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7384" w:rsidRPr="001841A4" w:rsidRDefault="00937384" w:rsidP="001841A4">
      <w:pPr>
        <w:tabs>
          <w:tab w:val="left" w:pos="142"/>
          <w:tab w:val="left" w:pos="567"/>
        </w:tabs>
        <w:spacing w:after="0" w:line="480" w:lineRule="auto"/>
        <w:jc w:val="center"/>
        <w:rPr>
          <w:rFonts w:asciiTheme="majorBidi" w:hAnsiTheme="majorBidi" w:cstheme="majorBidi"/>
          <w:b/>
          <w:sz w:val="24"/>
          <w:szCs w:val="24"/>
        </w:rPr>
      </w:pPr>
      <w:r w:rsidRPr="001841A4">
        <w:rPr>
          <w:rFonts w:asciiTheme="majorBidi" w:hAnsiTheme="majorBidi" w:cstheme="majorBidi"/>
          <w:b/>
          <w:sz w:val="24"/>
          <w:szCs w:val="24"/>
        </w:rPr>
        <w:t>BAB I</w:t>
      </w:r>
    </w:p>
    <w:p w:rsidR="00937384" w:rsidRPr="001841A4" w:rsidRDefault="00937384" w:rsidP="001841A4">
      <w:pPr>
        <w:tabs>
          <w:tab w:val="left" w:pos="142"/>
        </w:tabs>
        <w:spacing w:after="0" w:line="480" w:lineRule="auto"/>
        <w:jc w:val="center"/>
        <w:rPr>
          <w:rFonts w:asciiTheme="majorBidi" w:hAnsiTheme="majorBidi" w:cstheme="majorBidi"/>
          <w:b/>
          <w:sz w:val="24"/>
          <w:szCs w:val="24"/>
        </w:rPr>
      </w:pPr>
      <w:r w:rsidRPr="001841A4">
        <w:rPr>
          <w:rFonts w:asciiTheme="majorBidi" w:hAnsiTheme="majorBidi" w:cstheme="majorBidi"/>
          <w:b/>
          <w:sz w:val="24"/>
          <w:szCs w:val="24"/>
        </w:rPr>
        <w:t>PENDAHULUAN</w:t>
      </w:r>
    </w:p>
    <w:p w:rsidR="00937384" w:rsidRPr="001841A4" w:rsidRDefault="00937384" w:rsidP="001841A4">
      <w:pPr>
        <w:tabs>
          <w:tab w:val="left" w:pos="142"/>
        </w:tabs>
        <w:spacing w:after="0" w:line="480" w:lineRule="auto"/>
        <w:rPr>
          <w:rFonts w:asciiTheme="majorBidi" w:hAnsiTheme="majorBidi" w:cstheme="majorBidi"/>
          <w:b/>
          <w:sz w:val="24"/>
          <w:szCs w:val="24"/>
        </w:rPr>
      </w:pPr>
    </w:p>
    <w:p w:rsidR="00937384" w:rsidRPr="001841A4" w:rsidRDefault="00937384" w:rsidP="001841A4">
      <w:pPr>
        <w:tabs>
          <w:tab w:val="left" w:pos="142"/>
        </w:tabs>
        <w:spacing w:after="0" w:line="480" w:lineRule="auto"/>
        <w:rPr>
          <w:rFonts w:asciiTheme="majorBidi" w:hAnsiTheme="majorBidi" w:cstheme="majorBidi"/>
          <w:b/>
          <w:sz w:val="24"/>
          <w:szCs w:val="24"/>
        </w:rPr>
      </w:pPr>
      <w:r w:rsidRPr="001841A4">
        <w:rPr>
          <w:rFonts w:asciiTheme="majorBidi" w:hAnsiTheme="majorBidi" w:cstheme="majorBidi"/>
          <w:b/>
          <w:sz w:val="24"/>
          <w:szCs w:val="24"/>
        </w:rPr>
        <w:t xml:space="preserve">1.1 </w:t>
      </w:r>
      <w:r w:rsidRPr="001841A4">
        <w:rPr>
          <w:rFonts w:asciiTheme="majorBidi" w:hAnsiTheme="majorBidi" w:cstheme="majorBidi"/>
          <w:b/>
          <w:sz w:val="24"/>
          <w:szCs w:val="24"/>
        </w:rPr>
        <w:tab/>
        <w:t>Latar Belakang Penelitian</w:t>
      </w:r>
    </w:p>
    <w:p w:rsidR="00937384" w:rsidRPr="001841A4" w:rsidRDefault="00937384" w:rsidP="001841A4">
      <w:pPr>
        <w:tabs>
          <w:tab w:val="left" w:pos="142"/>
          <w:tab w:val="left" w:pos="709"/>
        </w:tabs>
        <w:spacing w:after="0" w:line="480" w:lineRule="auto"/>
        <w:jc w:val="both"/>
        <w:rPr>
          <w:rFonts w:asciiTheme="majorBidi" w:hAnsiTheme="majorBidi" w:cstheme="majorBidi"/>
          <w:sz w:val="24"/>
          <w:szCs w:val="24"/>
        </w:rPr>
      </w:pPr>
      <w:r w:rsidRPr="001841A4">
        <w:rPr>
          <w:rFonts w:asciiTheme="majorBidi" w:hAnsiTheme="majorBidi" w:cstheme="majorBidi"/>
          <w:sz w:val="24"/>
          <w:szCs w:val="24"/>
        </w:rPr>
        <w:tab/>
      </w:r>
      <w:r w:rsidR="006D5AF6">
        <w:rPr>
          <w:rFonts w:asciiTheme="majorBidi" w:hAnsiTheme="majorBidi" w:cstheme="majorBidi"/>
          <w:sz w:val="24"/>
          <w:szCs w:val="24"/>
        </w:rPr>
        <w:tab/>
      </w:r>
      <w:r w:rsidRPr="001841A4">
        <w:rPr>
          <w:rFonts w:asciiTheme="majorBidi" w:hAnsiTheme="majorBidi" w:cstheme="majorBidi"/>
          <w:sz w:val="24"/>
          <w:szCs w:val="24"/>
        </w:rPr>
        <w:t>Dunia perbankan di era globalisasi saat ini semakin mengalami perkembangan yang sangat pesat, Hal tersebut tidak lepas dari perkembangan perekonomian di Indonesia. Bank merupakan lembaga perantara keuangan yang menyalurkan dana dari pihak yang kelebihan uang kepada pihak yang kekurangan dana dengan waktu yang di tentukan. Bank mempunyai fungsi sebagai penghimpun dana dari masyarakat dan menyalur</w:t>
      </w:r>
      <w:r w:rsidR="0025297F">
        <w:rPr>
          <w:rFonts w:asciiTheme="majorBidi" w:hAnsiTheme="majorBidi" w:cstheme="majorBidi"/>
          <w:sz w:val="24"/>
          <w:szCs w:val="24"/>
          <w:lang w:val="en-US"/>
        </w:rPr>
        <w:t>k</w:t>
      </w:r>
      <w:r w:rsidRPr="001841A4">
        <w:rPr>
          <w:rFonts w:asciiTheme="majorBidi" w:hAnsiTheme="majorBidi" w:cstheme="majorBidi"/>
          <w:sz w:val="24"/>
          <w:szCs w:val="24"/>
        </w:rPr>
        <w:t>an dana masyarakat, dan bank juga memberikan pembangunan perekonomian dalam meningkatkan pemerataan pertumbuhan ekonomi.</w:t>
      </w:r>
    </w:p>
    <w:p w:rsidR="00937384" w:rsidRPr="001841A4" w:rsidRDefault="00937384" w:rsidP="001841A4">
      <w:pPr>
        <w:tabs>
          <w:tab w:val="left" w:pos="142"/>
          <w:tab w:val="left" w:pos="709"/>
        </w:tabs>
        <w:spacing w:after="0" w:line="480" w:lineRule="auto"/>
        <w:jc w:val="both"/>
        <w:rPr>
          <w:rFonts w:asciiTheme="majorBidi" w:hAnsiTheme="majorBidi" w:cstheme="majorBidi"/>
          <w:sz w:val="24"/>
          <w:szCs w:val="24"/>
        </w:rPr>
      </w:pPr>
      <w:r w:rsidRPr="001841A4">
        <w:rPr>
          <w:rFonts w:asciiTheme="majorBidi" w:hAnsiTheme="majorBidi" w:cstheme="majorBidi"/>
          <w:sz w:val="24"/>
          <w:szCs w:val="24"/>
        </w:rPr>
        <w:tab/>
        <w:t>Bank syariah merupakan lembaga keuangan dalam menjalankan usahanya menggunakan prinsip - prinsip syariah dan menghindari hal - hal yang berkaitan dengan praktik riba dan melakukan atas dasar bagi hasil. Peran perbankan syariah untuk fasilitas jaringan usaha ekonomi rakyat, memberdayakan ekonomi masyarakat dengan prinsip prinsip syariah dan di dalamnya ada dewan pengawas syariah.</w:t>
      </w:r>
    </w:p>
    <w:p w:rsidR="00937384" w:rsidRPr="001841A4" w:rsidRDefault="00937384" w:rsidP="001841A4">
      <w:pPr>
        <w:pStyle w:val="ListParagraph"/>
        <w:tabs>
          <w:tab w:val="left" w:pos="142"/>
          <w:tab w:val="left" w:pos="709"/>
        </w:tabs>
        <w:spacing w:after="0" w:line="480" w:lineRule="auto"/>
        <w:ind w:left="0" w:firstLine="709"/>
        <w:jc w:val="both"/>
        <w:rPr>
          <w:rFonts w:asciiTheme="majorBidi" w:hAnsiTheme="majorBidi" w:cstheme="majorBidi"/>
          <w:color w:val="000000" w:themeColor="text1"/>
          <w:sz w:val="24"/>
          <w:szCs w:val="24"/>
        </w:rPr>
      </w:pPr>
      <w:r w:rsidRPr="001841A4">
        <w:rPr>
          <w:rFonts w:asciiTheme="majorBidi" w:hAnsiTheme="majorBidi" w:cstheme="majorBidi"/>
          <w:sz w:val="24"/>
          <w:szCs w:val="24"/>
        </w:rPr>
        <w:tab/>
      </w:r>
      <w:r w:rsidRPr="001841A4">
        <w:rPr>
          <w:rFonts w:asciiTheme="majorBidi" w:hAnsiTheme="majorBidi" w:cstheme="majorBidi"/>
          <w:color w:val="000000" w:themeColor="text1"/>
          <w:sz w:val="24"/>
          <w:szCs w:val="24"/>
        </w:rPr>
        <w:t>Untuk melihat kinerja keuangan bank dapat dilakukan dengan beberapa indikator. Salah satu nya yaitu dengan menilai laporan keuangan Bank. Untuk menilai laporan keuangan tersebut digunakan alat tertentu, alat yang umum digunakan dalam menganalisis laporan keuangan yaitu rasio keuangan. Permodalan merupakan penilaian terhadap kecukupan modal bank untuk melindungi eksposur saat ini dan mengantisipasi eksposur risiko di masa datang.</w:t>
      </w:r>
    </w:p>
    <w:p w:rsidR="005918C5" w:rsidRDefault="00296F2B" w:rsidP="005918C5">
      <w:pPr>
        <w:spacing w:line="480" w:lineRule="auto"/>
        <w:jc w:val="both"/>
        <w:rPr>
          <w:rFonts w:ascii="Times New Roman" w:hAnsi="Times New Roman" w:cs="Times New Roman"/>
          <w:sz w:val="24"/>
          <w:szCs w:val="24"/>
        </w:rPr>
      </w:pPr>
      <w:r w:rsidRPr="001841A4">
        <w:rPr>
          <w:rFonts w:asciiTheme="majorBidi" w:hAnsiTheme="majorBidi" w:cstheme="majorBidi"/>
          <w:sz w:val="24"/>
          <w:szCs w:val="24"/>
        </w:rPr>
        <w:lastRenderedPageBreak/>
        <w:t>Keberhasilan suatu perusahaan khususnya perbankan dapat dilihat dan diukur melalui kinerja keuangannya,</w:t>
      </w:r>
      <w:r w:rsidR="003A236A">
        <w:rPr>
          <w:rFonts w:asciiTheme="majorBidi" w:hAnsiTheme="majorBidi" w:cstheme="majorBidi"/>
          <w:sz w:val="24"/>
          <w:szCs w:val="24"/>
        </w:rPr>
        <w:t xml:space="preserve"> </w:t>
      </w:r>
      <w:r w:rsidRPr="001841A4">
        <w:rPr>
          <w:rFonts w:asciiTheme="majorBidi" w:hAnsiTheme="majorBidi" w:cstheme="majorBidi"/>
          <w:sz w:val="24"/>
          <w:szCs w:val="24"/>
        </w:rPr>
        <w:t>yaitu dengan menganalisis laporan</w:t>
      </w:r>
      <w:r w:rsidR="006D5AF6">
        <w:rPr>
          <w:rFonts w:asciiTheme="majorBidi" w:hAnsiTheme="majorBidi" w:cstheme="majorBidi"/>
          <w:sz w:val="24"/>
          <w:szCs w:val="24"/>
        </w:rPr>
        <w:t xml:space="preserve"> keuangan. </w:t>
      </w:r>
      <w:r w:rsidRPr="001841A4">
        <w:rPr>
          <w:rFonts w:asciiTheme="majorBidi" w:hAnsiTheme="majorBidi" w:cstheme="majorBidi"/>
          <w:sz w:val="24"/>
          <w:szCs w:val="24"/>
        </w:rPr>
        <w:t xml:space="preserve">Analisis laporan keuangan adalah hasil akhir dari proses pencatatan dan perhitungan yang </w:t>
      </w:r>
      <w:r w:rsidR="006D5AF6">
        <w:rPr>
          <w:rFonts w:asciiTheme="majorBidi" w:hAnsiTheme="majorBidi" w:cstheme="majorBidi"/>
          <w:sz w:val="24"/>
          <w:szCs w:val="24"/>
        </w:rPr>
        <w:t>berisi ringkasan dari transaksi</w:t>
      </w:r>
      <w:r w:rsidRPr="001841A4">
        <w:rPr>
          <w:rFonts w:asciiTheme="majorBidi" w:hAnsiTheme="majorBidi" w:cstheme="majorBidi"/>
          <w:sz w:val="24"/>
          <w:szCs w:val="24"/>
        </w:rPr>
        <w:t>–transaksi ke</w:t>
      </w:r>
      <w:r w:rsidR="006D5AF6">
        <w:rPr>
          <w:rFonts w:asciiTheme="majorBidi" w:hAnsiTheme="majorBidi" w:cstheme="majorBidi"/>
          <w:sz w:val="24"/>
          <w:szCs w:val="24"/>
        </w:rPr>
        <w:t>uangan selama periode tertentu</w:t>
      </w:r>
      <w:r w:rsidRPr="001841A4">
        <w:rPr>
          <w:rFonts w:asciiTheme="majorBidi" w:hAnsiTheme="majorBidi" w:cstheme="majorBidi"/>
          <w:sz w:val="24"/>
          <w:szCs w:val="24"/>
        </w:rPr>
        <w:t>.</w:t>
      </w:r>
      <w:r w:rsidR="003A236A">
        <w:rPr>
          <w:rFonts w:asciiTheme="majorBidi" w:hAnsiTheme="majorBidi" w:cstheme="majorBidi"/>
          <w:sz w:val="24"/>
          <w:szCs w:val="24"/>
        </w:rPr>
        <w:t xml:space="preserve"> </w:t>
      </w:r>
      <w:r w:rsidRPr="001841A4">
        <w:rPr>
          <w:rFonts w:asciiTheme="majorBidi" w:hAnsiTheme="majorBidi" w:cstheme="majorBidi"/>
          <w:sz w:val="24"/>
          <w:szCs w:val="24"/>
        </w:rPr>
        <w:t>Deng</w:t>
      </w:r>
      <w:r w:rsidR="006D5AF6">
        <w:rPr>
          <w:rFonts w:asciiTheme="majorBidi" w:hAnsiTheme="majorBidi" w:cstheme="majorBidi"/>
          <w:sz w:val="24"/>
          <w:szCs w:val="24"/>
        </w:rPr>
        <w:t>an melakukan keuangan yang baik</w:t>
      </w:r>
      <w:r w:rsidRPr="001841A4">
        <w:rPr>
          <w:rFonts w:asciiTheme="majorBidi" w:hAnsiTheme="majorBidi" w:cstheme="majorBidi"/>
          <w:sz w:val="24"/>
          <w:szCs w:val="24"/>
        </w:rPr>
        <w:t>,</w:t>
      </w:r>
      <w:r w:rsidR="003A236A">
        <w:rPr>
          <w:rFonts w:asciiTheme="majorBidi" w:hAnsiTheme="majorBidi" w:cstheme="majorBidi"/>
          <w:sz w:val="24"/>
          <w:szCs w:val="24"/>
        </w:rPr>
        <w:t xml:space="preserve"> </w:t>
      </w:r>
      <w:r w:rsidR="009C3365" w:rsidRPr="001841A4">
        <w:rPr>
          <w:rFonts w:asciiTheme="majorBidi" w:hAnsiTheme="majorBidi" w:cstheme="majorBidi"/>
          <w:sz w:val="24"/>
          <w:szCs w:val="24"/>
        </w:rPr>
        <w:t>maka bank dapat lebih optimal dalam menyusun rencana strategis dal</w:t>
      </w:r>
      <w:r w:rsidR="006D5AF6">
        <w:rPr>
          <w:rFonts w:asciiTheme="majorBidi" w:hAnsiTheme="majorBidi" w:cstheme="majorBidi"/>
          <w:sz w:val="24"/>
          <w:szCs w:val="24"/>
        </w:rPr>
        <w:t xml:space="preserve">am meminilisasi risiko keuangan. </w:t>
      </w:r>
      <w:r w:rsidR="009C3365" w:rsidRPr="001841A4">
        <w:rPr>
          <w:rFonts w:asciiTheme="majorBidi" w:hAnsiTheme="majorBidi" w:cstheme="majorBidi"/>
          <w:sz w:val="24"/>
          <w:szCs w:val="24"/>
        </w:rPr>
        <w:t>Beberapa indikator keuangan yang dapat dikemukakan antara lain adalah aset,</w:t>
      </w:r>
      <w:r w:rsidR="003A236A">
        <w:rPr>
          <w:rFonts w:asciiTheme="majorBidi" w:hAnsiTheme="majorBidi" w:cstheme="majorBidi"/>
          <w:sz w:val="24"/>
          <w:szCs w:val="24"/>
        </w:rPr>
        <w:t xml:space="preserve"> </w:t>
      </w:r>
      <w:r w:rsidR="009C3365" w:rsidRPr="001841A4">
        <w:rPr>
          <w:rFonts w:asciiTheme="majorBidi" w:hAnsiTheme="majorBidi" w:cstheme="majorBidi"/>
          <w:sz w:val="24"/>
          <w:szCs w:val="24"/>
        </w:rPr>
        <w:t>dana pihak ketiga,</w:t>
      </w:r>
      <w:r w:rsidR="003A236A">
        <w:rPr>
          <w:rFonts w:asciiTheme="majorBidi" w:hAnsiTheme="majorBidi" w:cstheme="majorBidi"/>
          <w:sz w:val="24"/>
          <w:szCs w:val="24"/>
        </w:rPr>
        <w:t xml:space="preserve"> </w:t>
      </w:r>
      <w:r w:rsidR="009C3365" w:rsidRPr="001841A4">
        <w:rPr>
          <w:rFonts w:asciiTheme="majorBidi" w:hAnsiTheme="majorBidi" w:cstheme="majorBidi"/>
          <w:sz w:val="24"/>
          <w:szCs w:val="24"/>
        </w:rPr>
        <w:t>pembiayaan dan ekuitas.</w:t>
      </w:r>
      <w:r w:rsidR="003A236A">
        <w:rPr>
          <w:rFonts w:asciiTheme="majorBidi" w:hAnsiTheme="majorBidi" w:cstheme="majorBidi"/>
          <w:sz w:val="24"/>
          <w:szCs w:val="24"/>
        </w:rPr>
        <w:t xml:space="preserve"> </w:t>
      </w:r>
      <w:r w:rsidR="004E4E48" w:rsidRPr="001841A4">
        <w:rPr>
          <w:rFonts w:asciiTheme="majorBidi" w:hAnsiTheme="majorBidi" w:cstheme="majorBidi"/>
          <w:sz w:val="24"/>
          <w:szCs w:val="24"/>
        </w:rPr>
        <w:t>Salah satu bank umum syariah yang memiliki peran penting dalam perkembangan bank syariah di indonesia adalah bank Mandiri  tujuannya adalah agar terlihat perkembangan perusahaan dalam rentang tertentu,</w:t>
      </w:r>
      <w:r w:rsidR="006D5AF6">
        <w:rPr>
          <w:rFonts w:asciiTheme="majorBidi" w:hAnsiTheme="majorBidi" w:cstheme="majorBidi"/>
          <w:sz w:val="24"/>
          <w:szCs w:val="24"/>
        </w:rPr>
        <w:t xml:space="preserve"> baik penurunan atau kenaikan</w:t>
      </w:r>
      <w:r w:rsidR="004E4E48" w:rsidRPr="001841A4">
        <w:rPr>
          <w:rFonts w:asciiTheme="majorBidi" w:hAnsiTheme="majorBidi" w:cstheme="majorBidi"/>
          <w:sz w:val="24"/>
          <w:szCs w:val="24"/>
        </w:rPr>
        <w:t>,</w:t>
      </w:r>
      <w:r w:rsidR="006D5AF6">
        <w:rPr>
          <w:rFonts w:asciiTheme="majorBidi" w:hAnsiTheme="majorBidi" w:cstheme="majorBidi"/>
          <w:sz w:val="24"/>
          <w:szCs w:val="24"/>
        </w:rPr>
        <w:t xml:space="preserve"> sekaligus mencari perubahan. </w:t>
      </w:r>
      <w:r w:rsidR="003931D1">
        <w:rPr>
          <w:rFonts w:ascii="Times New Roman" w:hAnsi="Times New Roman"/>
          <w:sz w:val="24"/>
          <w:szCs w:val="24"/>
        </w:rPr>
        <w:t xml:space="preserve">Pada umumnnya perbankan syariah menunjukkan trend yang baik pada tingkat pertumbuhan jaringan kantor perbankan syariah, Bank Syariah dapat dikatakan mengalami pertumbuhan setiap tahunnya. </w:t>
      </w:r>
      <w:r w:rsidR="008924E0" w:rsidRPr="001D3820">
        <w:rPr>
          <w:rFonts w:ascii="Times New Roman" w:hAnsi="Times New Roman" w:cs="Times New Roman"/>
          <w:sz w:val="24"/>
          <w:szCs w:val="24"/>
        </w:rPr>
        <w:t xml:space="preserve">Untuk melihat kondisi kinerja perbankan syariah nasional dapat dilihat pada tabel 1.1 data </w:t>
      </w:r>
      <w:r w:rsidR="008924E0" w:rsidRPr="005918C5">
        <w:rPr>
          <w:rFonts w:ascii="Times New Roman" w:hAnsi="Times New Roman" w:cs="Times New Roman"/>
          <w:i/>
          <w:iCs/>
          <w:sz w:val="24"/>
          <w:szCs w:val="24"/>
        </w:rPr>
        <w:t>statistic</w:t>
      </w:r>
      <w:r w:rsidR="008924E0" w:rsidRPr="001D3820">
        <w:rPr>
          <w:rFonts w:ascii="Times New Roman" w:hAnsi="Times New Roman" w:cs="Times New Roman"/>
          <w:sz w:val="24"/>
          <w:szCs w:val="24"/>
        </w:rPr>
        <w:t xml:space="preserve"> perbankan syariah pada periode 2012 sampai dengan 2016 </w:t>
      </w:r>
      <w:r w:rsidR="005918C5">
        <w:rPr>
          <w:rFonts w:ascii="Times New Roman" w:hAnsi="Times New Roman" w:cs="Times New Roman"/>
          <w:sz w:val="24"/>
          <w:szCs w:val="24"/>
        </w:rPr>
        <w:t>.</w:t>
      </w:r>
    </w:p>
    <w:p w:rsidR="005918C5" w:rsidRDefault="005918C5" w:rsidP="005918C5">
      <w:pPr>
        <w:spacing w:after="0" w:line="360" w:lineRule="auto"/>
        <w:jc w:val="center"/>
        <w:rPr>
          <w:rFonts w:asciiTheme="majorBidi" w:hAnsiTheme="majorBidi" w:cstheme="majorBidi"/>
          <w:b/>
          <w:bCs/>
          <w:sz w:val="24"/>
          <w:szCs w:val="24"/>
        </w:rPr>
      </w:pPr>
    </w:p>
    <w:p w:rsidR="005918C5" w:rsidRDefault="005918C5" w:rsidP="005918C5">
      <w:pPr>
        <w:spacing w:after="0" w:line="360" w:lineRule="auto"/>
        <w:jc w:val="center"/>
        <w:rPr>
          <w:rFonts w:asciiTheme="majorBidi" w:hAnsiTheme="majorBidi" w:cstheme="majorBidi"/>
          <w:b/>
          <w:bCs/>
          <w:sz w:val="24"/>
          <w:szCs w:val="24"/>
        </w:rPr>
      </w:pPr>
    </w:p>
    <w:p w:rsidR="005918C5" w:rsidRDefault="005918C5" w:rsidP="005918C5">
      <w:pPr>
        <w:spacing w:after="0" w:line="360" w:lineRule="auto"/>
        <w:jc w:val="center"/>
        <w:rPr>
          <w:rFonts w:asciiTheme="majorBidi" w:hAnsiTheme="majorBidi" w:cstheme="majorBidi"/>
          <w:b/>
          <w:bCs/>
          <w:sz w:val="24"/>
          <w:szCs w:val="24"/>
        </w:rPr>
      </w:pPr>
    </w:p>
    <w:p w:rsidR="005918C5" w:rsidRDefault="005918C5" w:rsidP="005918C5">
      <w:pPr>
        <w:spacing w:after="0" w:line="360" w:lineRule="auto"/>
        <w:jc w:val="center"/>
        <w:rPr>
          <w:rFonts w:asciiTheme="majorBidi" w:hAnsiTheme="majorBidi" w:cstheme="majorBidi"/>
          <w:b/>
          <w:bCs/>
          <w:sz w:val="24"/>
          <w:szCs w:val="24"/>
        </w:rPr>
      </w:pPr>
    </w:p>
    <w:p w:rsidR="005918C5" w:rsidRDefault="005918C5" w:rsidP="005918C5">
      <w:pPr>
        <w:spacing w:after="0" w:line="360" w:lineRule="auto"/>
        <w:jc w:val="center"/>
        <w:rPr>
          <w:rFonts w:asciiTheme="majorBidi" w:hAnsiTheme="majorBidi" w:cstheme="majorBidi"/>
          <w:b/>
          <w:bCs/>
          <w:sz w:val="24"/>
          <w:szCs w:val="24"/>
        </w:rPr>
      </w:pPr>
    </w:p>
    <w:p w:rsidR="005918C5" w:rsidRDefault="005918C5" w:rsidP="005918C5">
      <w:pPr>
        <w:spacing w:after="0" w:line="360" w:lineRule="auto"/>
        <w:jc w:val="center"/>
        <w:rPr>
          <w:rFonts w:asciiTheme="majorBidi" w:hAnsiTheme="majorBidi" w:cstheme="majorBidi"/>
          <w:b/>
          <w:bCs/>
          <w:sz w:val="24"/>
          <w:szCs w:val="24"/>
        </w:rPr>
      </w:pPr>
    </w:p>
    <w:p w:rsidR="005918C5" w:rsidRDefault="005918C5" w:rsidP="005918C5">
      <w:pPr>
        <w:spacing w:after="0" w:line="360" w:lineRule="auto"/>
        <w:jc w:val="center"/>
        <w:rPr>
          <w:rFonts w:asciiTheme="majorBidi" w:hAnsiTheme="majorBidi" w:cstheme="majorBidi"/>
          <w:b/>
          <w:bCs/>
          <w:sz w:val="24"/>
          <w:szCs w:val="24"/>
        </w:rPr>
      </w:pPr>
    </w:p>
    <w:p w:rsidR="005918C5" w:rsidRDefault="005918C5" w:rsidP="005918C5">
      <w:pPr>
        <w:spacing w:after="0" w:line="360" w:lineRule="auto"/>
        <w:jc w:val="center"/>
        <w:rPr>
          <w:rFonts w:asciiTheme="majorBidi" w:hAnsiTheme="majorBidi" w:cstheme="majorBidi"/>
          <w:b/>
          <w:bCs/>
          <w:sz w:val="24"/>
          <w:szCs w:val="24"/>
        </w:rPr>
      </w:pPr>
    </w:p>
    <w:p w:rsidR="005918C5" w:rsidRDefault="005918C5" w:rsidP="005918C5">
      <w:pPr>
        <w:spacing w:after="0" w:line="360" w:lineRule="auto"/>
        <w:jc w:val="center"/>
        <w:rPr>
          <w:rFonts w:asciiTheme="majorBidi" w:hAnsiTheme="majorBidi" w:cstheme="majorBidi"/>
          <w:b/>
          <w:bCs/>
          <w:sz w:val="24"/>
          <w:szCs w:val="24"/>
        </w:rPr>
      </w:pPr>
    </w:p>
    <w:p w:rsidR="005918C5" w:rsidRDefault="005918C5" w:rsidP="005918C5">
      <w:pPr>
        <w:spacing w:after="0" w:line="360" w:lineRule="auto"/>
        <w:jc w:val="center"/>
        <w:rPr>
          <w:rFonts w:asciiTheme="majorBidi" w:hAnsiTheme="majorBidi" w:cstheme="majorBidi"/>
          <w:b/>
          <w:bCs/>
          <w:sz w:val="24"/>
          <w:szCs w:val="24"/>
        </w:rPr>
      </w:pPr>
    </w:p>
    <w:p w:rsidR="002058D0" w:rsidRDefault="002058D0" w:rsidP="005918C5">
      <w:pPr>
        <w:spacing w:after="0" w:line="360" w:lineRule="auto"/>
        <w:jc w:val="center"/>
        <w:rPr>
          <w:rFonts w:asciiTheme="majorBidi" w:hAnsiTheme="majorBidi" w:cstheme="majorBidi"/>
          <w:b/>
          <w:bCs/>
          <w:sz w:val="24"/>
          <w:szCs w:val="24"/>
        </w:rPr>
      </w:pPr>
      <w:r>
        <w:rPr>
          <w:rFonts w:asciiTheme="majorBidi" w:hAnsiTheme="majorBidi" w:cstheme="majorBidi"/>
          <w:b/>
          <w:bCs/>
          <w:sz w:val="24"/>
          <w:szCs w:val="24"/>
        </w:rPr>
        <w:t>Tabel 1.1</w:t>
      </w:r>
    </w:p>
    <w:p w:rsidR="003A236A" w:rsidRPr="00E92C8E" w:rsidRDefault="003A236A" w:rsidP="005918C5">
      <w:pPr>
        <w:spacing w:after="0" w:line="360" w:lineRule="auto"/>
        <w:jc w:val="center"/>
        <w:rPr>
          <w:rFonts w:ascii="Times New Roman" w:hAnsi="Times New Roman" w:cs="Times New Roman"/>
          <w:sz w:val="24"/>
          <w:szCs w:val="24"/>
        </w:rPr>
      </w:pPr>
      <w:r>
        <w:rPr>
          <w:rFonts w:asciiTheme="majorBidi" w:hAnsiTheme="majorBidi" w:cstheme="majorBidi"/>
          <w:b/>
          <w:bCs/>
          <w:sz w:val="24"/>
          <w:szCs w:val="24"/>
        </w:rPr>
        <w:t>Perkembangan Kinerja Perbankan Syariah Indonesia Periode 2012 - 2016</w:t>
      </w:r>
    </w:p>
    <w:p w:rsidR="00D336A7" w:rsidRPr="002058D0" w:rsidRDefault="00D336A7" w:rsidP="005918C5">
      <w:pPr>
        <w:tabs>
          <w:tab w:val="left" w:pos="142"/>
          <w:tab w:val="left" w:pos="709"/>
        </w:tabs>
        <w:spacing w:after="0" w:line="360" w:lineRule="auto"/>
        <w:rPr>
          <w:rFonts w:asciiTheme="majorBidi" w:hAnsiTheme="majorBidi" w:cstheme="majorBidi"/>
          <w:b/>
          <w:bCs/>
          <w:sz w:val="24"/>
          <w:szCs w:val="24"/>
        </w:rPr>
      </w:pP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t>( Dalam Milliar Rupiah )</w:t>
      </w:r>
    </w:p>
    <w:tbl>
      <w:tblPr>
        <w:tblStyle w:val="TableGrid"/>
        <w:tblW w:w="8052" w:type="dxa"/>
        <w:tblInd w:w="108" w:type="dxa"/>
        <w:tblLook w:val="04A0" w:firstRow="1" w:lastRow="0" w:firstColumn="1" w:lastColumn="0" w:noHBand="0" w:noVBand="1"/>
      </w:tblPr>
      <w:tblGrid>
        <w:gridCol w:w="1526"/>
        <w:gridCol w:w="1087"/>
        <w:gridCol w:w="1087"/>
        <w:gridCol w:w="1088"/>
        <w:gridCol w:w="1088"/>
        <w:gridCol w:w="1088"/>
        <w:gridCol w:w="1088"/>
      </w:tblGrid>
      <w:tr w:rsidR="002058D0" w:rsidTr="005918C5">
        <w:trPr>
          <w:trHeight w:val="765"/>
        </w:trPr>
        <w:tc>
          <w:tcPr>
            <w:tcW w:w="1526" w:type="dxa"/>
            <w:vAlign w:val="center"/>
          </w:tcPr>
          <w:p w:rsidR="002058D0" w:rsidRPr="006F2389" w:rsidRDefault="002058D0"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Kinerja Keuangan</w:t>
            </w:r>
          </w:p>
        </w:tc>
        <w:tc>
          <w:tcPr>
            <w:tcW w:w="1087" w:type="dxa"/>
            <w:vAlign w:val="center"/>
          </w:tcPr>
          <w:p w:rsidR="002058D0" w:rsidRPr="006F2389" w:rsidRDefault="002058D0"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2012</w:t>
            </w:r>
          </w:p>
        </w:tc>
        <w:tc>
          <w:tcPr>
            <w:tcW w:w="1087" w:type="dxa"/>
            <w:vAlign w:val="center"/>
          </w:tcPr>
          <w:p w:rsidR="002058D0" w:rsidRPr="006F2389" w:rsidRDefault="002058D0"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2013</w:t>
            </w:r>
          </w:p>
        </w:tc>
        <w:tc>
          <w:tcPr>
            <w:tcW w:w="1088" w:type="dxa"/>
            <w:vAlign w:val="center"/>
          </w:tcPr>
          <w:p w:rsidR="002058D0" w:rsidRPr="006F2389" w:rsidRDefault="002058D0"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2014</w:t>
            </w:r>
          </w:p>
        </w:tc>
        <w:tc>
          <w:tcPr>
            <w:tcW w:w="1088" w:type="dxa"/>
            <w:vAlign w:val="center"/>
          </w:tcPr>
          <w:p w:rsidR="002058D0" w:rsidRPr="006F2389" w:rsidRDefault="002058D0"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2015</w:t>
            </w:r>
          </w:p>
        </w:tc>
        <w:tc>
          <w:tcPr>
            <w:tcW w:w="1088" w:type="dxa"/>
            <w:vAlign w:val="center"/>
          </w:tcPr>
          <w:p w:rsidR="002058D0" w:rsidRPr="006F2389" w:rsidRDefault="002058D0"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2016</w:t>
            </w:r>
          </w:p>
        </w:tc>
        <w:tc>
          <w:tcPr>
            <w:tcW w:w="1088" w:type="dxa"/>
            <w:vAlign w:val="center"/>
          </w:tcPr>
          <w:p w:rsidR="002058D0" w:rsidRPr="006F2389" w:rsidRDefault="002058D0"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Rata-Rata</w:t>
            </w:r>
          </w:p>
        </w:tc>
      </w:tr>
      <w:tr w:rsidR="002058D0" w:rsidRPr="006F2389" w:rsidTr="005918C5">
        <w:trPr>
          <w:trHeight w:val="438"/>
        </w:trPr>
        <w:tc>
          <w:tcPr>
            <w:tcW w:w="1526" w:type="dxa"/>
            <w:vAlign w:val="center"/>
          </w:tcPr>
          <w:p w:rsidR="002058D0" w:rsidRPr="006F2389" w:rsidRDefault="002058D0"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Asset</w:t>
            </w:r>
          </w:p>
        </w:tc>
        <w:tc>
          <w:tcPr>
            <w:tcW w:w="1087" w:type="dxa"/>
            <w:vAlign w:val="center"/>
          </w:tcPr>
          <w:p w:rsidR="002058D0" w:rsidRPr="006F2389" w:rsidRDefault="002058D0"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195.018</w:t>
            </w:r>
          </w:p>
        </w:tc>
        <w:tc>
          <w:tcPr>
            <w:tcW w:w="1087" w:type="dxa"/>
            <w:vAlign w:val="center"/>
          </w:tcPr>
          <w:p w:rsidR="002058D0" w:rsidRPr="006F2389" w:rsidRDefault="002058D0"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242.276</w:t>
            </w:r>
          </w:p>
        </w:tc>
        <w:tc>
          <w:tcPr>
            <w:tcW w:w="1088" w:type="dxa"/>
            <w:vAlign w:val="center"/>
          </w:tcPr>
          <w:p w:rsidR="002058D0" w:rsidRPr="006F2389" w:rsidRDefault="002058D0"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272.343</w:t>
            </w:r>
          </w:p>
        </w:tc>
        <w:tc>
          <w:tcPr>
            <w:tcW w:w="1088" w:type="dxa"/>
            <w:vAlign w:val="center"/>
          </w:tcPr>
          <w:p w:rsidR="002058D0" w:rsidRPr="006F2389" w:rsidRDefault="002058D0"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292.262</w:t>
            </w:r>
          </w:p>
        </w:tc>
        <w:tc>
          <w:tcPr>
            <w:tcW w:w="1088" w:type="dxa"/>
            <w:vAlign w:val="center"/>
          </w:tcPr>
          <w:p w:rsidR="002058D0" w:rsidRPr="006F2389" w:rsidRDefault="002058D0"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356.504</w:t>
            </w:r>
          </w:p>
        </w:tc>
        <w:tc>
          <w:tcPr>
            <w:tcW w:w="1088" w:type="dxa"/>
            <w:vAlign w:val="center"/>
          </w:tcPr>
          <w:p w:rsidR="002058D0" w:rsidRPr="006F2389" w:rsidRDefault="002058D0"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16,48</w:t>
            </w:r>
            <w:r w:rsidR="006C7D7A" w:rsidRPr="006F2389">
              <w:rPr>
                <w:rFonts w:ascii="Times New Roman" w:hAnsi="Times New Roman" w:cs="Times New Roman"/>
                <w:b/>
                <w:bCs/>
                <w:sz w:val="24"/>
                <w:szCs w:val="24"/>
              </w:rPr>
              <w:t>%</w:t>
            </w:r>
          </w:p>
        </w:tc>
      </w:tr>
      <w:tr w:rsidR="002058D0" w:rsidRPr="006F2389" w:rsidTr="005918C5">
        <w:trPr>
          <w:trHeight w:val="450"/>
        </w:trPr>
        <w:tc>
          <w:tcPr>
            <w:tcW w:w="1526" w:type="dxa"/>
            <w:vAlign w:val="center"/>
          </w:tcPr>
          <w:p w:rsidR="002058D0" w:rsidRPr="006F2389" w:rsidRDefault="002058D0"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Pembiayaan</w:t>
            </w:r>
          </w:p>
        </w:tc>
        <w:tc>
          <w:tcPr>
            <w:tcW w:w="1087" w:type="dxa"/>
            <w:vAlign w:val="center"/>
          </w:tcPr>
          <w:p w:rsidR="002058D0" w:rsidRPr="006F2389" w:rsidRDefault="006C7D7A"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147.505</w:t>
            </w:r>
          </w:p>
        </w:tc>
        <w:tc>
          <w:tcPr>
            <w:tcW w:w="1087" w:type="dxa"/>
            <w:vAlign w:val="center"/>
          </w:tcPr>
          <w:p w:rsidR="002058D0" w:rsidRPr="006F2389" w:rsidRDefault="006C7D7A"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184.122</w:t>
            </w:r>
          </w:p>
        </w:tc>
        <w:tc>
          <w:tcPr>
            <w:tcW w:w="1088" w:type="dxa"/>
            <w:vAlign w:val="center"/>
          </w:tcPr>
          <w:p w:rsidR="002058D0" w:rsidRPr="006F2389" w:rsidRDefault="006C7D7A"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199.330</w:t>
            </w:r>
          </w:p>
        </w:tc>
        <w:tc>
          <w:tcPr>
            <w:tcW w:w="1088" w:type="dxa"/>
            <w:vAlign w:val="center"/>
          </w:tcPr>
          <w:p w:rsidR="002058D0" w:rsidRPr="006F2389" w:rsidRDefault="006C7D7A"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213.000</w:t>
            </w:r>
          </w:p>
        </w:tc>
        <w:tc>
          <w:tcPr>
            <w:tcW w:w="1088" w:type="dxa"/>
            <w:vAlign w:val="center"/>
          </w:tcPr>
          <w:p w:rsidR="002058D0" w:rsidRPr="006F2389" w:rsidRDefault="006C7D7A"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248.009</w:t>
            </w:r>
          </w:p>
        </w:tc>
        <w:tc>
          <w:tcPr>
            <w:tcW w:w="1088" w:type="dxa"/>
            <w:vAlign w:val="center"/>
          </w:tcPr>
          <w:p w:rsidR="002058D0" w:rsidRPr="006F2389" w:rsidRDefault="006C7D7A"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56,4%</w:t>
            </w:r>
          </w:p>
        </w:tc>
      </w:tr>
      <w:tr w:rsidR="002058D0" w:rsidRPr="006F2389" w:rsidTr="005918C5">
        <w:trPr>
          <w:trHeight w:val="450"/>
        </w:trPr>
        <w:tc>
          <w:tcPr>
            <w:tcW w:w="1526" w:type="dxa"/>
            <w:vAlign w:val="center"/>
          </w:tcPr>
          <w:p w:rsidR="002058D0" w:rsidRPr="006F2389" w:rsidRDefault="002058D0"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Ekuitas</w:t>
            </w:r>
          </w:p>
        </w:tc>
        <w:tc>
          <w:tcPr>
            <w:tcW w:w="1087" w:type="dxa"/>
            <w:vAlign w:val="center"/>
          </w:tcPr>
          <w:p w:rsidR="002058D0" w:rsidRPr="006F2389" w:rsidRDefault="006C7D7A"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6.311</w:t>
            </w:r>
          </w:p>
        </w:tc>
        <w:tc>
          <w:tcPr>
            <w:tcW w:w="1087" w:type="dxa"/>
            <w:vAlign w:val="center"/>
          </w:tcPr>
          <w:p w:rsidR="002058D0" w:rsidRPr="006F2389" w:rsidRDefault="006C7D7A"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8,181</w:t>
            </w:r>
          </w:p>
        </w:tc>
        <w:tc>
          <w:tcPr>
            <w:tcW w:w="1088" w:type="dxa"/>
            <w:vAlign w:val="center"/>
          </w:tcPr>
          <w:p w:rsidR="002058D0" w:rsidRPr="006F2389" w:rsidRDefault="006C7D7A"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10,644</w:t>
            </w:r>
          </w:p>
        </w:tc>
        <w:tc>
          <w:tcPr>
            <w:tcW w:w="1088" w:type="dxa"/>
            <w:vAlign w:val="center"/>
          </w:tcPr>
          <w:p w:rsidR="002058D0" w:rsidRPr="006F2389" w:rsidRDefault="006C7D7A"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23,409</w:t>
            </w:r>
          </w:p>
        </w:tc>
        <w:tc>
          <w:tcPr>
            <w:tcW w:w="1088" w:type="dxa"/>
            <w:vAlign w:val="center"/>
          </w:tcPr>
          <w:p w:rsidR="002058D0" w:rsidRPr="006F2389" w:rsidRDefault="006C7D7A"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26,975</w:t>
            </w:r>
          </w:p>
        </w:tc>
        <w:tc>
          <w:tcPr>
            <w:tcW w:w="1088" w:type="dxa"/>
            <w:vAlign w:val="center"/>
          </w:tcPr>
          <w:p w:rsidR="002058D0" w:rsidRPr="006F2389" w:rsidRDefault="006C7D7A"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76,15%</w:t>
            </w:r>
          </w:p>
        </w:tc>
      </w:tr>
      <w:tr w:rsidR="002058D0" w:rsidRPr="006F2389" w:rsidTr="005918C5">
        <w:trPr>
          <w:trHeight w:val="217"/>
        </w:trPr>
        <w:tc>
          <w:tcPr>
            <w:tcW w:w="1526" w:type="dxa"/>
            <w:vAlign w:val="center"/>
          </w:tcPr>
          <w:p w:rsidR="002058D0" w:rsidRPr="006F2389" w:rsidRDefault="002058D0"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DPK</w:t>
            </w:r>
          </w:p>
        </w:tc>
        <w:tc>
          <w:tcPr>
            <w:tcW w:w="1087" w:type="dxa"/>
            <w:vAlign w:val="center"/>
          </w:tcPr>
          <w:p w:rsidR="002058D0" w:rsidRPr="006F2389" w:rsidRDefault="006C7D7A"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147,512</w:t>
            </w:r>
          </w:p>
        </w:tc>
        <w:tc>
          <w:tcPr>
            <w:tcW w:w="1087" w:type="dxa"/>
            <w:vAlign w:val="center"/>
          </w:tcPr>
          <w:p w:rsidR="002058D0" w:rsidRPr="006F2389" w:rsidRDefault="006C7D7A"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183,534</w:t>
            </w:r>
          </w:p>
        </w:tc>
        <w:tc>
          <w:tcPr>
            <w:tcW w:w="1088" w:type="dxa"/>
            <w:vAlign w:val="center"/>
          </w:tcPr>
          <w:p w:rsidR="002058D0" w:rsidRPr="006F2389" w:rsidRDefault="006C7D7A"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217.858</w:t>
            </w:r>
          </w:p>
        </w:tc>
        <w:tc>
          <w:tcPr>
            <w:tcW w:w="1088" w:type="dxa"/>
            <w:vAlign w:val="center"/>
          </w:tcPr>
          <w:p w:rsidR="002058D0" w:rsidRPr="006F2389" w:rsidRDefault="006C7D7A"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231,175</w:t>
            </w:r>
          </w:p>
        </w:tc>
        <w:tc>
          <w:tcPr>
            <w:tcW w:w="1088" w:type="dxa"/>
            <w:vAlign w:val="center"/>
          </w:tcPr>
          <w:p w:rsidR="002058D0" w:rsidRPr="006F2389" w:rsidRDefault="006C7D7A"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279.335</w:t>
            </w:r>
          </w:p>
        </w:tc>
        <w:tc>
          <w:tcPr>
            <w:tcW w:w="1088" w:type="dxa"/>
            <w:vAlign w:val="center"/>
          </w:tcPr>
          <w:p w:rsidR="002058D0" w:rsidRPr="006F2389" w:rsidRDefault="006C7D7A" w:rsidP="005918C5">
            <w:pPr>
              <w:spacing w:line="480" w:lineRule="auto"/>
              <w:jc w:val="center"/>
              <w:rPr>
                <w:rFonts w:ascii="Times New Roman" w:hAnsi="Times New Roman" w:cs="Times New Roman"/>
                <w:b/>
                <w:bCs/>
                <w:sz w:val="24"/>
                <w:szCs w:val="24"/>
              </w:rPr>
            </w:pPr>
            <w:r w:rsidRPr="006F2389">
              <w:rPr>
                <w:rFonts w:ascii="Times New Roman" w:hAnsi="Times New Roman" w:cs="Times New Roman"/>
                <w:b/>
                <w:bCs/>
                <w:sz w:val="24"/>
                <w:szCs w:val="24"/>
              </w:rPr>
              <w:t>17,5%</w:t>
            </w:r>
          </w:p>
        </w:tc>
      </w:tr>
    </w:tbl>
    <w:p w:rsidR="002058D0" w:rsidRPr="006F2389" w:rsidRDefault="006C7D7A" w:rsidP="006C36DF">
      <w:pPr>
        <w:tabs>
          <w:tab w:val="left" w:pos="142"/>
          <w:tab w:val="left" w:pos="709"/>
        </w:tabs>
        <w:spacing w:after="0" w:line="480" w:lineRule="auto"/>
        <w:rPr>
          <w:rFonts w:asciiTheme="majorBidi" w:hAnsiTheme="majorBidi" w:cstheme="majorBidi"/>
          <w:b/>
          <w:bCs/>
          <w:color w:val="000000" w:themeColor="text1"/>
          <w:sz w:val="24"/>
          <w:szCs w:val="24"/>
        </w:rPr>
      </w:pPr>
      <w:r w:rsidRPr="006F2389">
        <w:rPr>
          <w:rFonts w:asciiTheme="majorBidi" w:hAnsiTheme="majorBidi" w:cstheme="majorBidi"/>
          <w:b/>
          <w:bCs/>
          <w:sz w:val="24"/>
          <w:szCs w:val="24"/>
        </w:rPr>
        <w:tab/>
      </w:r>
      <w:r w:rsidRPr="006F2389">
        <w:rPr>
          <w:rFonts w:asciiTheme="majorBidi" w:hAnsiTheme="majorBidi" w:cstheme="majorBidi"/>
          <w:b/>
          <w:bCs/>
          <w:sz w:val="24"/>
          <w:szCs w:val="24"/>
        </w:rPr>
        <w:tab/>
      </w:r>
      <w:r w:rsidRPr="006F2389">
        <w:rPr>
          <w:rFonts w:asciiTheme="majorBidi" w:hAnsiTheme="majorBidi" w:cstheme="majorBidi"/>
          <w:b/>
          <w:bCs/>
          <w:sz w:val="24"/>
          <w:szCs w:val="24"/>
        </w:rPr>
        <w:tab/>
      </w:r>
      <w:r w:rsidRPr="006F2389">
        <w:rPr>
          <w:rFonts w:asciiTheme="majorBidi" w:hAnsiTheme="majorBidi" w:cstheme="majorBidi"/>
          <w:b/>
          <w:bCs/>
          <w:sz w:val="24"/>
          <w:szCs w:val="24"/>
        </w:rPr>
        <w:tab/>
      </w:r>
      <w:r w:rsidRPr="006F2389">
        <w:rPr>
          <w:rFonts w:asciiTheme="majorBidi" w:hAnsiTheme="majorBidi" w:cstheme="majorBidi"/>
          <w:b/>
          <w:bCs/>
          <w:sz w:val="24"/>
          <w:szCs w:val="24"/>
        </w:rPr>
        <w:tab/>
        <w:t xml:space="preserve">Sumber data : </w:t>
      </w:r>
      <w:hyperlink r:id="rId8" w:history="1">
        <w:r w:rsidRPr="006F2389">
          <w:rPr>
            <w:rStyle w:val="Hyperlink"/>
            <w:rFonts w:asciiTheme="majorBidi" w:hAnsiTheme="majorBidi" w:cstheme="majorBidi"/>
            <w:b/>
            <w:bCs/>
            <w:color w:val="auto"/>
            <w:szCs w:val="24"/>
          </w:rPr>
          <w:t>www.ojk.co.id</w:t>
        </w:r>
      </w:hyperlink>
    </w:p>
    <w:p w:rsidR="006F2389" w:rsidRPr="00B46437" w:rsidRDefault="006C36DF" w:rsidP="005918C5">
      <w:pPr>
        <w:tabs>
          <w:tab w:val="left" w:pos="142"/>
          <w:tab w:val="left" w:pos="567"/>
        </w:tabs>
        <w:spacing w:line="480" w:lineRule="auto"/>
        <w:ind w:left="426" w:right="-1"/>
        <w:jc w:val="both"/>
        <w:rPr>
          <w:rFonts w:asciiTheme="majorBidi" w:hAnsiTheme="majorBidi" w:cstheme="majorBidi"/>
          <w:sz w:val="24"/>
          <w:szCs w:val="24"/>
        </w:rPr>
      </w:pPr>
      <w:r>
        <w:rPr>
          <w:rFonts w:asciiTheme="majorBidi" w:hAnsiTheme="majorBidi" w:cstheme="majorBidi"/>
          <w:b/>
          <w:bCs/>
          <w:color w:val="000000" w:themeColor="text1"/>
          <w:sz w:val="24"/>
          <w:szCs w:val="24"/>
        </w:rPr>
        <w:tab/>
      </w:r>
      <w:r>
        <w:rPr>
          <w:rFonts w:asciiTheme="majorBidi" w:hAnsiTheme="majorBidi" w:cstheme="majorBidi"/>
          <w:b/>
          <w:bCs/>
          <w:color w:val="000000" w:themeColor="text1"/>
          <w:sz w:val="24"/>
          <w:szCs w:val="24"/>
        </w:rPr>
        <w:tab/>
      </w:r>
      <w:r w:rsidR="005918C5">
        <w:rPr>
          <w:rFonts w:asciiTheme="majorBidi" w:hAnsiTheme="majorBidi" w:cstheme="majorBidi"/>
          <w:color w:val="000000" w:themeColor="text1"/>
          <w:sz w:val="24"/>
          <w:szCs w:val="24"/>
        </w:rPr>
        <w:t xml:space="preserve">Tabel </w:t>
      </w:r>
      <w:r w:rsidRPr="00B46437">
        <w:rPr>
          <w:rFonts w:asciiTheme="majorBidi" w:hAnsiTheme="majorBidi" w:cstheme="majorBidi"/>
          <w:color w:val="000000" w:themeColor="text1"/>
          <w:sz w:val="24"/>
          <w:szCs w:val="24"/>
        </w:rPr>
        <w:t xml:space="preserve">1.1 menunjukan bahwa perbankan syariah menunjukkan perkembangan kinerja perbankan syariah nasional yang terdiri dari </w:t>
      </w:r>
      <w:r w:rsidR="00400ADC" w:rsidRPr="00B46437">
        <w:rPr>
          <w:rFonts w:asciiTheme="majorBidi" w:hAnsiTheme="majorBidi" w:cstheme="majorBidi"/>
          <w:color w:val="000000" w:themeColor="text1"/>
          <w:sz w:val="24"/>
          <w:szCs w:val="24"/>
        </w:rPr>
        <w:t>Asset,</w:t>
      </w:r>
      <w:r w:rsidR="003A236A">
        <w:rPr>
          <w:rFonts w:asciiTheme="majorBidi" w:hAnsiTheme="majorBidi" w:cstheme="majorBidi"/>
          <w:color w:val="000000" w:themeColor="text1"/>
          <w:sz w:val="24"/>
          <w:szCs w:val="24"/>
        </w:rPr>
        <w:t xml:space="preserve"> </w:t>
      </w:r>
      <w:r w:rsidR="00400ADC" w:rsidRPr="00B46437">
        <w:rPr>
          <w:rFonts w:asciiTheme="majorBidi" w:hAnsiTheme="majorBidi" w:cstheme="majorBidi"/>
          <w:color w:val="000000" w:themeColor="text1"/>
          <w:sz w:val="24"/>
          <w:szCs w:val="24"/>
        </w:rPr>
        <w:t>pembiayaan,</w:t>
      </w:r>
      <w:r w:rsidR="003A236A">
        <w:rPr>
          <w:rFonts w:asciiTheme="majorBidi" w:hAnsiTheme="majorBidi" w:cstheme="majorBidi"/>
          <w:color w:val="000000" w:themeColor="text1"/>
          <w:sz w:val="24"/>
          <w:szCs w:val="24"/>
        </w:rPr>
        <w:t xml:space="preserve"> </w:t>
      </w:r>
      <w:r w:rsidR="00400ADC" w:rsidRPr="00B46437">
        <w:rPr>
          <w:rFonts w:asciiTheme="majorBidi" w:hAnsiTheme="majorBidi" w:cstheme="majorBidi"/>
          <w:color w:val="000000" w:themeColor="text1"/>
          <w:sz w:val="24"/>
          <w:szCs w:val="24"/>
        </w:rPr>
        <w:t>Ekuitas,</w:t>
      </w:r>
      <w:r w:rsidR="003A236A">
        <w:rPr>
          <w:rFonts w:asciiTheme="majorBidi" w:hAnsiTheme="majorBidi" w:cstheme="majorBidi"/>
          <w:color w:val="000000" w:themeColor="text1"/>
          <w:sz w:val="24"/>
          <w:szCs w:val="24"/>
        </w:rPr>
        <w:t xml:space="preserve"> </w:t>
      </w:r>
      <w:r w:rsidR="00400ADC" w:rsidRPr="00B46437">
        <w:rPr>
          <w:rFonts w:asciiTheme="majorBidi" w:hAnsiTheme="majorBidi" w:cstheme="majorBidi"/>
          <w:color w:val="000000" w:themeColor="text1"/>
          <w:sz w:val="24"/>
          <w:szCs w:val="24"/>
        </w:rPr>
        <w:t>dan DPK. Hingga terhitung sampai tahun  2016 total Asset pada perbankan syariah mengalami pertu</w:t>
      </w:r>
      <w:r w:rsidR="005918C5">
        <w:rPr>
          <w:rFonts w:asciiTheme="majorBidi" w:hAnsiTheme="majorBidi" w:cstheme="majorBidi"/>
          <w:color w:val="000000" w:themeColor="text1"/>
          <w:sz w:val="24"/>
          <w:szCs w:val="24"/>
        </w:rPr>
        <w:t>mbuhan rata-rata sebesar 16,48%</w:t>
      </w:r>
      <w:r w:rsidR="00400ADC" w:rsidRPr="00B46437">
        <w:rPr>
          <w:rFonts w:asciiTheme="majorBidi" w:hAnsiTheme="majorBidi" w:cstheme="majorBidi"/>
          <w:color w:val="000000" w:themeColor="text1"/>
          <w:sz w:val="24"/>
          <w:szCs w:val="24"/>
        </w:rPr>
        <w:t>,</w:t>
      </w:r>
      <w:r w:rsidR="003A236A">
        <w:rPr>
          <w:rFonts w:asciiTheme="majorBidi" w:hAnsiTheme="majorBidi" w:cstheme="majorBidi"/>
          <w:color w:val="000000" w:themeColor="text1"/>
          <w:sz w:val="24"/>
          <w:szCs w:val="24"/>
        </w:rPr>
        <w:t xml:space="preserve"> </w:t>
      </w:r>
      <w:r w:rsidR="00400ADC" w:rsidRPr="00B46437">
        <w:rPr>
          <w:rFonts w:asciiTheme="majorBidi" w:hAnsiTheme="majorBidi" w:cstheme="majorBidi"/>
          <w:color w:val="000000" w:themeColor="text1"/>
          <w:sz w:val="24"/>
          <w:szCs w:val="24"/>
        </w:rPr>
        <w:t>Pembiayaan yaitu mengalami pert</w:t>
      </w:r>
      <w:r w:rsidR="005918C5">
        <w:rPr>
          <w:rFonts w:asciiTheme="majorBidi" w:hAnsiTheme="majorBidi" w:cstheme="majorBidi"/>
          <w:color w:val="000000" w:themeColor="text1"/>
          <w:sz w:val="24"/>
          <w:szCs w:val="24"/>
        </w:rPr>
        <w:t>umbuhan rata-rata sebesar 56,4%</w:t>
      </w:r>
      <w:r w:rsidR="00400ADC" w:rsidRPr="00B46437">
        <w:rPr>
          <w:rFonts w:asciiTheme="majorBidi" w:hAnsiTheme="majorBidi" w:cstheme="majorBidi"/>
          <w:color w:val="000000" w:themeColor="text1"/>
          <w:sz w:val="24"/>
          <w:szCs w:val="24"/>
        </w:rPr>
        <w:t xml:space="preserve">, </w:t>
      </w:r>
      <w:r w:rsidR="00123302" w:rsidRPr="00B46437">
        <w:rPr>
          <w:rFonts w:asciiTheme="majorBidi" w:hAnsiTheme="majorBidi" w:cstheme="majorBidi"/>
          <w:color w:val="000000" w:themeColor="text1"/>
          <w:sz w:val="24"/>
          <w:szCs w:val="24"/>
        </w:rPr>
        <w:t>Ekuitas mengalami pertumbuhan rata-rata sebesar 76,15%, dan DPK mengalami pertumbuhan rata-rata sebesar 17,5%, Seiring berjalannya waktu perbankan syariah mengalami perkembangan dalam hal kinerja keuangan, dampak dari perkembangan tersebut dapat diliat dari beberapa besar tingkat perkembangan khususnya pada bank Umum Syariah yang notabene merupakan Bank Sy</w:t>
      </w:r>
      <w:r w:rsidR="00E70C18">
        <w:rPr>
          <w:rFonts w:asciiTheme="majorBidi" w:hAnsiTheme="majorBidi" w:cstheme="majorBidi"/>
          <w:color w:val="000000" w:themeColor="text1"/>
          <w:sz w:val="24"/>
          <w:szCs w:val="24"/>
        </w:rPr>
        <w:t>ariah yang sudah mandiri ( memi</w:t>
      </w:r>
      <w:r w:rsidR="00123302" w:rsidRPr="00B46437">
        <w:rPr>
          <w:rFonts w:asciiTheme="majorBidi" w:hAnsiTheme="majorBidi" w:cstheme="majorBidi"/>
          <w:color w:val="000000" w:themeColor="text1"/>
          <w:sz w:val="24"/>
          <w:szCs w:val="24"/>
        </w:rPr>
        <w:t>sahkan diri ) dari perbankan konvensional pada Bank Konvensional mempunyai divisi Unit Usaha Syariah.</w:t>
      </w:r>
      <w:r w:rsidR="003A236A">
        <w:rPr>
          <w:rFonts w:asciiTheme="majorBidi" w:hAnsiTheme="majorBidi" w:cstheme="majorBidi"/>
          <w:color w:val="000000" w:themeColor="text1"/>
          <w:sz w:val="24"/>
          <w:szCs w:val="24"/>
        </w:rPr>
        <w:t xml:space="preserve"> </w:t>
      </w:r>
      <w:r w:rsidR="00123302" w:rsidRPr="00B46437">
        <w:rPr>
          <w:rFonts w:asciiTheme="majorBidi" w:hAnsiTheme="majorBidi" w:cstheme="majorBidi"/>
          <w:color w:val="000000" w:themeColor="text1"/>
          <w:sz w:val="24"/>
          <w:szCs w:val="24"/>
        </w:rPr>
        <w:t xml:space="preserve">Berikut ini </w:t>
      </w:r>
      <w:r w:rsidR="006F2389" w:rsidRPr="00B46437">
        <w:rPr>
          <w:rFonts w:asciiTheme="majorBidi" w:hAnsiTheme="majorBidi" w:cstheme="majorBidi"/>
          <w:sz w:val="24"/>
          <w:szCs w:val="24"/>
        </w:rPr>
        <w:t>Ikhtisar Keuangan Bank Syariah Mandiri periode 2012 – 2016</w:t>
      </w:r>
    </w:p>
    <w:p w:rsidR="006F2389" w:rsidRDefault="006F2389" w:rsidP="006F2389">
      <w:pPr>
        <w:tabs>
          <w:tab w:val="left" w:pos="142"/>
          <w:tab w:val="left" w:pos="567"/>
        </w:tabs>
        <w:spacing w:line="480" w:lineRule="auto"/>
        <w:rPr>
          <w:rFonts w:ascii="Times New Roman" w:hAnsi="Times New Roman" w:cs="Times New Roman"/>
          <w:sz w:val="24"/>
          <w:szCs w:val="24"/>
        </w:rPr>
      </w:pPr>
    </w:p>
    <w:p w:rsidR="002058D0" w:rsidRDefault="002058D0" w:rsidP="005918C5">
      <w:pPr>
        <w:tabs>
          <w:tab w:val="left" w:pos="142"/>
          <w:tab w:val="left" w:pos="567"/>
        </w:tabs>
        <w:spacing w:after="0" w:line="360" w:lineRule="auto"/>
        <w:jc w:val="center"/>
        <w:rPr>
          <w:rFonts w:asciiTheme="majorBidi" w:hAnsiTheme="majorBidi" w:cstheme="majorBidi"/>
          <w:b/>
          <w:bCs/>
          <w:sz w:val="24"/>
          <w:szCs w:val="24"/>
        </w:rPr>
      </w:pPr>
      <w:r>
        <w:rPr>
          <w:rFonts w:asciiTheme="majorBidi" w:hAnsiTheme="majorBidi" w:cstheme="majorBidi"/>
          <w:b/>
          <w:bCs/>
          <w:sz w:val="24"/>
          <w:szCs w:val="24"/>
        </w:rPr>
        <w:t>Tabel 1.2</w:t>
      </w:r>
      <w:r w:rsidRPr="001841A4">
        <w:rPr>
          <w:rFonts w:asciiTheme="majorBidi" w:hAnsiTheme="majorBidi" w:cstheme="majorBidi"/>
          <w:b/>
          <w:bCs/>
          <w:sz w:val="24"/>
          <w:szCs w:val="24"/>
        </w:rPr>
        <w:t xml:space="preserve"> Ikhtisar Keuangan Bank </w:t>
      </w:r>
      <w:r>
        <w:rPr>
          <w:rFonts w:asciiTheme="majorBidi" w:hAnsiTheme="majorBidi" w:cstheme="majorBidi"/>
          <w:b/>
          <w:bCs/>
          <w:sz w:val="24"/>
          <w:szCs w:val="24"/>
        </w:rPr>
        <w:t xml:space="preserve">Syariah </w:t>
      </w:r>
      <w:r w:rsidRPr="001841A4">
        <w:rPr>
          <w:rFonts w:asciiTheme="majorBidi" w:hAnsiTheme="majorBidi" w:cstheme="majorBidi"/>
          <w:b/>
          <w:bCs/>
          <w:sz w:val="24"/>
          <w:szCs w:val="24"/>
        </w:rPr>
        <w:t>Mandiri periode 2012 – 2016</w:t>
      </w:r>
    </w:p>
    <w:p w:rsidR="002058D0" w:rsidRPr="001841A4" w:rsidRDefault="002058D0" w:rsidP="005918C5">
      <w:pPr>
        <w:tabs>
          <w:tab w:val="left" w:pos="142"/>
          <w:tab w:val="left" w:pos="709"/>
        </w:tabs>
        <w:spacing w:after="0" w:line="360" w:lineRule="auto"/>
        <w:jc w:val="center"/>
        <w:rPr>
          <w:rFonts w:asciiTheme="majorBidi" w:hAnsiTheme="majorBidi" w:cstheme="majorBidi"/>
          <w:b/>
          <w:bCs/>
          <w:sz w:val="24"/>
          <w:szCs w:val="24"/>
        </w:rPr>
      </w:pPr>
      <w:r>
        <w:rPr>
          <w:rFonts w:asciiTheme="majorBidi" w:hAnsiTheme="majorBidi" w:cstheme="majorBidi"/>
          <w:b/>
          <w:bCs/>
          <w:sz w:val="24"/>
          <w:szCs w:val="24"/>
        </w:rPr>
        <w:t>( Dalam Milliar Rupiah )</w:t>
      </w:r>
    </w:p>
    <w:tbl>
      <w:tblPr>
        <w:tblStyle w:val="TableGrid"/>
        <w:tblW w:w="0" w:type="auto"/>
        <w:tblLook w:val="04A0" w:firstRow="1" w:lastRow="0" w:firstColumn="1" w:lastColumn="0" w:noHBand="0" w:noVBand="1"/>
      </w:tblPr>
      <w:tblGrid>
        <w:gridCol w:w="1696"/>
        <w:gridCol w:w="1320"/>
        <w:gridCol w:w="1272"/>
        <w:gridCol w:w="1272"/>
        <w:gridCol w:w="1272"/>
        <w:gridCol w:w="1321"/>
      </w:tblGrid>
      <w:tr w:rsidR="002058D0" w:rsidRPr="001841A4" w:rsidTr="00400ADC">
        <w:tc>
          <w:tcPr>
            <w:tcW w:w="1696"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Kinerja</w:t>
            </w:r>
          </w:p>
        </w:tc>
        <w:tc>
          <w:tcPr>
            <w:tcW w:w="1320"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2012</w:t>
            </w:r>
          </w:p>
        </w:tc>
        <w:tc>
          <w:tcPr>
            <w:tcW w:w="1272"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2013</w:t>
            </w:r>
          </w:p>
        </w:tc>
        <w:tc>
          <w:tcPr>
            <w:tcW w:w="1272"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2014</w:t>
            </w:r>
          </w:p>
        </w:tc>
        <w:tc>
          <w:tcPr>
            <w:tcW w:w="1272"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2015</w:t>
            </w:r>
          </w:p>
        </w:tc>
        <w:tc>
          <w:tcPr>
            <w:tcW w:w="1321"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2016</w:t>
            </w:r>
          </w:p>
        </w:tc>
      </w:tr>
      <w:tr w:rsidR="002058D0" w:rsidRPr="001841A4" w:rsidTr="00400ADC">
        <w:tc>
          <w:tcPr>
            <w:tcW w:w="1696"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ASET</w:t>
            </w:r>
          </w:p>
        </w:tc>
        <w:tc>
          <w:tcPr>
            <w:tcW w:w="1320"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54,229</w:t>
            </w:r>
          </w:p>
        </w:tc>
        <w:tc>
          <w:tcPr>
            <w:tcW w:w="1272"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63,965</w:t>
            </w:r>
          </w:p>
        </w:tc>
        <w:tc>
          <w:tcPr>
            <w:tcW w:w="1272"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 xml:space="preserve">66,956 </w:t>
            </w:r>
          </w:p>
        </w:tc>
        <w:tc>
          <w:tcPr>
            <w:tcW w:w="1272"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70,370</w:t>
            </w:r>
          </w:p>
        </w:tc>
        <w:tc>
          <w:tcPr>
            <w:tcW w:w="1321"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78,832</w:t>
            </w:r>
          </w:p>
        </w:tc>
      </w:tr>
      <w:tr w:rsidR="002058D0" w:rsidRPr="001841A4" w:rsidTr="00400ADC">
        <w:tc>
          <w:tcPr>
            <w:tcW w:w="1696"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PEMBIYAAN</w:t>
            </w:r>
          </w:p>
        </w:tc>
        <w:tc>
          <w:tcPr>
            <w:tcW w:w="1320"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44,755</w:t>
            </w:r>
          </w:p>
        </w:tc>
        <w:tc>
          <w:tcPr>
            <w:tcW w:w="1272"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50,460</w:t>
            </w:r>
          </w:p>
        </w:tc>
        <w:tc>
          <w:tcPr>
            <w:tcW w:w="1272"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49,133</w:t>
            </w:r>
          </w:p>
        </w:tc>
        <w:tc>
          <w:tcPr>
            <w:tcW w:w="1272"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51,090</w:t>
            </w:r>
          </w:p>
        </w:tc>
        <w:tc>
          <w:tcPr>
            <w:tcW w:w="1321"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55,580</w:t>
            </w:r>
          </w:p>
        </w:tc>
      </w:tr>
      <w:tr w:rsidR="002058D0" w:rsidRPr="001841A4" w:rsidTr="00400ADC">
        <w:tc>
          <w:tcPr>
            <w:tcW w:w="1696"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DPK</w:t>
            </w:r>
          </w:p>
        </w:tc>
        <w:tc>
          <w:tcPr>
            <w:tcW w:w="1320"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47,409</w:t>
            </w:r>
          </w:p>
        </w:tc>
        <w:tc>
          <w:tcPr>
            <w:tcW w:w="1272"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56,461</w:t>
            </w:r>
          </w:p>
        </w:tc>
        <w:tc>
          <w:tcPr>
            <w:tcW w:w="1272"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59,821</w:t>
            </w:r>
          </w:p>
        </w:tc>
        <w:tc>
          <w:tcPr>
            <w:tcW w:w="1272"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62,113</w:t>
            </w:r>
          </w:p>
        </w:tc>
        <w:tc>
          <w:tcPr>
            <w:tcW w:w="1321"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69,950</w:t>
            </w:r>
          </w:p>
        </w:tc>
      </w:tr>
      <w:tr w:rsidR="002058D0" w:rsidRPr="001841A4" w:rsidTr="00400ADC">
        <w:tc>
          <w:tcPr>
            <w:tcW w:w="1696"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EKUITAS</w:t>
            </w:r>
          </w:p>
        </w:tc>
        <w:tc>
          <w:tcPr>
            <w:tcW w:w="1320"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4,181</w:t>
            </w:r>
          </w:p>
        </w:tc>
        <w:tc>
          <w:tcPr>
            <w:tcW w:w="1272"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4,862</w:t>
            </w:r>
          </w:p>
        </w:tc>
        <w:tc>
          <w:tcPr>
            <w:tcW w:w="1272"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4,617</w:t>
            </w:r>
          </w:p>
        </w:tc>
        <w:tc>
          <w:tcPr>
            <w:tcW w:w="1272"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5,614</w:t>
            </w:r>
          </w:p>
        </w:tc>
        <w:tc>
          <w:tcPr>
            <w:tcW w:w="1321" w:type="dxa"/>
          </w:tcPr>
          <w:p w:rsidR="002058D0" w:rsidRPr="001841A4" w:rsidRDefault="002058D0" w:rsidP="00400ADC">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6,392</w:t>
            </w:r>
          </w:p>
        </w:tc>
      </w:tr>
    </w:tbl>
    <w:p w:rsidR="002058D0" w:rsidRPr="001841A4" w:rsidRDefault="002058D0" w:rsidP="002058D0">
      <w:pPr>
        <w:tabs>
          <w:tab w:val="left" w:pos="142"/>
          <w:tab w:val="left" w:pos="709"/>
        </w:tabs>
        <w:spacing w:after="0" w:line="480" w:lineRule="auto"/>
        <w:jc w:val="center"/>
        <w:rPr>
          <w:rFonts w:asciiTheme="majorBidi" w:hAnsiTheme="majorBidi" w:cstheme="majorBidi"/>
          <w:b/>
          <w:color w:val="000000" w:themeColor="text1"/>
          <w:sz w:val="24"/>
          <w:szCs w:val="24"/>
        </w:rPr>
      </w:pPr>
      <w:r w:rsidRPr="001841A4">
        <w:rPr>
          <w:rFonts w:asciiTheme="majorBidi" w:hAnsiTheme="majorBidi" w:cstheme="majorBidi"/>
          <w:b/>
          <w:color w:val="000000" w:themeColor="text1"/>
          <w:sz w:val="24"/>
          <w:szCs w:val="24"/>
        </w:rPr>
        <w:t xml:space="preserve">Sumber : Annual Report Bank Syariah Mandiri </w:t>
      </w:r>
    </w:p>
    <w:p w:rsidR="002058D0" w:rsidRPr="001841A4" w:rsidRDefault="002058D0" w:rsidP="002058D0">
      <w:pPr>
        <w:tabs>
          <w:tab w:val="left" w:pos="142"/>
          <w:tab w:val="left" w:pos="709"/>
        </w:tabs>
        <w:spacing w:line="480" w:lineRule="auto"/>
        <w:ind w:firstLine="720"/>
        <w:jc w:val="both"/>
        <w:rPr>
          <w:rFonts w:asciiTheme="majorBidi" w:hAnsiTheme="majorBidi" w:cstheme="majorBidi"/>
          <w:sz w:val="24"/>
          <w:szCs w:val="24"/>
        </w:rPr>
      </w:pPr>
      <w:r>
        <w:rPr>
          <w:rFonts w:asciiTheme="majorBidi" w:hAnsiTheme="majorBidi" w:cstheme="majorBidi"/>
          <w:sz w:val="24"/>
          <w:szCs w:val="24"/>
        </w:rPr>
        <w:t>Dari data tabel 1.2</w:t>
      </w:r>
      <w:r w:rsidRPr="001841A4">
        <w:rPr>
          <w:rFonts w:asciiTheme="majorBidi" w:hAnsiTheme="majorBidi" w:cstheme="majorBidi"/>
          <w:sz w:val="24"/>
          <w:szCs w:val="24"/>
        </w:rPr>
        <w:t xml:space="preserve"> diatas berdasarkan r</w:t>
      </w:r>
      <w:r w:rsidR="005918C5">
        <w:rPr>
          <w:rFonts w:asciiTheme="majorBidi" w:hAnsiTheme="majorBidi" w:cstheme="majorBidi"/>
          <w:sz w:val="24"/>
          <w:szCs w:val="24"/>
        </w:rPr>
        <w:t>asio keuangan dapat dilihat Aset</w:t>
      </w:r>
      <w:r w:rsidRPr="001841A4">
        <w:rPr>
          <w:rFonts w:asciiTheme="majorBidi" w:hAnsiTheme="majorBidi" w:cstheme="majorBidi"/>
          <w:sz w:val="24"/>
          <w:szCs w:val="24"/>
        </w:rPr>
        <w:t xml:space="preserve"> tertinggi terjadi pada tahun 2016 sebesar 78,832 ; dan terendah terjadi pada tahun</w:t>
      </w:r>
      <w:r w:rsidR="005918C5">
        <w:rPr>
          <w:rFonts w:asciiTheme="majorBidi" w:hAnsiTheme="majorBidi" w:cstheme="majorBidi"/>
          <w:sz w:val="24"/>
          <w:szCs w:val="24"/>
        </w:rPr>
        <w:t xml:space="preserve"> 2012 sebesar 54,229 ; Pembiayaan</w:t>
      </w:r>
      <w:r w:rsidRPr="001841A4">
        <w:rPr>
          <w:rFonts w:asciiTheme="majorBidi" w:hAnsiTheme="majorBidi" w:cstheme="majorBidi"/>
          <w:sz w:val="24"/>
          <w:szCs w:val="24"/>
        </w:rPr>
        <w:t xml:space="preserve">  tertinggi terjadi pada tahun 2016 sebesar 55,580 ; dan terendah terjadi pada tahun 2012 sebesar 44,755 ; DPK tertinggi terjadi pada tahun 2016 sebesar 69,950 dan terendah terjadi pada tahu</w:t>
      </w:r>
      <w:r w:rsidR="005918C5">
        <w:rPr>
          <w:rFonts w:asciiTheme="majorBidi" w:hAnsiTheme="majorBidi" w:cstheme="majorBidi"/>
          <w:sz w:val="24"/>
          <w:szCs w:val="24"/>
        </w:rPr>
        <w:t xml:space="preserve">n 2012 sebesar 47,409 ; Ekuitas </w:t>
      </w:r>
      <w:r w:rsidRPr="001841A4">
        <w:rPr>
          <w:rFonts w:asciiTheme="majorBidi" w:hAnsiTheme="majorBidi" w:cstheme="majorBidi"/>
          <w:sz w:val="24"/>
          <w:szCs w:val="24"/>
        </w:rPr>
        <w:t>tertinggi terjadi pada tahun 2016 sebesar 6,392 ; dan terendah terjadi pada tahun 2012 sebesar 4,181.</w:t>
      </w:r>
    </w:p>
    <w:p w:rsidR="002058D0" w:rsidRPr="001841A4" w:rsidRDefault="002058D0" w:rsidP="002058D0">
      <w:pPr>
        <w:pStyle w:val="ListParagraph"/>
        <w:tabs>
          <w:tab w:val="left" w:pos="142"/>
          <w:tab w:val="left" w:pos="709"/>
        </w:tabs>
        <w:spacing w:after="0" w:line="480" w:lineRule="auto"/>
        <w:ind w:left="0" w:firstLine="709"/>
        <w:jc w:val="both"/>
        <w:rPr>
          <w:rFonts w:asciiTheme="majorBidi" w:hAnsiTheme="majorBidi" w:cstheme="majorBidi"/>
          <w:color w:val="000000" w:themeColor="text1"/>
          <w:sz w:val="24"/>
          <w:szCs w:val="24"/>
        </w:rPr>
      </w:pPr>
      <w:r w:rsidRPr="001841A4">
        <w:rPr>
          <w:rFonts w:asciiTheme="majorBidi" w:hAnsiTheme="majorBidi" w:cstheme="majorBidi"/>
          <w:i/>
          <w:color w:val="000000" w:themeColor="text1"/>
          <w:sz w:val="24"/>
          <w:szCs w:val="24"/>
        </w:rPr>
        <w:t>Capital adequacy Ratio (CAR)</w:t>
      </w:r>
      <w:r w:rsidRPr="001841A4">
        <w:rPr>
          <w:rFonts w:asciiTheme="majorBidi" w:hAnsiTheme="majorBidi" w:cstheme="majorBidi"/>
          <w:color w:val="000000" w:themeColor="text1"/>
          <w:sz w:val="24"/>
          <w:szCs w:val="24"/>
        </w:rPr>
        <w:t xml:space="preserve"> merupakan rasio kecukupan modal yang berfungsi menampung risiko kerugian yang kemungkinan dihadapi oleh bank.</w:t>
      </w:r>
      <w:r w:rsidR="003A236A">
        <w:rPr>
          <w:rFonts w:asciiTheme="majorBidi" w:hAnsiTheme="majorBidi" w:cstheme="majorBidi"/>
          <w:color w:val="000000" w:themeColor="text1"/>
          <w:sz w:val="24"/>
          <w:szCs w:val="24"/>
        </w:rPr>
        <w:t xml:space="preserve"> </w:t>
      </w:r>
      <w:r w:rsidRPr="001841A4">
        <w:rPr>
          <w:rFonts w:asciiTheme="majorBidi" w:hAnsiTheme="majorBidi" w:cstheme="majorBidi"/>
          <w:color w:val="000000" w:themeColor="text1"/>
          <w:sz w:val="24"/>
          <w:szCs w:val="24"/>
        </w:rPr>
        <w:t>Semakin tinggi CAR maka semakin baik kemampuan bank tersebut untuk menanggung risiko dari setiap kredit atau aktiva produktif yang berisiko.</w:t>
      </w:r>
    </w:p>
    <w:p w:rsidR="002058D0" w:rsidRPr="001841A4" w:rsidRDefault="002058D0" w:rsidP="002058D0">
      <w:pPr>
        <w:pStyle w:val="ListParagraph"/>
        <w:tabs>
          <w:tab w:val="left" w:pos="142"/>
          <w:tab w:val="left" w:pos="709"/>
        </w:tabs>
        <w:spacing w:after="0" w:line="480" w:lineRule="auto"/>
        <w:ind w:left="0" w:firstLine="709"/>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 xml:space="preserve">Keberhasilan bank juga di lihat dari </w:t>
      </w:r>
      <w:r w:rsidRPr="00BC64A2">
        <w:rPr>
          <w:rFonts w:asciiTheme="majorBidi" w:hAnsiTheme="majorBidi" w:cstheme="majorBidi"/>
          <w:color w:val="000000" w:themeColor="text1"/>
          <w:sz w:val="24"/>
          <w:szCs w:val="24"/>
        </w:rPr>
        <w:t>rasio efesiensi</w:t>
      </w:r>
      <w:r w:rsidR="00B64A2E">
        <w:rPr>
          <w:rFonts w:asciiTheme="majorBidi" w:hAnsiTheme="majorBidi" w:cstheme="majorBidi"/>
          <w:color w:val="000000" w:themeColor="text1"/>
          <w:sz w:val="24"/>
          <w:szCs w:val="24"/>
        </w:rPr>
        <w:t xml:space="preserve"> </w:t>
      </w:r>
      <w:r w:rsidRPr="001841A4">
        <w:rPr>
          <w:rFonts w:asciiTheme="majorBidi" w:hAnsiTheme="majorBidi" w:cstheme="majorBidi"/>
          <w:color w:val="000000" w:themeColor="text1"/>
          <w:sz w:val="24"/>
          <w:szCs w:val="24"/>
        </w:rPr>
        <w:t>(BOPO) untuk melakukan kegiatan oprasionalnya bank harus mampu memberikan kemampuan dalam mengatur keuangan oprasionalnya agar seefektif dan seefisien mungkin dalam pembiayaan, apabila bank tersebut memberikan pembiayaan kegiatan operasional yang efektif dan efisien maka bank tersebut memberikan pembiayaan yang baik, dalam hal upaya untuk meningkatkan keuntungan dan kesehatan bank.</w:t>
      </w:r>
    </w:p>
    <w:p w:rsidR="006D5AF6" w:rsidRPr="00D02F86" w:rsidRDefault="002058D0" w:rsidP="00D02F86">
      <w:pPr>
        <w:pStyle w:val="ListParagraph"/>
        <w:tabs>
          <w:tab w:val="left" w:pos="142"/>
          <w:tab w:val="left" w:pos="709"/>
        </w:tabs>
        <w:spacing w:after="0" w:line="360" w:lineRule="auto"/>
        <w:ind w:left="0"/>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Berikut adalah tabel data kuantitatif Bank Syariah Mandiri ,Tbk Periode 2012-2016</w:t>
      </w:r>
      <w:r>
        <w:rPr>
          <w:rFonts w:asciiTheme="majorBidi" w:hAnsiTheme="majorBidi" w:cstheme="majorBidi"/>
          <w:color w:val="000000" w:themeColor="text1"/>
          <w:sz w:val="24"/>
          <w:szCs w:val="24"/>
        </w:rPr>
        <w:t xml:space="preserve"> :</w:t>
      </w:r>
    </w:p>
    <w:p w:rsidR="00D02F86" w:rsidRDefault="004E61FD" w:rsidP="00D02F86">
      <w:pPr>
        <w:tabs>
          <w:tab w:val="left" w:pos="142"/>
          <w:tab w:val="left" w:pos="709"/>
        </w:tabs>
        <w:spacing w:after="0" w:line="360" w:lineRule="auto"/>
        <w:ind w:firstLine="720"/>
        <w:jc w:val="center"/>
        <w:rPr>
          <w:rFonts w:asciiTheme="majorBidi" w:hAnsiTheme="majorBidi" w:cstheme="majorBidi"/>
          <w:b/>
          <w:bCs/>
          <w:sz w:val="24"/>
          <w:szCs w:val="24"/>
        </w:rPr>
      </w:pPr>
      <w:r>
        <w:rPr>
          <w:rFonts w:asciiTheme="majorBidi" w:hAnsiTheme="majorBidi" w:cstheme="majorBidi"/>
          <w:b/>
          <w:bCs/>
          <w:sz w:val="24"/>
          <w:szCs w:val="24"/>
        </w:rPr>
        <w:t>Tabel 1.</w:t>
      </w:r>
      <w:r w:rsidR="002058D0">
        <w:rPr>
          <w:rFonts w:asciiTheme="majorBidi" w:hAnsiTheme="majorBidi" w:cstheme="majorBidi"/>
          <w:b/>
          <w:bCs/>
          <w:sz w:val="24"/>
          <w:szCs w:val="24"/>
        </w:rPr>
        <w:t>3</w:t>
      </w:r>
    </w:p>
    <w:p w:rsidR="00CE4AAF" w:rsidRDefault="007645CE" w:rsidP="00D02F86">
      <w:pPr>
        <w:tabs>
          <w:tab w:val="left" w:pos="142"/>
          <w:tab w:val="left" w:pos="709"/>
        </w:tabs>
        <w:spacing w:after="0" w:line="360" w:lineRule="auto"/>
        <w:ind w:firstLine="720"/>
        <w:jc w:val="center"/>
        <w:rPr>
          <w:rFonts w:asciiTheme="majorBidi" w:hAnsiTheme="majorBidi" w:cstheme="majorBidi"/>
          <w:b/>
          <w:bCs/>
          <w:sz w:val="24"/>
          <w:szCs w:val="24"/>
        </w:rPr>
      </w:pPr>
      <w:r w:rsidRPr="001841A4">
        <w:rPr>
          <w:rFonts w:asciiTheme="majorBidi" w:hAnsiTheme="majorBidi" w:cstheme="majorBidi"/>
          <w:b/>
          <w:bCs/>
          <w:sz w:val="24"/>
          <w:szCs w:val="24"/>
        </w:rPr>
        <w:t>Data Perkembangan BOPO ,CAR, dan ROE</w:t>
      </w:r>
    </w:p>
    <w:p w:rsidR="007645CE" w:rsidRPr="001841A4" w:rsidRDefault="007645CE" w:rsidP="00D02F86">
      <w:pPr>
        <w:tabs>
          <w:tab w:val="left" w:pos="142"/>
          <w:tab w:val="left" w:pos="709"/>
        </w:tabs>
        <w:spacing w:after="0" w:line="360" w:lineRule="auto"/>
        <w:ind w:firstLine="720"/>
        <w:jc w:val="center"/>
        <w:rPr>
          <w:rFonts w:asciiTheme="majorBidi" w:hAnsiTheme="majorBidi" w:cstheme="majorBidi"/>
          <w:b/>
          <w:bCs/>
          <w:sz w:val="24"/>
          <w:szCs w:val="24"/>
        </w:rPr>
      </w:pPr>
      <w:r w:rsidRPr="001841A4">
        <w:rPr>
          <w:rFonts w:asciiTheme="majorBidi" w:hAnsiTheme="majorBidi" w:cstheme="majorBidi"/>
          <w:b/>
          <w:bCs/>
          <w:sz w:val="24"/>
          <w:szCs w:val="24"/>
        </w:rPr>
        <w:t>PT.Bank Syariah Mandiri ,Tbk Periode 2012 – 2016</w:t>
      </w:r>
    </w:p>
    <w:tbl>
      <w:tblPr>
        <w:tblStyle w:val="TableGrid"/>
        <w:tblW w:w="0" w:type="auto"/>
        <w:tblLook w:val="04A0" w:firstRow="1" w:lastRow="0" w:firstColumn="1" w:lastColumn="0" w:noHBand="0" w:noVBand="1"/>
      </w:tblPr>
      <w:tblGrid>
        <w:gridCol w:w="1313"/>
        <w:gridCol w:w="1126"/>
        <w:gridCol w:w="1126"/>
        <w:gridCol w:w="1167"/>
        <w:gridCol w:w="1126"/>
        <w:gridCol w:w="1127"/>
        <w:gridCol w:w="1168"/>
      </w:tblGrid>
      <w:tr w:rsidR="007645CE" w:rsidRPr="001841A4" w:rsidTr="007645CE">
        <w:tc>
          <w:tcPr>
            <w:tcW w:w="1320" w:type="dxa"/>
          </w:tcPr>
          <w:p w:rsidR="007645CE" w:rsidRPr="001841A4" w:rsidRDefault="007645CE"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Kinerja</w:t>
            </w:r>
          </w:p>
        </w:tc>
        <w:tc>
          <w:tcPr>
            <w:tcW w:w="1320" w:type="dxa"/>
          </w:tcPr>
          <w:p w:rsidR="007645CE" w:rsidRPr="001841A4" w:rsidRDefault="007645CE"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2012</w:t>
            </w:r>
          </w:p>
        </w:tc>
        <w:tc>
          <w:tcPr>
            <w:tcW w:w="1320" w:type="dxa"/>
          </w:tcPr>
          <w:p w:rsidR="007645CE" w:rsidRPr="001841A4" w:rsidRDefault="007645CE"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2013</w:t>
            </w:r>
          </w:p>
        </w:tc>
        <w:tc>
          <w:tcPr>
            <w:tcW w:w="1320" w:type="dxa"/>
          </w:tcPr>
          <w:p w:rsidR="007645CE" w:rsidRPr="001841A4" w:rsidRDefault="007645CE"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2014</w:t>
            </w:r>
          </w:p>
        </w:tc>
        <w:tc>
          <w:tcPr>
            <w:tcW w:w="1320" w:type="dxa"/>
          </w:tcPr>
          <w:p w:rsidR="007645CE" w:rsidRPr="001841A4" w:rsidRDefault="007645CE"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2015</w:t>
            </w:r>
          </w:p>
        </w:tc>
        <w:tc>
          <w:tcPr>
            <w:tcW w:w="1321" w:type="dxa"/>
          </w:tcPr>
          <w:p w:rsidR="007645CE" w:rsidRPr="001841A4" w:rsidRDefault="007645CE"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2016</w:t>
            </w:r>
          </w:p>
        </w:tc>
        <w:tc>
          <w:tcPr>
            <w:tcW w:w="1321" w:type="dxa"/>
          </w:tcPr>
          <w:p w:rsidR="007645CE" w:rsidRPr="001841A4" w:rsidRDefault="007645CE"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Rata –rata</w:t>
            </w:r>
          </w:p>
        </w:tc>
      </w:tr>
      <w:tr w:rsidR="007645CE" w:rsidRPr="001841A4" w:rsidTr="007645CE">
        <w:tc>
          <w:tcPr>
            <w:tcW w:w="1320" w:type="dxa"/>
          </w:tcPr>
          <w:p w:rsidR="007645CE" w:rsidRPr="001841A4" w:rsidRDefault="007645CE"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CAR (%)</w:t>
            </w:r>
          </w:p>
        </w:tc>
        <w:tc>
          <w:tcPr>
            <w:tcW w:w="1320" w:type="dxa"/>
          </w:tcPr>
          <w:p w:rsidR="007645CE" w:rsidRPr="001841A4" w:rsidRDefault="007645CE"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13,82</w:t>
            </w:r>
          </w:p>
        </w:tc>
        <w:tc>
          <w:tcPr>
            <w:tcW w:w="1320" w:type="dxa"/>
          </w:tcPr>
          <w:p w:rsidR="007645CE" w:rsidRPr="001841A4" w:rsidRDefault="0068679C"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14,10</w:t>
            </w:r>
          </w:p>
        </w:tc>
        <w:tc>
          <w:tcPr>
            <w:tcW w:w="1320" w:type="dxa"/>
          </w:tcPr>
          <w:p w:rsidR="007645CE" w:rsidRPr="001841A4" w:rsidRDefault="0068679C"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14,12</w:t>
            </w:r>
          </w:p>
        </w:tc>
        <w:tc>
          <w:tcPr>
            <w:tcW w:w="1320" w:type="dxa"/>
          </w:tcPr>
          <w:p w:rsidR="007645CE" w:rsidRPr="001841A4" w:rsidRDefault="0068679C"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12,85</w:t>
            </w:r>
          </w:p>
        </w:tc>
        <w:tc>
          <w:tcPr>
            <w:tcW w:w="1321" w:type="dxa"/>
          </w:tcPr>
          <w:p w:rsidR="007645CE" w:rsidRPr="001841A4" w:rsidRDefault="0068679C"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14,01</w:t>
            </w:r>
          </w:p>
        </w:tc>
        <w:tc>
          <w:tcPr>
            <w:tcW w:w="1321" w:type="dxa"/>
          </w:tcPr>
          <w:p w:rsidR="007645CE" w:rsidRPr="001841A4" w:rsidRDefault="0068679C"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13,78</w:t>
            </w:r>
          </w:p>
        </w:tc>
      </w:tr>
      <w:tr w:rsidR="007645CE" w:rsidRPr="001841A4" w:rsidTr="007645CE">
        <w:tc>
          <w:tcPr>
            <w:tcW w:w="1320" w:type="dxa"/>
          </w:tcPr>
          <w:p w:rsidR="007645CE" w:rsidRPr="001841A4" w:rsidRDefault="007645CE"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BOPO(%)</w:t>
            </w:r>
          </w:p>
        </w:tc>
        <w:tc>
          <w:tcPr>
            <w:tcW w:w="1320" w:type="dxa"/>
          </w:tcPr>
          <w:p w:rsidR="007645CE" w:rsidRPr="001841A4" w:rsidRDefault="0068679C"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73.00</w:t>
            </w:r>
          </w:p>
        </w:tc>
        <w:tc>
          <w:tcPr>
            <w:tcW w:w="1320" w:type="dxa"/>
          </w:tcPr>
          <w:p w:rsidR="007645CE" w:rsidRPr="001841A4" w:rsidRDefault="0068679C"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84,03</w:t>
            </w:r>
          </w:p>
        </w:tc>
        <w:tc>
          <w:tcPr>
            <w:tcW w:w="1320" w:type="dxa"/>
          </w:tcPr>
          <w:p w:rsidR="007645CE" w:rsidRPr="001841A4" w:rsidRDefault="0068679C"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100,60</w:t>
            </w:r>
          </w:p>
        </w:tc>
        <w:tc>
          <w:tcPr>
            <w:tcW w:w="1320" w:type="dxa"/>
          </w:tcPr>
          <w:p w:rsidR="007645CE" w:rsidRPr="001841A4" w:rsidRDefault="0068679C"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94,78</w:t>
            </w:r>
          </w:p>
        </w:tc>
        <w:tc>
          <w:tcPr>
            <w:tcW w:w="1321" w:type="dxa"/>
          </w:tcPr>
          <w:p w:rsidR="007645CE" w:rsidRPr="001841A4" w:rsidRDefault="0068679C"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94,12</w:t>
            </w:r>
          </w:p>
        </w:tc>
        <w:tc>
          <w:tcPr>
            <w:tcW w:w="1321" w:type="dxa"/>
          </w:tcPr>
          <w:p w:rsidR="007645CE" w:rsidRPr="001841A4" w:rsidRDefault="0068679C"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89,306</w:t>
            </w:r>
          </w:p>
        </w:tc>
      </w:tr>
      <w:tr w:rsidR="007645CE" w:rsidRPr="001841A4" w:rsidTr="007645CE">
        <w:tc>
          <w:tcPr>
            <w:tcW w:w="1320" w:type="dxa"/>
          </w:tcPr>
          <w:p w:rsidR="007645CE" w:rsidRPr="001841A4" w:rsidRDefault="007645CE" w:rsidP="006D5AF6">
            <w:pPr>
              <w:tabs>
                <w:tab w:val="left" w:pos="142"/>
                <w:tab w:val="left" w:pos="709"/>
              </w:tabs>
              <w:spacing w:line="480" w:lineRule="auto"/>
              <w:rPr>
                <w:rFonts w:asciiTheme="majorBidi" w:hAnsiTheme="majorBidi" w:cstheme="majorBidi"/>
                <w:b/>
                <w:bCs/>
                <w:sz w:val="24"/>
                <w:szCs w:val="24"/>
              </w:rPr>
            </w:pPr>
            <w:r w:rsidRPr="001841A4">
              <w:rPr>
                <w:rFonts w:asciiTheme="majorBidi" w:hAnsiTheme="majorBidi" w:cstheme="majorBidi"/>
                <w:b/>
                <w:bCs/>
                <w:sz w:val="24"/>
                <w:szCs w:val="24"/>
              </w:rPr>
              <w:t>ROE(%)</w:t>
            </w:r>
          </w:p>
        </w:tc>
        <w:tc>
          <w:tcPr>
            <w:tcW w:w="1320" w:type="dxa"/>
          </w:tcPr>
          <w:p w:rsidR="007645CE" w:rsidRPr="001841A4" w:rsidRDefault="0068679C"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25,05</w:t>
            </w:r>
          </w:p>
        </w:tc>
        <w:tc>
          <w:tcPr>
            <w:tcW w:w="1320" w:type="dxa"/>
          </w:tcPr>
          <w:p w:rsidR="007645CE" w:rsidRPr="001841A4" w:rsidRDefault="0068679C"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15,34</w:t>
            </w:r>
          </w:p>
        </w:tc>
        <w:tc>
          <w:tcPr>
            <w:tcW w:w="1320" w:type="dxa"/>
          </w:tcPr>
          <w:p w:rsidR="007645CE" w:rsidRPr="001841A4" w:rsidRDefault="0068679C"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-0,94</w:t>
            </w:r>
          </w:p>
        </w:tc>
        <w:tc>
          <w:tcPr>
            <w:tcW w:w="1320" w:type="dxa"/>
          </w:tcPr>
          <w:p w:rsidR="007645CE" w:rsidRPr="001841A4" w:rsidRDefault="0068679C"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5,92</w:t>
            </w:r>
          </w:p>
        </w:tc>
        <w:tc>
          <w:tcPr>
            <w:tcW w:w="1321" w:type="dxa"/>
          </w:tcPr>
          <w:p w:rsidR="007645CE" w:rsidRPr="001841A4" w:rsidRDefault="0068679C"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5,81</w:t>
            </w:r>
          </w:p>
        </w:tc>
        <w:tc>
          <w:tcPr>
            <w:tcW w:w="1321" w:type="dxa"/>
          </w:tcPr>
          <w:p w:rsidR="007645CE" w:rsidRPr="001841A4" w:rsidRDefault="0068679C" w:rsidP="001841A4">
            <w:pPr>
              <w:tabs>
                <w:tab w:val="left" w:pos="142"/>
                <w:tab w:val="left" w:pos="709"/>
              </w:tabs>
              <w:spacing w:line="480" w:lineRule="auto"/>
              <w:jc w:val="center"/>
              <w:rPr>
                <w:rFonts w:asciiTheme="majorBidi" w:hAnsiTheme="majorBidi" w:cstheme="majorBidi"/>
                <w:b/>
                <w:bCs/>
                <w:sz w:val="24"/>
                <w:szCs w:val="24"/>
              </w:rPr>
            </w:pPr>
            <w:r w:rsidRPr="001841A4">
              <w:rPr>
                <w:rFonts w:asciiTheme="majorBidi" w:hAnsiTheme="majorBidi" w:cstheme="majorBidi"/>
                <w:b/>
                <w:bCs/>
                <w:sz w:val="24"/>
                <w:szCs w:val="24"/>
              </w:rPr>
              <w:t>10,236</w:t>
            </w:r>
          </w:p>
        </w:tc>
      </w:tr>
    </w:tbl>
    <w:p w:rsidR="0068679C" w:rsidRPr="00CE4AAF" w:rsidRDefault="00CE4AAF" w:rsidP="005918C5">
      <w:pPr>
        <w:tabs>
          <w:tab w:val="left" w:pos="142"/>
          <w:tab w:val="left" w:pos="709"/>
          <w:tab w:val="left" w:pos="2127"/>
        </w:tabs>
        <w:spacing w:after="0" w:line="360" w:lineRule="auto"/>
        <w:jc w:val="center"/>
        <w:rPr>
          <w:rFonts w:asciiTheme="majorBidi" w:hAnsiTheme="majorBidi" w:cstheme="majorBidi"/>
          <w:b/>
          <w:bCs/>
          <w:color w:val="000000" w:themeColor="text1"/>
          <w:sz w:val="24"/>
          <w:szCs w:val="24"/>
        </w:rPr>
      </w:pPr>
      <w:r w:rsidRPr="00CE4AAF">
        <w:rPr>
          <w:rFonts w:asciiTheme="majorBidi" w:hAnsiTheme="majorBidi" w:cstheme="majorBidi"/>
          <w:b/>
          <w:bCs/>
          <w:sz w:val="24"/>
          <w:szCs w:val="24"/>
        </w:rPr>
        <w:t xml:space="preserve">Sumber data : </w:t>
      </w:r>
      <w:r w:rsidR="006C7D7A">
        <w:rPr>
          <w:rFonts w:asciiTheme="majorBidi" w:hAnsiTheme="majorBidi" w:cstheme="majorBidi"/>
          <w:b/>
          <w:bCs/>
          <w:szCs w:val="24"/>
        </w:rPr>
        <w:t>Laporan Keuangan Bank Syariah Mandiri  Periode 2012-2016</w:t>
      </w:r>
    </w:p>
    <w:p w:rsidR="00F17F54" w:rsidRDefault="004E61FD" w:rsidP="005918C5">
      <w:pPr>
        <w:tabs>
          <w:tab w:val="left" w:pos="142"/>
          <w:tab w:val="left" w:pos="284"/>
          <w:tab w:val="left" w:pos="709"/>
        </w:tabs>
        <w:spacing w:after="0" w:line="480" w:lineRule="auto"/>
        <w:ind w:firstLine="709"/>
        <w:jc w:val="both"/>
        <w:rPr>
          <w:rFonts w:asciiTheme="majorBidi" w:hAnsiTheme="majorBidi" w:cstheme="majorBidi"/>
          <w:bCs/>
          <w:sz w:val="24"/>
          <w:szCs w:val="24"/>
        </w:rPr>
      </w:pPr>
      <w:r>
        <w:rPr>
          <w:rFonts w:asciiTheme="majorBidi" w:hAnsiTheme="majorBidi" w:cstheme="majorBidi"/>
          <w:color w:val="000000" w:themeColor="text1"/>
          <w:sz w:val="24"/>
          <w:szCs w:val="24"/>
        </w:rPr>
        <w:t>Dari data pada Tabel 1.</w:t>
      </w:r>
      <w:r w:rsidR="002058D0">
        <w:rPr>
          <w:rFonts w:asciiTheme="majorBidi" w:hAnsiTheme="majorBidi" w:cstheme="majorBidi"/>
          <w:color w:val="000000" w:themeColor="text1"/>
          <w:sz w:val="24"/>
          <w:szCs w:val="24"/>
        </w:rPr>
        <w:t>3</w:t>
      </w:r>
      <w:r w:rsidR="00C32DD2" w:rsidRPr="001841A4">
        <w:rPr>
          <w:rFonts w:asciiTheme="majorBidi" w:hAnsiTheme="majorBidi" w:cstheme="majorBidi"/>
          <w:color w:val="000000" w:themeColor="text1"/>
          <w:sz w:val="24"/>
          <w:szCs w:val="24"/>
        </w:rPr>
        <w:t xml:space="preserve"> Menunjukan bahwa perbankan syariah menunjukan pertumbuhan,CAR,</w:t>
      </w:r>
      <w:r w:rsidR="006D5AF6">
        <w:rPr>
          <w:rFonts w:asciiTheme="majorBidi" w:hAnsiTheme="majorBidi" w:cstheme="majorBidi"/>
          <w:color w:val="000000" w:themeColor="text1"/>
          <w:sz w:val="24"/>
          <w:szCs w:val="24"/>
        </w:rPr>
        <w:t xml:space="preserve"> BOPO dan ROE</w:t>
      </w:r>
      <w:r w:rsidR="00C32DD2" w:rsidRPr="001841A4">
        <w:rPr>
          <w:rFonts w:asciiTheme="majorBidi" w:hAnsiTheme="majorBidi" w:cstheme="majorBidi"/>
          <w:color w:val="000000" w:themeColor="text1"/>
          <w:sz w:val="24"/>
          <w:szCs w:val="24"/>
        </w:rPr>
        <w:t>,</w:t>
      </w:r>
      <w:r w:rsidR="00757150">
        <w:rPr>
          <w:rFonts w:asciiTheme="majorBidi" w:hAnsiTheme="majorBidi" w:cstheme="majorBidi"/>
          <w:color w:val="000000" w:themeColor="text1"/>
          <w:sz w:val="24"/>
          <w:szCs w:val="24"/>
        </w:rPr>
        <w:t xml:space="preserve"> </w:t>
      </w:r>
      <w:r w:rsidR="00C32DD2" w:rsidRPr="001841A4">
        <w:rPr>
          <w:rFonts w:asciiTheme="majorBidi" w:hAnsiTheme="majorBidi" w:cstheme="majorBidi"/>
          <w:color w:val="000000" w:themeColor="text1"/>
          <w:sz w:val="24"/>
          <w:szCs w:val="24"/>
        </w:rPr>
        <w:t xml:space="preserve">hingga terhitung hingga tahun 2016 total CAR pada perbankan syariah mengalami pertumbuhan Rata–rata sebesar </w:t>
      </w:r>
      <w:r w:rsidR="00FB0182" w:rsidRPr="001841A4">
        <w:rPr>
          <w:rFonts w:asciiTheme="majorBidi" w:hAnsiTheme="majorBidi" w:cstheme="majorBidi"/>
          <w:color w:val="000000" w:themeColor="text1"/>
          <w:sz w:val="24"/>
          <w:szCs w:val="24"/>
        </w:rPr>
        <w:t>13,78</w:t>
      </w:r>
      <w:r w:rsidR="00C32DD2" w:rsidRPr="001841A4">
        <w:rPr>
          <w:rFonts w:asciiTheme="majorBidi" w:hAnsiTheme="majorBidi" w:cstheme="majorBidi"/>
          <w:color w:val="000000" w:themeColor="text1"/>
          <w:sz w:val="24"/>
          <w:szCs w:val="24"/>
        </w:rPr>
        <w:t>% ; BOPO mengalami pert</w:t>
      </w:r>
      <w:r w:rsidR="00FB0182" w:rsidRPr="001841A4">
        <w:rPr>
          <w:rFonts w:asciiTheme="majorBidi" w:hAnsiTheme="majorBidi" w:cstheme="majorBidi"/>
          <w:color w:val="000000" w:themeColor="text1"/>
          <w:sz w:val="24"/>
          <w:szCs w:val="24"/>
        </w:rPr>
        <w:t>umbuhan Rata–rata sebesar 89,306</w:t>
      </w:r>
      <w:r w:rsidR="00C32DD2" w:rsidRPr="001841A4">
        <w:rPr>
          <w:rFonts w:asciiTheme="majorBidi" w:hAnsiTheme="majorBidi" w:cstheme="majorBidi"/>
          <w:color w:val="000000" w:themeColor="text1"/>
          <w:sz w:val="24"/>
          <w:szCs w:val="24"/>
        </w:rPr>
        <w:t xml:space="preserve"> % Kejadian pada ROE merupakan hasil dari Rata-rata pertumbuhan </w:t>
      </w:r>
      <w:r w:rsidR="006D5AF6">
        <w:rPr>
          <w:rFonts w:asciiTheme="majorBidi" w:hAnsiTheme="majorBidi" w:cstheme="majorBidi"/>
          <w:color w:val="000000" w:themeColor="text1"/>
          <w:sz w:val="24"/>
          <w:szCs w:val="24"/>
        </w:rPr>
        <w:t>5 tahunan dari tahun 2012- 2016</w:t>
      </w:r>
      <w:r w:rsidR="00C32DD2" w:rsidRPr="001841A4">
        <w:rPr>
          <w:rFonts w:asciiTheme="majorBidi" w:hAnsiTheme="majorBidi" w:cstheme="majorBidi"/>
          <w:color w:val="000000" w:themeColor="text1"/>
          <w:sz w:val="24"/>
          <w:szCs w:val="24"/>
        </w:rPr>
        <w:t>,</w:t>
      </w:r>
      <w:r w:rsidR="001439F6">
        <w:rPr>
          <w:rFonts w:asciiTheme="majorBidi" w:hAnsiTheme="majorBidi" w:cstheme="majorBidi"/>
          <w:color w:val="000000" w:themeColor="text1"/>
          <w:sz w:val="24"/>
          <w:szCs w:val="24"/>
        </w:rPr>
        <w:t xml:space="preserve"> diliat dari 3 variabel tersebut mengalami</w:t>
      </w:r>
      <w:r w:rsidR="001439F6">
        <w:rPr>
          <w:rFonts w:asciiTheme="majorBidi" w:hAnsiTheme="majorBidi" w:cstheme="majorBidi"/>
          <w:bCs/>
          <w:sz w:val="24"/>
          <w:szCs w:val="24"/>
        </w:rPr>
        <w:t>fluktuasi baik CAR, BOPO, dan ROE dalam teori yang diungkapkan oleh ( Rahmat,2012 dan Irhamsyah,2010) mengatakan bahwa CAR berpengaruh negatif yang signifikan terhadap ROE artinya jika CAR menurun maka tingkat ROE meningkat begitupun sebaliknya jika CAR meningkat maka tingkat ROE menurun,</w:t>
      </w:r>
      <w:r w:rsidR="00757150">
        <w:rPr>
          <w:rFonts w:asciiTheme="majorBidi" w:hAnsiTheme="majorBidi" w:cstheme="majorBidi"/>
          <w:bCs/>
          <w:sz w:val="24"/>
          <w:szCs w:val="24"/>
        </w:rPr>
        <w:t xml:space="preserve"> </w:t>
      </w:r>
      <w:r w:rsidR="001439F6">
        <w:rPr>
          <w:rFonts w:asciiTheme="majorBidi" w:hAnsiTheme="majorBidi" w:cstheme="majorBidi"/>
          <w:bCs/>
          <w:sz w:val="24"/>
          <w:szCs w:val="24"/>
        </w:rPr>
        <w:t>maka diliat dari tahun 2012 – 2016 CAR mengalami fluktuasi dan sesuai dengan teori.</w:t>
      </w:r>
    </w:p>
    <w:p w:rsidR="00C4727D" w:rsidRPr="001841A4" w:rsidRDefault="00F17F54" w:rsidP="001439F6">
      <w:pPr>
        <w:tabs>
          <w:tab w:val="left" w:pos="142"/>
          <w:tab w:val="left" w:pos="284"/>
          <w:tab w:val="left" w:pos="709"/>
        </w:tabs>
        <w:spacing w:after="0" w:line="480" w:lineRule="auto"/>
        <w:ind w:firstLine="709"/>
        <w:jc w:val="both"/>
        <w:rPr>
          <w:rFonts w:asciiTheme="majorBidi" w:hAnsiTheme="majorBidi" w:cstheme="majorBidi"/>
          <w:color w:val="000000" w:themeColor="text1"/>
          <w:sz w:val="24"/>
          <w:szCs w:val="24"/>
        </w:rPr>
      </w:pPr>
      <w:r>
        <w:rPr>
          <w:rFonts w:asciiTheme="majorBidi" w:hAnsiTheme="majorBidi" w:cstheme="majorBidi"/>
          <w:bCs/>
          <w:sz w:val="24"/>
          <w:szCs w:val="24"/>
        </w:rPr>
        <w:t>D</w:t>
      </w:r>
      <w:r w:rsidR="001439F6">
        <w:rPr>
          <w:rFonts w:asciiTheme="majorBidi" w:hAnsiTheme="majorBidi" w:cstheme="majorBidi"/>
          <w:bCs/>
          <w:sz w:val="24"/>
          <w:szCs w:val="24"/>
        </w:rPr>
        <w:t>alam Teori yang diungkapkan oleh ( Irhamsyah,2010) bahwa BOPO berpengaruh positif signifikan terhadap ROE artinya jika BOPO meningkat maka tingkat ROE menurun begitupun sebaliknya jika BOPO menurun maka tingkat ROE meningkat. Tetapi pada</w:t>
      </w:r>
      <w:r>
        <w:rPr>
          <w:rFonts w:asciiTheme="majorBidi" w:hAnsiTheme="majorBidi" w:cstheme="majorBidi"/>
          <w:bCs/>
          <w:sz w:val="24"/>
          <w:szCs w:val="24"/>
        </w:rPr>
        <w:t xml:space="preserve"> faktanya pada tahun 2016 BOPO menurun sebesar 94,12% diikuti dengan tingkat ROE yang menurun sebesar 51,81%.</w:t>
      </w:r>
    </w:p>
    <w:p w:rsidR="00C4727D" w:rsidRDefault="00C4727D" w:rsidP="001841A4">
      <w:pPr>
        <w:pStyle w:val="ListParagraph"/>
        <w:tabs>
          <w:tab w:val="left" w:pos="142"/>
          <w:tab w:val="left" w:pos="709"/>
        </w:tabs>
        <w:spacing w:after="0" w:line="480" w:lineRule="auto"/>
        <w:ind w:left="0" w:firstLine="709"/>
        <w:jc w:val="both"/>
        <w:rPr>
          <w:rFonts w:asciiTheme="majorBidi" w:hAnsiTheme="majorBidi" w:cstheme="majorBidi"/>
          <w:b/>
          <w:color w:val="000000" w:themeColor="text1"/>
          <w:sz w:val="24"/>
          <w:szCs w:val="24"/>
        </w:rPr>
      </w:pPr>
      <w:r w:rsidRPr="001841A4">
        <w:rPr>
          <w:rFonts w:asciiTheme="majorBidi" w:hAnsiTheme="majorBidi" w:cstheme="majorBidi"/>
          <w:color w:val="000000" w:themeColor="text1"/>
          <w:sz w:val="24"/>
          <w:szCs w:val="24"/>
        </w:rPr>
        <w:t xml:space="preserve">Berdasarkan uraian pada latar belakang maka penulis dalam penelitian ini mengangkat judul  </w:t>
      </w:r>
      <w:r w:rsidRPr="001841A4">
        <w:rPr>
          <w:rFonts w:asciiTheme="majorBidi" w:hAnsiTheme="majorBidi" w:cstheme="majorBidi"/>
          <w:b/>
          <w:color w:val="000000" w:themeColor="text1"/>
          <w:sz w:val="24"/>
          <w:szCs w:val="24"/>
        </w:rPr>
        <w:t xml:space="preserve">“Pengaruh </w:t>
      </w:r>
      <w:r w:rsidRPr="00BC64A2">
        <w:rPr>
          <w:rFonts w:asciiTheme="majorBidi" w:hAnsiTheme="majorBidi" w:cstheme="majorBidi"/>
          <w:b/>
          <w:color w:val="000000" w:themeColor="text1"/>
          <w:sz w:val="24"/>
          <w:szCs w:val="24"/>
        </w:rPr>
        <w:t>Rasio Efesiensi</w:t>
      </w:r>
      <w:r w:rsidRPr="001841A4">
        <w:rPr>
          <w:rFonts w:asciiTheme="majorBidi" w:hAnsiTheme="majorBidi" w:cstheme="majorBidi"/>
          <w:b/>
          <w:color w:val="000000" w:themeColor="text1"/>
          <w:sz w:val="24"/>
          <w:szCs w:val="24"/>
        </w:rPr>
        <w:t xml:space="preserve"> (BOPO), </w:t>
      </w:r>
      <w:r w:rsidRPr="001841A4">
        <w:rPr>
          <w:rFonts w:asciiTheme="majorBidi" w:hAnsiTheme="majorBidi" w:cstheme="majorBidi"/>
          <w:b/>
          <w:i/>
          <w:color w:val="000000" w:themeColor="text1"/>
          <w:sz w:val="24"/>
          <w:szCs w:val="24"/>
        </w:rPr>
        <w:t>Capital Adequacy Ratio</w:t>
      </w:r>
      <w:r w:rsidRPr="001841A4">
        <w:rPr>
          <w:rFonts w:asciiTheme="majorBidi" w:hAnsiTheme="majorBidi" w:cstheme="majorBidi"/>
          <w:b/>
          <w:color w:val="000000" w:themeColor="text1"/>
          <w:sz w:val="24"/>
          <w:szCs w:val="24"/>
        </w:rPr>
        <w:t xml:space="preserve"> (CAR) terhadap </w:t>
      </w:r>
      <w:r w:rsidRPr="00757150">
        <w:rPr>
          <w:rFonts w:asciiTheme="majorBidi" w:hAnsiTheme="majorBidi" w:cstheme="majorBidi"/>
          <w:b/>
          <w:iCs/>
          <w:color w:val="000000" w:themeColor="text1"/>
          <w:sz w:val="24"/>
          <w:szCs w:val="24"/>
        </w:rPr>
        <w:t xml:space="preserve">Profitabilitas </w:t>
      </w:r>
      <w:r w:rsidRPr="001841A4">
        <w:rPr>
          <w:rFonts w:asciiTheme="majorBidi" w:hAnsiTheme="majorBidi" w:cstheme="majorBidi"/>
          <w:b/>
          <w:color w:val="000000" w:themeColor="text1"/>
          <w:sz w:val="24"/>
          <w:szCs w:val="24"/>
        </w:rPr>
        <w:t>Pada PT. Bank Syariah Mandiri, Tbk Periode 2012 - 2016”</w:t>
      </w:r>
    </w:p>
    <w:p w:rsidR="00E36ED0" w:rsidRPr="00E36ED0" w:rsidRDefault="00E36ED0" w:rsidP="00E36ED0">
      <w:pPr>
        <w:tabs>
          <w:tab w:val="left" w:pos="142"/>
          <w:tab w:val="left" w:pos="709"/>
        </w:tabs>
        <w:spacing w:after="0" w:line="480" w:lineRule="auto"/>
        <w:jc w:val="both"/>
        <w:rPr>
          <w:rFonts w:asciiTheme="majorBidi" w:hAnsiTheme="majorBidi" w:cstheme="majorBidi"/>
          <w:b/>
          <w:color w:val="000000" w:themeColor="text1"/>
          <w:sz w:val="24"/>
          <w:szCs w:val="24"/>
        </w:rPr>
      </w:pPr>
    </w:p>
    <w:p w:rsidR="00C4727D" w:rsidRPr="001841A4" w:rsidRDefault="00C4727D" w:rsidP="001841A4">
      <w:pPr>
        <w:tabs>
          <w:tab w:val="left" w:pos="142"/>
          <w:tab w:val="left" w:pos="709"/>
        </w:tabs>
        <w:spacing w:after="0" w:line="480" w:lineRule="auto"/>
        <w:rPr>
          <w:rFonts w:asciiTheme="majorBidi" w:hAnsiTheme="majorBidi" w:cstheme="majorBidi"/>
          <w:b/>
          <w:color w:val="000000" w:themeColor="text1"/>
          <w:sz w:val="24"/>
          <w:szCs w:val="24"/>
        </w:rPr>
      </w:pPr>
      <w:r w:rsidRPr="001841A4">
        <w:rPr>
          <w:rFonts w:asciiTheme="majorBidi" w:hAnsiTheme="majorBidi" w:cstheme="majorBidi"/>
          <w:b/>
          <w:color w:val="000000" w:themeColor="text1"/>
          <w:sz w:val="24"/>
          <w:szCs w:val="24"/>
        </w:rPr>
        <w:t>1.2</w:t>
      </w:r>
      <w:r w:rsidR="005918C5">
        <w:rPr>
          <w:rFonts w:asciiTheme="majorBidi" w:hAnsiTheme="majorBidi" w:cstheme="majorBidi"/>
          <w:b/>
          <w:color w:val="000000" w:themeColor="text1"/>
          <w:sz w:val="24"/>
          <w:szCs w:val="24"/>
        </w:rPr>
        <w:tab/>
      </w:r>
      <w:r w:rsidRPr="001841A4">
        <w:rPr>
          <w:rFonts w:asciiTheme="majorBidi" w:hAnsiTheme="majorBidi" w:cstheme="majorBidi"/>
          <w:b/>
          <w:color w:val="000000" w:themeColor="text1"/>
          <w:sz w:val="24"/>
          <w:szCs w:val="24"/>
        </w:rPr>
        <w:t>Rumusan Masalah</w:t>
      </w:r>
    </w:p>
    <w:p w:rsidR="00C4727D" w:rsidRPr="001841A4" w:rsidRDefault="00C4727D" w:rsidP="001841A4">
      <w:pPr>
        <w:pStyle w:val="ListParagraph"/>
        <w:tabs>
          <w:tab w:val="left" w:pos="142"/>
          <w:tab w:val="left" w:pos="709"/>
        </w:tabs>
        <w:spacing w:after="0" w:line="480" w:lineRule="auto"/>
        <w:ind w:left="0" w:firstLine="709"/>
        <w:jc w:val="both"/>
        <w:rPr>
          <w:rFonts w:asciiTheme="majorBidi" w:hAnsiTheme="majorBidi" w:cstheme="majorBidi"/>
          <w:color w:val="000000" w:themeColor="text1"/>
          <w:sz w:val="24"/>
          <w:szCs w:val="24"/>
        </w:rPr>
      </w:pPr>
      <w:r w:rsidRPr="001841A4">
        <w:rPr>
          <w:rFonts w:asciiTheme="majorBidi" w:hAnsiTheme="majorBidi" w:cstheme="majorBidi"/>
          <w:b/>
          <w:color w:val="000000" w:themeColor="text1"/>
          <w:sz w:val="24"/>
          <w:szCs w:val="24"/>
        </w:rPr>
        <w:tab/>
      </w:r>
      <w:r w:rsidRPr="001841A4">
        <w:rPr>
          <w:rFonts w:asciiTheme="majorBidi" w:hAnsiTheme="majorBidi" w:cstheme="majorBidi"/>
          <w:color w:val="000000" w:themeColor="text1"/>
          <w:sz w:val="24"/>
          <w:szCs w:val="24"/>
        </w:rPr>
        <w:t>Berdasarkan uraian pada latar belakang, maka penulis mengidentifikasi pokok pembahasan masalah sebagai berikut :</w:t>
      </w:r>
    </w:p>
    <w:p w:rsidR="00C4727D" w:rsidRPr="001841A4" w:rsidRDefault="00C4727D" w:rsidP="00001F72">
      <w:pPr>
        <w:pStyle w:val="ListParagraph"/>
        <w:numPr>
          <w:ilvl w:val="0"/>
          <w:numId w:val="1"/>
        </w:numPr>
        <w:tabs>
          <w:tab w:val="left" w:pos="142"/>
          <w:tab w:val="left" w:pos="709"/>
        </w:tabs>
        <w:spacing w:after="0" w:line="480" w:lineRule="auto"/>
        <w:ind w:left="709" w:hanging="709"/>
        <w:jc w:val="both"/>
        <w:rPr>
          <w:rFonts w:asciiTheme="majorBidi" w:hAnsiTheme="majorBidi" w:cstheme="majorBidi"/>
          <w:b/>
          <w:color w:val="000000" w:themeColor="text1"/>
          <w:sz w:val="24"/>
          <w:szCs w:val="24"/>
        </w:rPr>
      </w:pPr>
      <w:r w:rsidRPr="001841A4">
        <w:rPr>
          <w:rFonts w:asciiTheme="majorBidi" w:hAnsiTheme="majorBidi" w:cstheme="majorBidi"/>
          <w:color w:val="000000" w:themeColor="text1"/>
          <w:sz w:val="24"/>
          <w:szCs w:val="24"/>
        </w:rPr>
        <w:t xml:space="preserve">Bagaimana perkembangan </w:t>
      </w:r>
      <w:r w:rsidRPr="00A356DA">
        <w:rPr>
          <w:rFonts w:asciiTheme="majorBidi" w:hAnsiTheme="majorBidi" w:cstheme="majorBidi"/>
          <w:iCs/>
          <w:color w:val="000000" w:themeColor="text1"/>
          <w:sz w:val="24"/>
          <w:szCs w:val="24"/>
        </w:rPr>
        <w:t>Rasio Efesiensi</w:t>
      </w:r>
      <w:r w:rsidR="00B64A2E">
        <w:rPr>
          <w:rFonts w:asciiTheme="majorBidi" w:hAnsiTheme="majorBidi" w:cstheme="majorBidi"/>
          <w:iCs/>
          <w:color w:val="000000" w:themeColor="text1"/>
          <w:sz w:val="24"/>
          <w:szCs w:val="24"/>
        </w:rPr>
        <w:t xml:space="preserve"> </w:t>
      </w:r>
      <w:r w:rsidRPr="001841A4">
        <w:rPr>
          <w:rFonts w:asciiTheme="majorBidi" w:hAnsiTheme="majorBidi" w:cstheme="majorBidi"/>
          <w:color w:val="000000" w:themeColor="text1"/>
          <w:sz w:val="24"/>
          <w:szCs w:val="24"/>
        </w:rPr>
        <w:t>( BOPO) Pada PT. Bank Syariah Mandiri, Tbk Periode 2012 – 2016.</w:t>
      </w:r>
    </w:p>
    <w:p w:rsidR="00C4727D" w:rsidRPr="001841A4" w:rsidRDefault="00C4727D" w:rsidP="00001F72">
      <w:pPr>
        <w:pStyle w:val="ListParagraph"/>
        <w:numPr>
          <w:ilvl w:val="0"/>
          <w:numId w:val="1"/>
        </w:numPr>
        <w:tabs>
          <w:tab w:val="left" w:pos="142"/>
          <w:tab w:val="left" w:pos="709"/>
        </w:tabs>
        <w:spacing w:after="0" w:line="480" w:lineRule="auto"/>
        <w:ind w:left="709" w:hanging="709"/>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 xml:space="preserve">Bagaimana perkembangan </w:t>
      </w:r>
      <w:r w:rsidRPr="001841A4">
        <w:rPr>
          <w:rFonts w:asciiTheme="majorBidi" w:hAnsiTheme="majorBidi" w:cstheme="majorBidi"/>
          <w:i/>
          <w:color w:val="000000" w:themeColor="text1"/>
          <w:sz w:val="24"/>
          <w:szCs w:val="24"/>
        </w:rPr>
        <w:t>Capital Adequacy Ratio</w:t>
      </w:r>
      <w:r w:rsidRPr="001841A4">
        <w:rPr>
          <w:rFonts w:asciiTheme="majorBidi" w:hAnsiTheme="majorBidi" w:cstheme="majorBidi"/>
          <w:color w:val="000000" w:themeColor="text1"/>
          <w:sz w:val="24"/>
          <w:szCs w:val="24"/>
        </w:rPr>
        <w:t xml:space="preserve"> ( CAR ) Pada PT. Bank Syariah Mandiri, Tbk Periode 2012 – 2016.</w:t>
      </w:r>
    </w:p>
    <w:p w:rsidR="00C4727D" w:rsidRPr="001841A4" w:rsidRDefault="00C4727D" w:rsidP="00001F72">
      <w:pPr>
        <w:pStyle w:val="ListParagraph"/>
        <w:numPr>
          <w:ilvl w:val="0"/>
          <w:numId w:val="1"/>
        </w:numPr>
        <w:tabs>
          <w:tab w:val="left" w:pos="142"/>
          <w:tab w:val="left" w:pos="709"/>
        </w:tabs>
        <w:spacing w:after="0" w:line="480" w:lineRule="auto"/>
        <w:ind w:left="709" w:hanging="709"/>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 xml:space="preserve">Bagaimana perkembangan </w:t>
      </w:r>
      <w:r w:rsidRPr="001841A4">
        <w:rPr>
          <w:rFonts w:asciiTheme="majorBidi" w:hAnsiTheme="majorBidi" w:cstheme="majorBidi"/>
          <w:i/>
          <w:color w:val="000000" w:themeColor="text1"/>
          <w:sz w:val="24"/>
          <w:szCs w:val="24"/>
        </w:rPr>
        <w:t>Return On Equity</w:t>
      </w:r>
      <w:r w:rsidRPr="001841A4">
        <w:rPr>
          <w:rFonts w:asciiTheme="majorBidi" w:hAnsiTheme="majorBidi" w:cstheme="majorBidi"/>
          <w:color w:val="000000" w:themeColor="text1"/>
          <w:sz w:val="24"/>
          <w:szCs w:val="24"/>
        </w:rPr>
        <w:t xml:space="preserve"> (ROE) Pada PT. Bank Syariah Mandiri, Tbk Periode 2012 – 2016.</w:t>
      </w:r>
    </w:p>
    <w:p w:rsidR="00C4727D" w:rsidRDefault="00C4727D" w:rsidP="00001F72">
      <w:pPr>
        <w:pStyle w:val="ListParagraph"/>
        <w:numPr>
          <w:ilvl w:val="0"/>
          <w:numId w:val="1"/>
        </w:numPr>
        <w:tabs>
          <w:tab w:val="left" w:pos="142"/>
          <w:tab w:val="left" w:pos="709"/>
        </w:tabs>
        <w:spacing w:after="0" w:line="480" w:lineRule="auto"/>
        <w:ind w:left="709" w:hanging="709"/>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 xml:space="preserve">Seberapa besar pengaruh </w:t>
      </w:r>
      <w:r w:rsidRPr="00A356DA">
        <w:rPr>
          <w:rFonts w:asciiTheme="majorBidi" w:hAnsiTheme="majorBidi" w:cstheme="majorBidi"/>
          <w:iCs/>
          <w:color w:val="000000" w:themeColor="text1"/>
          <w:sz w:val="24"/>
          <w:szCs w:val="24"/>
        </w:rPr>
        <w:t>Rasio Efesiensi</w:t>
      </w:r>
      <w:r w:rsidRPr="001841A4">
        <w:rPr>
          <w:rFonts w:asciiTheme="majorBidi" w:hAnsiTheme="majorBidi" w:cstheme="majorBidi"/>
          <w:color w:val="000000" w:themeColor="text1"/>
          <w:sz w:val="24"/>
          <w:szCs w:val="24"/>
        </w:rPr>
        <w:t xml:space="preserve"> ( BOPO), dan </w:t>
      </w:r>
      <w:r w:rsidRPr="001841A4">
        <w:rPr>
          <w:rFonts w:asciiTheme="majorBidi" w:hAnsiTheme="majorBidi" w:cstheme="majorBidi"/>
          <w:i/>
          <w:color w:val="000000" w:themeColor="text1"/>
          <w:sz w:val="24"/>
          <w:szCs w:val="24"/>
        </w:rPr>
        <w:t xml:space="preserve">Capital Adequacy Ratio </w:t>
      </w:r>
      <w:r w:rsidRPr="001841A4">
        <w:rPr>
          <w:rFonts w:asciiTheme="majorBidi" w:hAnsiTheme="majorBidi" w:cstheme="majorBidi"/>
          <w:color w:val="000000" w:themeColor="text1"/>
          <w:sz w:val="24"/>
          <w:szCs w:val="24"/>
        </w:rPr>
        <w:t xml:space="preserve">( CAR ) terhadap </w:t>
      </w:r>
      <w:r w:rsidRPr="001841A4">
        <w:rPr>
          <w:rFonts w:asciiTheme="majorBidi" w:hAnsiTheme="majorBidi" w:cstheme="majorBidi"/>
          <w:i/>
          <w:color w:val="000000" w:themeColor="text1"/>
          <w:sz w:val="24"/>
          <w:szCs w:val="24"/>
        </w:rPr>
        <w:t>Return On Equity</w:t>
      </w:r>
      <w:r w:rsidRPr="001841A4">
        <w:rPr>
          <w:rFonts w:asciiTheme="majorBidi" w:hAnsiTheme="majorBidi" w:cstheme="majorBidi"/>
          <w:color w:val="000000" w:themeColor="text1"/>
          <w:sz w:val="24"/>
          <w:szCs w:val="24"/>
        </w:rPr>
        <w:t xml:space="preserve"> (ROE) Pada PT. Bank Syariah Mandiri, Tbk Periode 2012 – 2016 baik secara parsial maupun simultan</w:t>
      </w:r>
      <w:r w:rsidR="00F37EEB">
        <w:rPr>
          <w:rFonts w:asciiTheme="majorBidi" w:hAnsiTheme="majorBidi" w:cstheme="majorBidi"/>
          <w:color w:val="000000" w:themeColor="text1"/>
          <w:sz w:val="24"/>
          <w:szCs w:val="24"/>
        </w:rPr>
        <w:t>.</w:t>
      </w:r>
    </w:p>
    <w:p w:rsidR="00F37EEB" w:rsidRPr="001841A4" w:rsidRDefault="00F37EEB" w:rsidP="00F37EEB">
      <w:pPr>
        <w:pStyle w:val="ListParagraph"/>
        <w:tabs>
          <w:tab w:val="left" w:pos="142"/>
          <w:tab w:val="left" w:pos="709"/>
        </w:tabs>
        <w:spacing w:after="0" w:line="480" w:lineRule="auto"/>
        <w:ind w:left="1069"/>
        <w:jc w:val="both"/>
        <w:rPr>
          <w:rFonts w:asciiTheme="majorBidi" w:hAnsiTheme="majorBidi" w:cstheme="majorBidi"/>
          <w:color w:val="000000" w:themeColor="text1"/>
          <w:sz w:val="24"/>
          <w:szCs w:val="24"/>
        </w:rPr>
      </w:pPr>
    </w:p>
    <w:p w:rsidR="00A13DBB" w:rsidRDefault="00A13DBB" w:rsidP="001841A4">
      <w:pPr>
        <w:tabs>
          <w:tab w:val="left" w:pos="142"/>
          <w:tab w:val="left" w:pos="709"/>
        </w:tabs>
        <w:spacing w:after="0" w:line="480" w:lineRule="auto"/>
        <w:jc w:val="both"/>
        <w:rPr>
          <w:rFonts w:asciiTheme="majorBidi" w:hAnsiTheme="majorBidi" w:cstheme="majorBidi"/>
          <w:b/>
          <w:color w:val="000000" w:themeColor="text1"/>
          <w:sz w:val="24"/>
          <w:szCs w:val="24"/>
        </w:rPr>
      </w:pPr>
    </w:p>
    <w:p w:rsidR="00D02F86" w:rsidRDefault="00D02F86" w:rsidP="001841A4">
      <w:pPr>
        <w:tabs>
          <w:tab w:val="left" w:pos="142"/>
          <w:tab w:val="left" w:pos="709"/>
        </w:tabs>
        <w:spacing w:after="0" w:line="480" w:lineRule="auto"/>
        <w:jc w:val="both"/>
        <w:rPr>
          <w:rFonts w:asciiTheme="majorBidi" w:hAnsiTheme="majorBidi" w:cstheme="majorBidi"/>
          <w:b/>
          <w:color w:val="000000" w:themeColor="text1"/>
          <w:sz w:val="24"/>
          <w:szCs w:val="24"/>
        </w:rPr>
      </w:pPr>
    </w:p>
    <w:p w:rsidR="00D02F86" w:rsidRDefault="00D02F86" w:rsidP="001841A4">
      <w:pPr>
        <w:tabs>
          <w:tab w:val="left" w:pos="142"/>
          <w:tab w:val="left" w:pos="709"/>
        </w:tabs>
        <w:spacing w:after="0" w:line="480" w:lineRule="auto"/>
        <w:jc w:val="both"/>
        <w:rPr>
          <w:rFonts w:asciiTheme="majorBidi" w:hAnsiTheme="majorBidi" w:cstheme="majorBidi"/>
          <w:b/>
          <w:color w:val="000000" w:themeColor="text1"/>
          <w:sz w:val="24"/>
          <w:szCs w:val="24"/>
        </w:rPr>
      </w:pPr>
    </w:p>
    <w:p w:rsidR="00C4727D" w:rsidRPr="001841A4" w:rsidRDefault="00A13DBB" w:rsidP="001841A4">
      <w:pPr>
        <w:tabs>
          <w:tab w:val="left" w:pos="142"/>
          <w:tab w:val="left" w:pos="709"/>
        </w:tabs>
        <w:spacing w:after="0" w:line="480" w:lineRule="auto"/>
        <w:jc w:val="both"/>
        <w:rPr>
          <w:rFonts w:asciiTheme="majorBidi" w:hAnsiTheme="majorBidi" w:cstheme="majorBidi"/>
          <w:b/>
          <w:color w:val="000000" w:themeColor="text1"/>
          <w:sz w:val="24"/>
          <w:szCs w:val="24"/>
        </w:rPr>
      </w:pPr>
      <w:r>
        <w:rPr>
          <w:rFonts w:asciiTheme="majorBidi" w:hAnsiTheme="majorBidi" w:cstheme="majorBidi"/>
          <w:b/>
          <w:color w:val="000000" w:themeColor="text1"/>
          <w:sz w:val="24"/>
          <w:szCs w:val="24"/>
        </w:rPr>
        <w:t>1.3</w:t>
      </w:r>
      <w:r>
        <w:rPr>
          <w:rFonts w:asciiTheme="majorBidi" w:hAnsiTheme="majorBidi" w:cstheme="majorBidi"/>
          <w:b/>
          <w:color w:val="000000" w:themeColor="text1"/>
          <w:sz w:val="24"/>
          <w:szCs w:val="24"/>
        </w:rPr>
        <w:tab/>
      </w:r>
      <w:r w:rsidR="00C4727D" w:rsidRPr="001841A4">
        <w:rPr>
          <w:rFonts w:asciiTheme="majorBidi" w:hAnsiTheme="majorBidi" w:cstheme="majorBidi"/>
          <w:b/>
          <w:color w:val="000000" w:themeColor="text1"/>
          <w:sz w:val="24"/>
          <w:szCs w:val="24"/>
        </w:rPr>
        <w:t>Maksud dan Tujuan Penelitian</w:t>
      </w:r>
    </w:p>
    <w:p w:rsidR="00C4727D" w:rsidRPr="001841A4" w:rsidRDefault="00A13DBB" w:rsidP="001841A4">
      <w:pPr>
        <w:tabs>
          <w:tab w:val="left" w:pos="142"/>
          <w:tab w:val="left" w:pos="709"/>
        </w:tabs>
        <w:spacing w:after="0" w:line="480" w:lineRule="auto"/>
        <w:jc w:val="both"/>
        <w:rPr>
          <w:rFonts w:asciiTheme="majorBidi" w:hAnsiTheme="majorBidi" w:cstheme="majorBidi"/>
          <w:b/>
          <w:color w:val="000000" w:themeColor="text1"/>
          <w:sz w:val="24"/>
          <w:szCs w:val="24"/>
        </w:rPr>
      </w:pPr>
      <w:r>
        <w:rPr>
          <w:rFonts w:asciiTheme="majorBidi" w:hAnsiTheme="majorBidi" w:cstheme="majorBidi"/>
          <w:b/>
          <w:color w:val="000000" w:themeColor="text1"/>
          <w:sz w:val="24"/>
          <w:szCs w:val="24"/>
        </w:rPr>
        <w:t>1.3.1</w:t>
      </w:r>
      <w:r>
        <w:rPr>
          <w:rFonts w:asciiTheme="majorBidi" w:hAnsiTheme="majorBidi" w:cstheme="majorBidi"/>
          <w:b/>
          <w:color w:val="000000" w:themeColor="text1"/>
          <w:sz w:val="24"/>
          <w:szCs w:val="24"/>
        </w:rPr>
        <w:tab/>
      </w:r>
      <w:r w:rsidR="00C4727D" w:rsidRPr="001841A4">
        <w:rPr>
          <w:rFonts w:asciiTheme="majorBidi" w:hAnsiTheme="majorBidi" w:cstheme="majorBidi"/>
          <w:b/>
          <w:color w:val="000000" w:themeColor="text1"/>
          <w:sz w:val="24"/>
          <w:szCs w:val="24"/>
        </w:rPr>
        <w:t>Maksud Penelitian</w:t>
      </w:r>
    </w:p>
    <w:p w:rsidR="00C4727D" w:rsidRDefault="00C4727D" w:rsidP="001841A4">
      <w:pPr>
        <w:tabs>
          <w:tab w:val="left" w:pos="142"/>
          <w:tab w:val="left" w:pos="709"/>
        </w:tabs>
        <w:spacing w:after="0" w:line="480" w:lineRule="auto"/>
        <w:ind w:firstLine="720"/>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 xml:space="preserve">Maksud penelitian adalah untuk mendapatkan data dan informasi yang terkait dengan </w:t>
      </w:r>
      <w:r w:rsidRPr="00A356DA">
        <w:rPr>
          <w:rFonts w:asciiTheme="majorBidi" w:hAnsiTheme="majorBidi" w:cstheme="majorBidi"/>
          <w:iCs/>
          <w:color w:val="000000" w:themeColor="text1"/>
          <w:sz w:val="24"/>
          <w:szCs w:val="24"/>
        </w:rPr>
        <w:t>Rasio Efesiensi</w:t>
      </w:r>
      <w:r w:rsidRPr="001841A4">
        <w:rPr>
          <w:rFonts w:asciiTheme="majorBidi" w:hAnsiTheme="majorBidi" w:cstheme="majorBidi"/>
          <w:color w:val="000000" w:themeColor="text1"/>
          <w:sz w:val="24"/>
          <w:szCs w:val="24"/>
        </w:rPr>
        <w:t xml:space="preserve"> (BOPO) dan </w:t>
      </w:r>
      <w:r w:rsidRPr="001841A4">
        <w:rPr>
          <w:rFonts w:asciiTheme="majorBidi" w:hAnsiTheme="majorBidi" w:cstheme="majorBidi"/>
          <w:i/>
          <w:color w:val="000000" w:themeColor="text1"/>
          <w:sz w:val="24"/>
          <w:szCs w:val="24"/>
        </w:rPr>
        <w:t>Capital Adequacy Ratio</w:t>
      </w:r>
      <w:r w:rsidRPr="001841A4">
        <w:rPr>
          <w:rFonts w:asciiTheme="majorBidi" w:hAnsiTheme="majorBidi" w:cstheme="majorBidi"/>
          <w:color w:val="000000" w:themeColor="text1"/>
          <w:sz w:val="24"/>
          <w:szCs w:val="24"/>
        </w:rPr>
        <w:t xml:space="preserve"> (CAR) serta pengaruhnya terhadap</w:t>
      </w:r>
      <w:r w:rsidRPr="001841A4">
        <w:rPr>
          <w:rFonts w:asciiTheme="majorBidi" w:hAnsiTheme="majorBidi" w:cstheme="majorBidi"/>
          <w:i/>
          <w:color w:val="000000" w:themeColor="text1"/>
          <w:sz w:val="24"/>
          <w:szCs w:val="24"/>
        </w:rPr>
        <w:t xml:space="preserve"> Return On Equity</w:t>
      </w:r>
      <w:r w:rsidRPr="001841A4">
        <w:rPr>
          <w:rFonts w:asciiTheme="majorBidi" w:hAnsiTheme="majorBidi" w:cstheme="majorBidi"/>
          <w:color w:val="000000" w:themeColor="text1"/>
          <w:sz w:val="24"/>
          <w:szCs w:val="24"/>
        </w:rPr>
        <w:t xml:space="preserve"> (ROE).</w:t>
      </w:r>
    </w:p>
    <w:p w:rsidR="00A13DBB" w:rsidRPr="001841A4" w:rsidRDefault="00A13DBB" w:rsidP="001841A4">
      <w:pPr>
        <w:tabs>
          <w:tab w:val="left" w:pos="142"/>
          <w:tab w:val="left" w:pos="709"/>
        </w:tabs>
        <w:spacing w:after="0" w:line="480" w:lineRule="auto"/>
        <w:ind w:firstLine="720"/>
        <w:jc w:val="both"/>
        <w:rPr>
          <w:rFonts w:asciiTheme="majorBidi" w:hAnsiTheme="majorBidi" w:cstheme="majorBidi"/>
          <w:color w:val="000000" w:themeColor="text1"/>
          <w:sz w:val="24"/>
          <w:szCs w:val="24"/>
        </w:rPr>
      </w:pPr>
    </w:p>
    <w:p w:rsidR="00C4727D" w:rsidRPr="001841A4" w:rsidRDefault="00A13DBB" w:rsidP="00A13DBB">
      <w:pPr>
        <w:tabs>
          <w:tab w:val="left" w:pos="142"/>
          <w:tab w:val="left" w:pos="709"/>
        </w:tabs>
        <w:spacing w:after="0" w:line="480" w:lineRule="auto"/>
        <w:jc w:val="both"/>
        <w:rPr>
          <w:rFonts w:asciiTheme="majorBidi" w:hAnsiTheme="majorBidi" w:cstheme="majorBidi"/>
          <w:b/>
          <w:color w:val="000000" w:themeColor="text1"/>
          <w:sz w:val="24"/>
          <w:szCs w:val="24"/>
        </w:rPr>
      </w:pPr>
      <w:r>
        <w:rPr>
          <w:rFonts w:asciiTheme="majorBidi" w:hAnsiTheme="majorBidi" w:cstheme="majorBidi"/>
          <w:b/>
          <w:color w:val="000000" w:themeColor="text1"/>
          <w:sz w:val="24"/>
          <w:szCs w:val="24"/>
        </w:rPr>
        <w:t>1.3.2</w:t>
      </w:r>
      <w:r>
        <w:rPr>
          <w:rFonts w:asciiTheme="majorBidi" w:hAnsiTheme="majorBidi" w:cstheme="majorBidi"/>
          <w:b/>
          <w:color w:val="000000" w:themeColor="text1"/>
          <w:sz w:val="24"/>
          <w:szCs w:val="24"/>
        </w:rPr>
        <w:tab/>
      </w:r>
      <w:r w:rsidR="00C4727D" w:rsidRPr="001841A4">
        <w:rPr>
          <w:rFonts w:asciiTheme="majorBidi" w:hAnsiTheme="majorBidi" w:cstheme="majorBidi"/>
          <w:b/>
          <w:color w:val="000000" w:themeColor="text1"/>
          <w:sz w:val="24"/>
          <w:szCs w:val="24"/>
        </w:rPr>
        <w:t xml:space="preserve">Tujuan Penelitian </w:t>
      </w:r>
    </w:p>
    <w:p w:rsidR="00C4727D" w:rsidRPr="004048CF" w:rsidRDefault="00C4727D" w:rsidP="00001F72">
      <w:pPr>
        <w:pStyle w:val="ListParagraph"/>
        <w:numPr>
          <w:ilvl w:val="0"/>
          <w:numId w:val="2"/>
        </w:numPr>
        <w:tabs>
          <w:tab w:val="left" w:pos="142"/>
          <w:tab w:val="left" w:pos="709"/>
        </w:tabs>
        <w:spacing w:after="0" w:line="480" w:lineRule="auto"/>
        <w:ind w:left="709" w:hanging="709"/>
        <w:jc w:val="both"/>
        <w:rPr>
          <w:rFonts w:asciiTheme="majorBidi" w:hAnsiTheme="majorBidi" w:cstheme="majorBidi"/>
          <w:iCs/>
          <w:color w:val="000000" w:themeColor="text1"/>
          <w:sz w:val="24"/>
          <w:szCs w:val="24"/>
        </w:rPr>
      </w:pPr>
      <w:r w:rsidRPr="001841A4">
        <w:rPr>
          <w:rFonts w:asciiTheme="majorBidi" w:hAnsiTheme="majorBidi" w:cstheme="majorBidi"/>
          <w:color w:val="000000" w:themeColor="text1"/>
          <w:sz w:val="24"/>
          <w:szCs w:val="24"/>
        </w:rPr>
        <w:t xml:space="preserve">Untuk mengetahui bagaimana perkembangan </w:t>
      </w:r>
      <w:r w:rsidRPr="004048CF">
        <w:rPr>
          <w:rFonts w:asciiTheme="majorBidi" w:hAnsiTheme="majorBidi" w:cstheme="majorBidi"/>
          <w:iCs/>
          <w:color w:val="000000" w:themeColor="text1"/>
          <w:sz w:val="24"/>
          <w:szCs w:val="24"/>
        </w:rPr>
        <w:t>Rasio Efesiensi</w:t>
      </w:r>
    </w:p>
    <w:p w:rsidR="00C4727D" w:rsidRPr="001841A4" w:rsidRDefault="00A13DBB" w:rsidP="00A13DBB">
      <w:pPr>
        <w:pStyle w:val="ListParagraph"/>
        <w:tabs>
          <w:tab w:val="left" w:pos="142"/>
          <w:tab w:val="left" w:pos="709"/>
        </w:tabs>
        <w:spacing w:after="0" w:line="480" w:lineRule="auto"/>
        <w:ind w:left="709" w:hanging="709"/>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ab/>
      </w:r>
      <w:r>
        <w:rPr>
          <w:rFonts w:asciiTheme="majorBidi" w:hAnsiTheme="majorBidi" w:cstheme="majorBidi"/>
          <w:color w:val="000000" w:themeColor="text1"/>
          <w:sz w:val="24"/>
          <w:szCs w:val="24"/>
        </w:rPr>
        <w:tab/>
      </w:r>
      <w:r w:rsidR="00C4727D" w:rsidRPr="001841A4">
        <w:rPr>
          <w:rFonts w:asciiTheme="majorBidi" w:hAnsiTheme="majorBidi" w:cstheme="majorBidi"/>
          <w:color w:val="000000" w:themeColor="text1"/>
          <w:sz w:val="24"/>
          <w:szCs w:val="24"/>
        </w:rPr>
        <w:t>( BOPO) Pada PT. Bank Syariah Mandiri, Tbk Periode 2012 – 2016.</w:t>
      </w:r>
    </w:p>
    <w:p w:rsidR="00C4727D" w:rsidRPr="001841A4" w:rsidRDefault="00C4727D" w:rsidP="00001F72">
      <w:pPr>
        <w:pStyle w:val="ListParagraph"/>
        <w:numPr>
          <w:ilvl w:val="0"/>
          <w:numId w:val="2"/>
        </w:numPr>
        <w:tabs>
          <w:tab w:val="left" w:pos="142"/>
          <w:tab w:val="left" w:pos="709"/>
        </w:tabs>
        <w:spacing w:after="0" w:line="480" w:lineRule="auto"/>
        <w:ind w:left="709" w:hanging="709"/>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 xml:space="preserve">Untuk mengetahui bagaimana perkembangan </w:t>
      </w:r>
      <w:r w:rsidRPr="001841A4">
        <w:rPr>
          <w:rFonts w:asciiTheme="majorBidi" w:hAnsiTheme="majorBidi" w:cstheme="majorBidi"/>
          <w:i/>
          <w:color w:val="000000" w:themeColor="text1"/>
          <w:sz w:val="24"/>
          <w:szCs w:val="24"/>
        </w:rPr>
        <w:t>Capital Adequacy Ratio</w:t>
      </w:r>
    </w:p>
    <w:p w:rsidR="00C4727D" w:rsidRPr="001841A4" w:rsidRDefault="00A13DBB" w:rsidP="00A13DBB">
      <w:pPr>
        <w:pStyle w:val="ListParagraph"/>
        <w:tabs>
          <w:tab w:val="left" w:pos="142"/>
          <w:tab w:val="left" w:pos="709"/>
        </w:tabs>
        <w:spacing w:after="0" w:line="480" w:lineRule="auto"/>
        <w:ind w:left="709" w:hanging="709"/>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ab/>
      </w:r>
      <w:r>
        <w:rPr>
          <w:rFonts w:asciiTheme="majorBidi" w:hAnsiTheme="majorBidi" w:cstheme="majorBidi"/>
          <w:color w:val="000000" w:themeColor="text1"/>
          <w:sz w:val="24"/>
          <w:szCs w:val="24"/>
        </w:rPr>
        <w:tab/>
      </w:r>
      <w:r w:rsidR="00C4727D" w:rsidRPr="001841A4">
        <w:rPr>
          <w:rFonts w:asciiTheme="majorBidi" w:hAnsiTheme="majorBidi" w:cstheme="majorBidi"/>
          <w:color w:val="000000" w:themeColor="text1"/>
          <w:sz w:val="24"/>
          <w:szCs w:val="24"/>
        </w:rPr>
        <w:t>( CAR ) Pada PT. Bank Syariah Mandiri, Tbk Periode 2012 – 2016.</w:t>
      </w:r>
    </w:p>
    <w:p w:rsidR="00C4727D" w:rsidRPr="001841A4" w:rsidRDefault="00C4727D" w:rsidP="00001F72">
      <w:pPr>
        <w:pStyle w:val="ListParagraph"/>
        <w:numPr>
          <w:ilvl w:val="0"/>
          <w:numId w:val="2"/>
        </w:numPr>
        <w:tabs>
          <w:tab w:val="left" w:pos="142"/>
          <w:tab w:val="left" w:pos="709"/>
        </w:tabs>
        <w:spacing w:after="0" w:line="480" w:lineRule="auto"/>
        <w:ind w:left="709" w:hanging="709"/>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 xml:space="preserve">Untuk mengetahui bagaimana perkembangan </w:t>
      </w:r>
      <w:r w:rsidRPr="001841A4">
        <w:rPr>
          <w:rFonts w:asciiTheme="majorBidi" w:hAnsiTheme="majorBidi" w:cstheme="majorBidi"/>
          <w:i/>
          <w:color w:val="000000" w:themeColor="text1"/>
          <w:sz w:val="24"/>
          <w:szCs w:val="24"/>
        </w:rPr>
        <w:t>Return On Equity</w:t>
      </w:r>
      <w:r w:rsidRPr="001841A4">
        <w:rPr>
          <w:rFonts w:asciiTheme="majorBidi" w:hAnsiTheme="majorBidi" w:cstheme="majorBidi"/>
          <w:color w:val="000000" w:themeColor="text1"/>
          <w:sz w:val="24"/>
          <w:szCs w:val="24"/>
        </w:rPr>
        <w:t xml:space="preserve"> (ROE) Pada PT. Bank Syariah Mandiri, Tbk Periode 2012 – 2016.</w:t>
      </w:r>
    </w:p>
    <w:p w:rsidR="00C4727D" w:rsidRPr="00A356DA" w:rsidRDefault="00C4727D" w:rsidP="00001F72">
      <w:pPr>
        <w:pStyle w:val="ListParagraph"/>
        <w:numPr>
          <w:ilvl w:val="0"/>
          <w:numId w:val="2"/>
        </w:numPr>
        <w:tabs>
          <w:tab w:val="left" w:pos="142"/>
          <w:tab w:val="left" w:pos="709"/>
        </w:tabs>
        <w:spacing w:after="0" w:line="480" w:lineRule="auto"/>
        <w:ind w:left="709" w:hanging="709"/>
        <w:jc w:val="both"/>
        <w:rPr>
          <w:rFonts w:asciiTheme="majorBidi" w:hAnsiTheme="majorBidi" w:cstheme="majorBidi"/>
          <w:iCs/>
          <w:color w:val="000000" w:themeColor="text1"/>
          <w:sz w:val="24"/>
          <w:szCs w:val="24"/>
        </w:rPr>
      </w:pPr>
      <w:r w:rsidRPr="001841A4">
        <w:rPr>
          <w:rFonts w:asciiTheme="majorBidi" w:hAnsiTheme="majorBidi" w:cstheme="majorBidi"/>
          <w:color w:val="000000" w:themeColor="text1"/>
          <w:sz w:val="24"/>
          <w:szCs w:val="24"/>
        </w:rPr>
        <w:t xml:space="preserve">Untuk mengetahui seberapa besar pengaruh </w:t>
      </w:r>
      <w:r w:rsidRPr="00A356DA">
        <w:rPr>
          <w:rFonts w:asciiTheme="majorBidi" w:hAnsiTheme="majorBidi" w:cstheme="majorBidi"/>
          <w:iCs/>
          <w:color w:val="000000" w:themeColor="text1"/>
          <w:sz w:val="24"/>
          <w:szCs w:val="24"/>
        </w:rPr>
        <w:t>Rasio Efesiensi</w:t>
      </w:r>
    </w:p>
    <w:p w:rsidR="00C4727D" w:rsidRDefault="00A13DBB" w:rsidP="00A13DBB">
      <w:pPr>
        <w:pStyle w:val="ListParagraph"/>
        <w:tabs>
          <w:tab w:val="left" w:pos="142"/>
          <w:tab w:val="left" w:pos="709"/>
        </w:tabs>
        <w:spacing w:after="0" w:line="480" w:lineRule="auto"/>
        <w:ind w:left="709" w:hanging="709"/>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ab/>
      </w:r>
      <w:r>
        <w:rPr>
          <w:rFonts w:asciiTheme="majorBidi" w:hAnsiTheme="majorBidi" w:cstheme="majorBidi"/>
          <w:color w:val="000000" w:themeColor="text1"/>
          <w:sz w:val="24"/>
          <w:szCs w:val="24"/>
        </w:rPr>
        <w:tab/>
      </w:r>
      <w:r w:rsidR="00C4727D" w:rsidRPr="001841A4">
        <w:rPr>
          <w:rFonts w:asciiTheme="majorBidi" w:hAnsiTheme="majorBidi" w:cstheme="majorBidi"/>
          <w:color w:val="000000" w:themeColor="text1"/>
          <w:sz w:val="24"/>
          <w:szCs w:val="24"/>
        </w:rPr>
        <w:t xml:space="preserve"> ( BOPO), dan </w:t>
      </w:r>
      <w:r w:rsidR="00C4727D" w:rsidRPr="001841A4">
        <w:rPr>
          <w:rFonts w:asciiTheme="majorBidi" w:hAnsiTheme="majorBidi" w:cstheme="majorBidi"/>
          <w:i/>
          <w:color w:val="000000" w:themeColor="text1"/>
          <w:sz w:val="24"/>
          <w:szCs w:val="24"/>
        </w:rPr>
        <w:t xml:space="preserve">Capital Adequacy Ratio </w:t>
      </w:r>
      <w:r w:rsidR="00C4727D" w:rsidRPr="001841A4">
        <w:rPr>
          <w:rFonts w:asciiTheme="majorBidi" w:hAnsiTheme="majorBidi" w:cstheme="majorBidi"/>
          <w:color w:val="000000" w:themeColor="text1"/>
          <w:sz w:val="24"/>
          <w:szCs w:val="24"/>
        </w:rPr>
        <w:t xml:space="preserve">( CAR ) terhadap </w:t>
      </w:r>
      <w:r w:rsidR="00C4727D" w:rsidRPr="001841A4">
        <w:rPr>
          <w:rFonts w:asciiTheme="majorBidi" w:hAnsiTheme="majorBidi" w:cstheme="majorBidi"/>
          <w:i/>
          <w:color w:val="000000" w:themeColor="text1"/>
          <w:sz w:val="24"/>
          <w:szCs w:val="24"/>
        </w:rPr>
        <w:t>Return On Equity</w:t>
      </w:r>
      <w:r w:rsidR="00C4727D" w:rsidRPr="001841A4">
        <w:rPr>
          <w:rFonts w:asciiTheme="majorBidi" w:hAnsiTheme="majorBidi" w:cstheme="majorBidi"/>
          <w:color w:val="000000" w:themeColor="text1"/>
          <w:sz w:val="24"/>
          <w:szCs w:val="24"/>
        </w:rPr>
        <w:t xml:space="preserve"> (ROE) Pada PT. Bank Syariah Mandiri, Tbk Periode 2012 – 2016 baik secara parsial maupun simultan.</w:t>
      </w:r>
    </w:p>
    <w:p w:rsidR="00F37EEB" w:rsidRPr="001841A4" w:rsidRDefault="00F37EEB" w:rsidP="00A13DBB">
      <w:pPr>
        <w:pStyle w:val="ListParagraph"/>
        <w:tabs>
          <w:tab w:val="left" w:pos="142"/>
          <w:tab w:val="left" w:pos="709"/>
        </w:tabs>
        <w:spacing w:after="0" w:line="480" w:lineRule="auto"/>
        <w:ind w:left="709" w:hanging="709"/>
        <w:jc w:val="both"/>
        <w:rPr>
          <w:rFonts w:asciiTheme="majorBidi" w:hAnsiTheme="majorBidi" w:cstheme="majorBidi"/>
          <w:color w:val="000000" w:themeColor="text1"/>
          <w:sz w:val="24"/>
          <w:szCs w:val="24"/>
        </w:rPr>
      </w:pPr>
    </w:p>
    <w:p w:rsidR="00C4727D" w:rsidRPr="001841A4" w:rsidRDefault="00A13DBB" w:rsidP="001841A4">
      <w:pPr>
        <w:tabs>
          <w:tab w:val="left" w:pos="142"/>
          <w:tab w:val="left" w:pos="709"/>
        </w:tabs>
        <w:spacing w:after="0" w:line="480" w:lineRule="auto"/>
        <w:jc w:val="both"/>
        <w:rPr>
          <w:rFonts w:asciiTheme="majorBidi" w:hAnsiTheme="majorBidi" w:cstheme="majorBidi"/>
          <w:b/>
          <w:color w:val="000000" w:themeColor="text1"/>
          <w:sz w:val="24"/>
          <w:szCs w:val="24"/>
        </w:rPr>
      </w:pPr>
      <w:r>
        <w:rPr>
          <w:rFonts w:asciiTheme="majorBidi" w:hAnsiTheme="majorBidi" w:cstheme="majorBidi"/>
          <w:b/>
          <w:color w:val="000000" w:themeColor="text1"/>
          <w:sz w:val="24"/>
          <w:szCs w:val="24"/>
        </w:rPr>
        <w:t>1.4</w:t>
      </w:r>
      <w:r>
        <w:rPr>
          <w:rFonts w:asciiTheme="majorBidi" w:hAnsiTheme="majorBidi" w:cstheme="majorBidi"/>
          <w:b/>
          <w:color w:val="000000" w:themeColor="text1"/>
          <w:sz w:val="24"/>
          <w:szCs w:val="24"/>
        </w:rPr>
        <w:tab/>
      </w:r>
      <w:r w:rsidR="00C4727D" w:rsidRPr="001841A4">
        <w:rPr>
          <w:rFonts w:asciiTheme="majorBidi" w:hAnsiTheme="majorBidi" w:cstheme="majorBidi"/>
          <w:b/>
          <w:color w:val="000000" w:themeColor="text1"/>
          <w:sz w:val="24"/>
          <w:szCs w:val="24"/>
        </w:rPr>
        <w:t xml:space="preserve">Kegunaan Penelitian </w:t>
      </w:r>
    </w:p>
    <w:p w:rsidR="00C4727D" w:rsidRDefault="00C4727D" w:rsidP="001841A4">
      <w:pPr>
        <w:tabs>
          <w:tab w:val="left" w:pos="142"/>
          <w:tab w:val="left" w:pos="709"/>
        </w:tabs>
        <w:spacing w:after="0" w:line="480" w:lineRule="auto"/>
        <w:ind w:firstLine="567"/>
        <w:contextualSpacing/>
        <w:rPr>
          <w:rFonts w:asciiTheme="majorBidi" w:hAnsiTheme="majorBidi" w:cstheme="majorBidi"/>
          <w:color w:val="000000" w:themeColor="text1"/>
          <w:sz w:val="24"/>
          <w:szCs w:val="24"/>
        </w:rPr>
      </w:pPr>
      <w:r w:rsidRPr="001841A4">
        <w:rPr>
          <w:rFonts w:asciiTheme="majorBidi" w:hAnsiTheme="majorBidi" w:cstheme="majorBidi"/>
          <w:b/>
          <w:color w:val="000000" w:themeColor="text1"/>
          <w:sz w:val="24"/>
          <w:szCs w:val="24"/>
        </w:rPr>
        <w:tab/>
      </w:r>
      <w:r w:rsidRPr="001841A4">
        <w:rPr>
          <w:rFonts w:asciiTheme="majorBidi" w:hAnsiTheme="majorBidi" w:cstheme="majorBidi"/>
          <w:color w:val="000000" w:themeColor="text1"/>
          <w:sz w:val="24"/>
          <w:szCs w:val="24"/>
        </w:rPr>
        <w:t>Berdasarkan maksud dan tujuan penelitian, maka hasil penelitian diharapkan dapat berguna bagi semua pihak, baik secara pengembangan ilmu maupun praktis, yaitu sebagai berikut :</w:t>
      </w:r>
    </w:p>
    <w:p w:rsidR="00A13DBB" w:rsidRDefault="00A13DBB" w:rsidP="001841A4">
      <w:pPr>
        <w:tabs>
          <w:tab w:val="left" w:pos="142"/>
          <w:tab w:val="left" w:pos="709"/>
        </w:tabs>
        <w:spacing w:after="0" w:line="480" w:lineRule="auto"/>
        <w:ind w:firstLine="567"/>
        <w:contextualSpacing/>
        <w:rPr>
          <w:rFonts w:asciiTheme="majorBidi" w:hAnsiTheme="majorBidi" w:cstheme="majorBidi"/>
          <w:color w:val="000000" w:themeColor="text1"/>
          <w:sz w:val="24"/>
          <w:szCs w:val="24"/>
        </w:rPr>
      </w:pPr>
    </w:p>
    <w:p w:rsidR="00A13DBB" w:rsidRPr="001841A4" w:rsidRDefault="00A13DBB" w:rsidP="001841A4">
      <w:pPr>
        <w:tabs>
          <w:tab w:val="left" w:pos="142"/>
          <w:tab w:val="left" w:pos="709"/>
        </w:tabs>
        <w:spacing w:after="0" w:line="480" w:lineRule="auto"/>
        <w:ind w:firstLine="567"/>
        <w:contextualSpacing/>
        <w:rPr>
          <w:rFonts w:asciiTheme="majorBidi" w:hAnsiTheme="majorBidi" w:cstheme="majorBidi"/>
          <w:color w:val="000000" w:themeColor="text1"/>
          <w:sz w:val="24"/>
          <w:szCs w:val="24"/>
        </w:rPr>
      </w:pPr>
    </w:p>
    <w:p w:rsidR="00C4727D" w:rsidRPr="001841A4" w:rsidRDefault="00A13DBB" w:rsidP="001841A4">
      <w:pPr>
        <w:tabs>
          <w:tab w:val="left" w:pos="142"/>
          <w:tab w:val="left" w:pos="709"/>
        </w:tabs>
        <w:spacing w:after="0" w:line="480" w:lineRule="auto"/>
        <w:contextualSpacing/>
        <w:jc w:val="both"/>
        <w:rPr>
          <w:rFonts w:asciiTheme="majorBidi" w:eastAsia="Calibri" w:hAnsiTheme="majorBidi" w:cstheme="majorBidi"/>
          <w:b/>
          <w:color w:val="000000" w:themeColor="text1"/>
          <w:sz w:val="24"/>
          <w:szCs w:val="24"/>
        </w:rPr>
      </w:pPr>
      <w:r>
        <w:rPr>
          <w:rFonts w:asciiTheme="majorBidi" w:eastAsia="Calibri" w:hAnsiTheme="majorBidi" w:cstheme="majorBidi"/>
          <w:b/>
          <w:color w:val="000000" w:themeColor="text1"/>
          <w:sz w:val="24"/>
          <w:szCs w:val="24"/>
        </w:rPr>
        <w:t>1.4.1</w:t>
      </w:r>
      <w:r>
        <w:rPr>
          <w:rFonts w:asciiTheme="majorBidi" w:eastAsia="Calibri" w:hAnsiTheme="majorBidi" w:cstheme="majorBidi"/>
          <w:b/>
          <w:color w:val="000000" w:themeColor="text1"/>
          <w:sz w:val="24"/>
          <w:szCs w:val="24"/>
        </w:rPr>
        <w:tab/>
      </w:r>
      <w:r w:rsidR="00C4727D" w:rsidRPr="001841A4">
        <w:rPr>
          <w:rFonts w:asciiTheme="majorBidi" w:eastAsia="Calibri" w:hAnsiTheme="majorBidi" w:cstheme="majorBidi"/>
          <w:b/>
          <w:color w:val="000000" w:themeColor="text1"/>
          <w:sz w:val="24"/>
          <w:szCs w:val="24"/>
        </w:rPr>
        <w:t>Aspek Pengembangan Ilmu</w:t>
      </w:r>
    </w:p>
    <w:p w:rsidR="00C4727D" w:rsidRDefault="00C4727D" w:rsidP="001841A4">
      <w:pPr>
        <w:tabs>
          <w:tab w:val="left" w:pos="142"/>
          <w:tab w:val="left" w:pos="709"/>
        </w:tabs>
        <w:spacing w:after="0" w:line="480" w:lineRule="auto"/>
        <w:ind w:firstLine="720"/>
        <w:contextualSpacing/>
        <w:jc w:val="both"/>
        <w:rPr>
          <w:rFonts w:asciiTheme="majorBidi" w:hAnsiTheme="majorBidi" w:cstheme="majorBidi"/>
          <w:color w:val="000000" w:themeColor="text1"/>
          <w:sz w:val="24"/>
          <w:szCs w:val="24"/>
        </w:rPr>
      </w:pPr>
      <w:r w:rsidRPr="001841A4">
        <w:rPr>
          <w:rFonts w:asciiTheme="majorBidi" w:eastAsia="Calibri" w:hAnsiTheme="majorBidi" w:cstheme="majorBidi"/>
          <w:color w:val="000000" w:themeColor="text1"/>
          <w:sz w:val="24"/>
          <w:szCs w:val="24"/>
        </w:rPr>
        <w:t xml:space="preserve">Penelitian ini dapat memberikan sumbangan ilmu pengetahuan dan wawasan di bidang manajemen perbankan syariah khususnya mengenai </w:t>
      </w:r>
      <w:r w:rsidRPr="001841A4">
        <w:rPr>
          <w:rFonts w:asciiTheme="majorBidi" w:hAnsiTheme="majorBidi" w:cstheme="majorBidi"/>
          <w:color w:val="000000" w:themeColor="text1"/>
          <w:sz w:val="24"/>
          <w:szCs w:val="24"/>
        </w:rPr>
        <w:t xml:space="preserve">pengaruh </w:t>
      </w:r>
      <w:r w:rsidRPr="00A356DA">
        <w:rPr>
          <w:rFonts w:asciiTheme="majorBidi" w:hAnsiTheme="majorBidi" w:cstheme="majorBidi"/>
          <w:iCs/>
          <w:color w:val="000000" w:themeColor="text1"/>
          <w:sz w:val="24"/>
          <w:szCs w:val="24"/>
        </w:rPr>
        <w:t>Rasio Efesiensi</w:t>
      </w:r>
      <w:r w:rsidRPr="001841A4">
        <w:rPr>
          <w:rFonts w:asciiTheme="majorBidi" w:hAnsiTheme="majorBidi" w:cstheme="majorBidi"/>
          <w:color w:val="000000" w:themeColor="text1"/>
          <w:sz w:val="24"/>
          <w:szCs w:val="24"/>
        </w:rPr>
        <w:t xml:space="preserve"> ( BOPO), dan </w:t>
      </w:r>
      <w:r w:rsidRPr="001841A4">
        <w:rPr>
          <w:rFonts w:asciiTheme="majorBidi" w:hAnsiTheme="majorBidi" w:cstheme="majorBidi"/>
          <w:i/>
          <w:color w:val="000000" w:themeColor="text1"/>
          <w:sz w:val="24"/>
          <w:szCs w:val="24"/>
        </w:rPr>
        <w:t>Capital Adequacy Ratio</w:t>
      </w:r>
      <w:r w:rsidRPr="001841A4">
        <w:rPr>
          <w:rFonts w:asciiTheme="majorBidi" w:hAnsiTheme="majorBidi" w:cstheme="majorBidi"/>
          <w:color w:val="000000" w:themeColor="text1"/>
          <w:sz w:val="24"/>
          <w:szCs w:val="24"/>
        </w:rPr>
        <w:t xml:space="preserve"> (CAR ) terhadap </w:t>
      </w:r>
      <w:r w:rsidRPr="001841A4">
        <w:rPr>
          <w:rFonts w:asciiTheme="majorBidi" w:hAnsiTheme="majorBidi" w:cstheme="majorBidi"/>
          <w:i/>
          <w:color w:val="000000" w:themeColor="text1"/>
          <w:sz w:val="24"/>
          <w:szCs w:val="24"/>
        </w:rPr>
        <w:t>Return On Equity</w:t>
      </w:r>
      <w:r w:rsidRPr="001841A4">
        <w:rPr>
          <w:rFonts w:asciiTheme="majorBidi" w:hAnsiTheme="majorBidi" w:cstheme="majorBidi"/>
          <w:color w:val="000000" w:themeColor="text1"/>
          <w:sz w:val="24"/>
          <w:szCs w:val="24"/>
        </w:rPr>
        <w:t xml:space="preserve"> (ROE).</w:t>
      </w:r>
    </w:p>
    <w:p w:rsidR="00F37EEB" w:rsidRPr="001841A4" w:rsidRDefault="00F37EEB" w:rsidP="00A13DBB">
      <w:pPr>
        <w:tabs>
          <w:tab w:val="left" w:pos="142"/>
          <w:tab w:val="left" w:pos="709"/>
        </w:tabs>
        <w:spacing w:after="0" w:line="480" w:lineRule="auto"/>
        <w:contextualSpacing/>
        <w:jc w:val="both"/>
        <w:rPr>
          <w:rFonts w:asciiTheme="majorBidi" w:eastAsia="Calibri" w:hAnsiTheme="majorBidi" w:cstheme="majorBidi"/>
          <w:color w:val="000000" w:themeColor="text1"/>
          <w:sz w:val="24"/>
          <w:szCs w:val="24"/>
        </w:rPr>
      </w:pPr>
    </w:p>
    <w:p w:rsidR="00C4727D" w:rsidRPr="001841A4" w:rsidRDefault="00C4727D" w:rsidP="001841A4">
      <w:pPr>
        <w:tabs>
          <w:tab w:val="left" w:pos="142"/>
          <w:tab w:val="left" w:pos="709"/>
        </w:tabs>
        <w:spacing w:after="0" w:line="480" w:lineRule="auto"/>
        <w:contextualSpacing/>
        <w:jc w:val="both"/>
        <w:rPr>
          <w:rFonts w:asciiTheme="majorBidi" w:eastAsia="Calibri" w:hAnsiTheme="majorBidi" w:cstheme="majorBidi"/>
          <w:b/>
          <w:color w:val="000000" w:themeColor="text1"/>
          <w:sz w:val="24"/>
          <w:szCs w:val="24"/>
        </w:rPr>
      </w:pPr>
      <w:r w:rsidRPr="001841A4">
        <w:rPr>
          <w:rFonts w:asciiTheme="majorBidi" w:eastAsia="Calibri" w:hAnsiTheme="majorBidi" w:cstheme="majorBidi"/>
          <w:b/>
          <w:color w:val="000000" w:themeColor="text1"/>
          <w:sz w:val="24"/>
          <w:szCs w:val="24"/>
        </w:rPr>
        <w:t>1.4.2</w:t>
      </w:r>
      <w:r w:rsidR="00A13DBB">
        <w:rPr>
          <w:rFonts w:asciiTheme="majorBidi" w:eastAsia="Calibri" w:hAnsiTheme="majorBidi" w:cstheme="majorBidi"/>
          <w:b/>
          <w:color w:val="000000" w:themeColor="text1"/>
          <w:sz w:val="24"/>
          <w:szCs w:val="24"/>
        </w:rPr>
        <w:tab/>
      </w:r>
      <w:r w:rsidRPr="001841A4">
        <w:rPr>
          <w:rFonts w:asciiTheme="majorBidi" w:eastAsia="Calibri" w:hAnsiTheme="majorBidi" w:cstheme="majorBidi"/>
          <w:b/>
          <w:color w:val="000000" w:themeColor="text1"/>
          <w:sz w:val="24"/>
          <w:szCs w:val="24"/>
        </w:rPr>
        <w:t>Aspek Praktis</w:t>
      </w:r>
    </w:p>
    <w:p w:rsidR="00C4727D" w:rsidRPr="00A13DBB" w:rsidRDefault="00C4727D" w:rsidP="00001F72">
      <w:pPr>
        <w:pStyle w:val="ListParagraph"/>
        <w:numPr>
          <w:ilvl w:val="0"/>
          <w:numId w:val="36"/>
        </w:numPr>
        <w:tabs>
          <w:tab w:val="left" w:pos="142"/>
          <w:tab w:val="left" w:pos="709"/>
        </w:tabs>
        <w:spacing w:after="0" w:line="480" w:lineRule="auto"/>
        <w:ind w:hanging="1287"/>
        <w:jc w:val="both"/>
        <w:rPr>
          <w:rFonts w:asciiTheme="majorBidi" w:hAnsiTheme="majorBidi" w:cstheme="majorBidi"/>
          <w:color w:val="000000" w:themeColor="text1"/>
          <w:sz w:val="24"/>
          <w:szCs w:val="24"/>
        </w:rPr>
      </w:pPr>
      <w:r w:rsidRPr="00A13DBB">
        <w:rPr>
          <w:rFonts w:asciiTheme="majorBidi" w:hAnsiTheme="majorBidi" w:cstheme="majorBidi"/>
          <w:color w:val="000000" w:themeColor="text1"/>
          <w:sz w:val="24"/>
          <w:szCs w:val="24"/>
        </w:rPr>
        <w:t>Bagi Penulis</w:t>
      </w:r>
    </w:p>
    <w:p w:rsidR="00C4727D" w:rsidRPr="00A13DBB" w:rsidRDefault="00C4727D" w:rsidP="00001F72">
      <w:pPr>
        <w:pStyle w:val="ListParagraph"/>
        <w:numPr>
          <w:ilvl w:val="0"/>
          <w:numId w:val="37"/>
        </w:numPr>
        <w:tabs>
          <w:tab w:val="left" w:pos="142"/>
          <w:tab w:val="left" w:pos="709"/>
        </w:tabs>
        <w:spacing w:after="0" w:line="480" w:lineRule="auto"/>
        <w:ind w:left="1134" w:hanging="425"/>
        <w:jc w:val="both"/>
        <w:rPr>
          <w:rFonts w:asciiTheme="majorBidi" w:hAnsiTheme="majorBidi" w:cstheme="majorBidi"/>
          <w:color w:val="000000" w:themeColor="text1"/>
          <w:sz w:val="24"/>
          <w:szCs w:val="24"/>
        </w:rPr>
      </w:pPr>
      <w:r w:rsidRPr="00A13DBB">
        <w:rPr>
          <w:rFonts w:asciiTheme="majorBidi" w:hAnsiTheme="majorBidi" w:cstheme="majorBidi"/>
          <w:color w:val="000000" w:themeColor="text1"/>
          <w:sz w:val="24"/>
          <w:szCs w:val="24"/>
        </w:rPr>
        <w:t xml:space="preserve">Dapat menambah dan memperdalam ilmu pengetahuan serta informasi mengenai bidang perbankan syariah khususnya tentang masalah yang berkaitan dengan Pengaruh Rasio Efesiensi ( BOPO), dan </w:t>
      </w:r>
      <w:r w:rsidRPr="00A13DBB">
        <w:rPr>
          <w:rFonts w:asciiTheme="majorBidi" w:hAnsiTheme="majorBidi" w:cstheme="majorBidi"/>
          <w:i/>
          <w:color w:val="000000" w:themeColor="text1"/>
          <w:sz w:val="24"/>
          <w:szCs w:val="24"/>
        </w:rPr>
        <w:t>Capital Adequacy Ratio</w:t>
      </w:r>
      <w:r w:rsidRPr="00A13DBB">
        <w:rPr>
          <w:rFonts w:asciiTheme="majorBidi" w:hAnsiTheme="majorBidi" w:cstheme="majorBidi"/>
          <w:color w:val="000000" w:themeColor="text1"/>
          <w:sz w:val="24"/>
          <w:szCs w:val="24"/>
        </w:rPr>
        <w:t xml:space="preserve"> ( CAR ) terhadap </w:t>
      </w:r>
      <w:r w:rsidRPr="00A13DBB">
        <w:rPr>
          <w:rFonts w:asciiTheme="majorBidi" w:hAnsiTheme="majorBidi" w:cstheme="majorBidi"/>
          <w:i/>
          <w:color w:val="000000" w:themeColor="text1"/>
          <w:sz w:val="24"/>
          <w:szCs w:val="24"/>
        </w:rPr>
        <w:t>Return On Equity</w:t>
      </w:r>
      <w:r w:rsidRPr="00A13DBB">
        <w:rPr>
          <w:rFonts w:asciiTheme="majorBidi" w:hAnsiTheme="majorBidi" w:cstheme="majorBidi"/>
          <w:color w:val="000000" w:themeColor="text1"/>
          <w:sz w:val="24"/>
          <w:szCs w:val="24"/>
        </w:rPr>
        <w:t xml:space="preserve"> (ROE) Bagi Objek Penelitian</w:t>
      </w:r>
    </w:p>
    <w:p w:rsidR="00C4727D" w:rsidRPr="00A13DBB" w:rsidRDefault="00C4727D" w:rsidP="00001F72">
      <w:pPr>
        <w:pStyle w:val="ListParagraph"/>
        <w:numPr>
          <w:ilvl w:val="0"/>
          <w:numId w:val="37"/>
        </w:numPr>
        <w:tabs>
          <w:tab w:val="left" w:pos="142"/>
          <w:tab w:val="left" w:pos="709"/>
        </w:tabs>
        <w:spacing w:after="0" w:line="480" w:lineRule="auto"/>
        <w:ind w:left="1134" w:hanging="425"/>
        <w:jc w:val="both"/>
        <w:rPr>
          <w:rFonts w:asciiTheme="majorBidi" w:hAnsiTheme="majorBidi" w:cstheme="majorBidi"/>
          <w:color w:val="000000" w:themeColor="text1"/>
          <w:sz w:val="24"/>
          <w:szCs w:val="24"/>
        </w:rPr>
      </w:pPr>
      <w:r w:rsidRPr="00A13DBB">
        <w:rPr>
          <w:rFonts w:asciiTheme="majorBidi" w:hAnsiTheme="majorBidi" w:cstheme="majorBidi"/>
          <w:color w:val="000000" w:themeColor="text1"/>
          <w:sz w:val="24"/>
          <w:szCs w:val="24"/>
        </w:rPr>
        <w:t>Dapat menjadi bahan masukan bagi manajemen bank dalam meningkatkan profitabilitas dan mengelola modal bank yang dimiliki oleh bank.</w:t>
      </w:r>
    </w:p>
    <w:p w:rsidR="00C4727D" w:rsidRPr="00A13DBB" w:rsidRDefault="00C4727D" w:rsidP="00001F72">
      <w:pPr>
        <w:pStyle w:val="ListParagraph"/>
        <w:numPr>
          <w:ilvl w:val="0"/>
          <w:numId w:val="36"/>
        </w:numPr>
        <w:tabs>
          <w:tab w:val="left" w:pos="142"/>
          <w:tab w:val="left" w:pos="709"/>
        </w:tabs>
        <w:spacing w:after="0" w:line="480" w:lineRule="auto"/>
        <w:ind w:hanging="1287"/>
        <w:jc w:val="both"/>
        <w:rPr>
          <w:rFonts w:asciiTheme="majorBidi" w:hAnsiTheme="majorBidi" w:cstheme="majorBidi"/>
          <w:color w:val="000000" w:themeColor="text1"/>
          <w:sz w:val="24"/>
          <w:szCs w:val="24"/>
        </w:rPr>
      </w:pPr>
      <w:r w:rsidRPr="00A13DBB">
        <w:rPr>
          <w:rFonts w:asciiTheme="majorBidi" w:hAnsiTheme="majorBidi" w:cstheme="majorBidi"/>
          <w:color w:val="000000" w:themeColor="text1"/>
          <w:sz w:val="24"/>
          <w:szCs w:val="24"/>
        </w:rPr>
        <w:t>Bagi STIE EKUITAS</w:t>
      </w:r>
    </w:p>
    <w:p w:rsidR="00C4727D" w:rsidRPr="001841A4" w:rsidRDefault="00A13DBB" w:rsidP="00A13DBB">
      <w:pPr>
        <w:tabs>
          <w:tab w:val="left" w:pos="142"/>
          <w:tab w:val="left" w:pos="709"/>
        </w:tabs>
        <w:spacing w:after="0" w:line="480" w:lineRule="auto"/>
        <w:ind w:left="709" w:hanging="567"/>
        <w:contextualSpacing/>
        <w:jc w:val="both"/>
        <w:rPr>
          <w:rFonts w:asciiTheme="majorBidi" w:eastAsia="Calibri" w:hAnsiTheme="majorBidi" w:cstheme="majorBidi"/>
          <w:color w:val="000000" w:themeColor="text1"/>
          <w:sz w:val="24"/>
          <w:szCs w:val="24"/>
        </w:rPr>
      </w:pPr>
      <w:r>
        <w:rPr>
          <w:rFonts w:asciiTheme="majorBidi" w:eastAsia="Calibri" w:hAnsiTheme="majorBidi" w:cstheme="majorBidi"/>
          <w:color w:val="000000" w:themeColor="text1"/>
          <w:sz w:val="24"/>
          <w:szCs w:val="24"/>
        </w:rPr>
        <w:tab/>
      </w:r>
      <w:r>
        <w:rPr>
          <w:rFonts w:asciiTheme="majorBidi" w:eastAsia="Calibri" w:hAnsiTheme="majorBidi" w:cstheme="majorBidi"/>
          <w:color w:val="000000" w:themeColor="text1"/>
          <w:sz w:val="24"/>
          <w:szCs w:val="24"/>
        </w:rPr>
        <w:tab/>
      </w:r>
      <w:r w:rsidR="00C4727D" w:rsidRPr="001841A4">
        <w:rPr>
          <w:rFonts w:asciiTheme="majorBidi" w:eastAsia="Calibri" w:hAnsiTheme="majorBidi" w:cstheme="majorBidi"/>
          <w:color w:val="000000" w:themeColor="text1"/>
          <w:sz w:val="24"/>
          <w:szCs w:val="24"/>
        </w:rPr>
        <w:t>Dapat menjadi bahan bacaan yang bermanfaat dan menambah pengetahuan bagi mahasiswa STIE EKUITAS khususnya mengenai perbankan konvensional.</w:t>
      </w:r>
    </w:p>
    <w:p w:rsidR="00C4727D" w:rsidRPr="00A13DBB" w:rsidRDefault="00C4727D" w:rsidP="00001F72">
      <w:pPr>
        <w:pStyle w:val="ListParagraph"/>
        <w:numPr>
          <w:ilvl w:val="0"/>
          <w:numId w:val="36"/>
        </w:numPr>
        <w:tabs>
          <w:tab w:val="left" w:pos="142"/>
          <w:tab w:val="left" w:pos="709"/>
        </w:tabs>
        <w:spacing w:after="0" w:line="480" w:lineRule="auto"/>
        <w:ind w:hanging="1287"/>
        <w:jc w:val="both"/>
        <w:rPr>
          <w:rFonts w:asciiTheme="majorBidi" w:hAnsiTheme="majorBidi" w:cstheme="majorBidi"/>
          <w:color w:val="000000" w:themeColor="text1"/>
          <w:sz w:val="24"/>
          <w:szCs w:val="24"/>
        </w:rPr>
      </w:pPr>
      <w:r w:rsidRPr="00A13DBB">
        <w:rPr>
          <w:rFonts w:asciiTheme="majorBidi" w:hAnsiTheme="majorBidi" w:cstheme="majorBidi"/>
          <w:color w:val="000000" w:themeColor="text1"/>
          <w:sz w:val="24"/>
          <w:szCs w:val="24"/>
        </w:rPr>
        <w:t>Bagi Masyarakat Umum</w:t>
      </w:r>
    </w:p>
    <w:p w:rsidR="00C4727D" w:rsidRDefault="00A13DBB" w:rsidP="00A13DBB">
      <w:pPr>
        <w:tabs>
          <w:tab w:val="left" w:pos="142"/>
          <w:tab w:val="left" w:pos="709"/>
        </w:tabs>
        <w:spacing w:after="0" w:line="480" w:lineRule="auto"/>
        <w:ind w:left="709" w:hanging="567"/>
        <w:contextualSpacing/>
        <w:jc w:val="both"/>
        <w:rPr>
          <w:rFonts w:asciiTheme="majorBidi" w:eastAsia="Calibri" w:hAnsiTheme="majorBidi" w:cstheme="majorBidi"/>
          <w:color w:val="000000" w:themeColor="text1"/>
          <w:sz w:val="24"/>
          <w:szCs w:val="24"/>
        </w:rPr>
      </w:pPr>
      <w:r>
        <w:rPr>
          <w:rFonts w:asciiTheme="majorBidi" w:eastAsia="Calibri" w:hAnsiTheme="majorBidi" w:cstheme="majorBidi"/>
          <w:color w:val="000000" w:themeColor="text1"/>
          <w:sz w:val="24"/>
          <w:szCs w:val="24"/>
        </w:rPr>
        <w:tab/>
      </w:r>
      <w:r>
        <w:rPr>
          <w:rFonts w:asciiTheme="majorBidi" w:eastAsia="Calibri" w:hAnsiTheme="majorBidi" w:cstheme="majorBidi"/>
          <w:color w:val="000000" w:themeColor="text1"/>
          <w:sz w:val="24"/>
          <w:szCs w:val="24"/>
        </w:rPr>
        <w:tab/>
      </w:r>
      <w:r w:rsidR="00C4727D" w:rsidRPr="001841A4">
        <w:rPr>
          <w:rFonts w:asciiTheme="majorBidi" w:eastAsia="Calibri" w:hAnsiTheme="majorBidi" w:cstheme="majorBidi"/>
          <w:color w:val="000000" w:themeColor="text1"/>
          <w:sz w:val="24"/>
          <w:szCs w:val="24"/>
        </w:rPr>
        <w:t>Menjadi sumbangan pengetahuan baru yang akan dikembangkan lagi dan menambah wawasan masyarakat agar lebih mengerti tentang perbankan konvensional. Selain itu dari hasil ini diharapkan juga agar dapat meningkatkan nilai-nilai pendidikan ke arah yang lebih baik berdasarkan ukuran penelitian penulis.</w:t>
      </w:r>
      <w:bookmarkStart w:id="0" w:name="_Toc476041939"/>
    </w:p>
    <w:p w:rsidR="00F37EEB" w:rsidRPr="001841A4" w:rsidRDefault="00F37EEB" w:rsidP="001841A4">
      <w:pPr>
        <w:tabs>
          <w:tab w:val="left" w:pos="142"/>
          <w:tab w:val="left" w:pos="709"/>
        </w:tabs>
        <w:spacing w:after="0" w:line="480" w:lineRule="auto"/>
        <w:ind w:left="567"/>
        <w:contextualSpacing/>
        <w:jc w:val="both"/>
        <w:rPr>
          <w:rFonts w:asciiTheme="majorBidi" w:eastAsia="Calibri" w:hAnsiTheme="majorBidi" w:cstheme="majorBidi"/>
          <w:color w:val="000000" w:themeColor="text1"/>
          <w:sz w:val="24"/>
          <w:szCs w:val="24"/>
        </w:rPr>
      </w:pPr>
    </w:p>
    <w:p w:rsidR="00C4727D" w:rsidRPr="001841A4" w:rsidRDefault="00A13DBB" w:rsidP="001841A4">
      <w:pPr>
        <w:pStyle w:val="Heading2"/>
        <w:tabs>
          <w:tab w:val="left" w:pos="142"/>
          <w:tab w:val="left" w:pos="709"/>
        </w:tabs>
        <w:spacing w:before="0" w:line="480" w:lineRule="auto"/>
        <w:rPr>
          <w:rFonts w:asciiTheme="majorBidi" w:hAnsiTheme="majorBidi"/>
          <w:szCs w:val="24"/>
        </w:rPr>
      </w:pPr>
      <w:r>
        <w:rPr>
          <w:rFonts w:asciiTheme="majorBidi" w:hAnsiTheme="majorBidi"/>
          <w:szCs w:val="24"/>
        </w:rPr>
        <w:t xml:space="preserve">1.5 </w:t>
      </w:r>
      <w:r>
        <w:rPr>
          <w:rFonts w:asciiTheme="majorBidi" w:hAnsiTheme="majorBidi"/>
          <w:szCs w:val="24"/>
        </w:rPr>
        <w:tab/>
      </w:r>
      <w:r w:rsidR="00C4727D" w:rsidRPr="001841A4">
        <w:rPr>
          <w:rFonts w:asciiTheme="majorBidi" w:hAnsiTheme="majorBidi"/>
          <w:szCs w:val="24"/>
        </w:rPr>
        <w:t>Objek dan Waktu Penelitian</w:t>
      </w:r>
      <w:bookmarkEnd w:id="0"/>
    </w:p>
    <w:p w:rsidR="00C4727D" w:rsidRPr="001841A4" w:rsidRDefault="00C4727D" w:rsidP="001841A4">
      <w:pPr>
        <w:tabs>
          <w:tab w:val="left" w:pos="142"/>
          <w:tab w:val="left" w:pos="709"/>
        </w:tabs>
        <w:spacing w:after="0" w:line="480" w:lineRule="auto"/>
        <w:ind w:firstLine="720"/>
        <w:jc w:val="both"/>
        <w:rPr>
          <w:rFonts w:asciiTheme="majorBidi" w:hAnsiTheme="majorBidi" w:cstheme="majorBidi"/>
          <w:b/>
          <w:color w:val="000000" w:themeColor="text1"/>
          <w:sz w:val="24"/>
          <w:szCs w:val="24"/>
        </w:rPr>
      </w:pPr>
      <w:r w:rsidRPr="001841A4">
        <w:rPr>
          <w:rFonts w:asciiTheme="majorBidi" w:hAnsiTheme="majorBidi" w:cstheme="majorBidi"/>
          <w:color w:val="000000" w:themeColor="text1"/>
          <w:sz w:val="24"/>
          <w:szCs w:val="24"/>
        </w:rPr>
        <w:t>Objek penelitian mengenai</w:t>
      </w:r>
      <w:r w:rsidR="00B64A2E">
        <w:rPr>
          <w:rFonts w:asciiTheme="majorBidi" w:hAnsiTheme="majorBidi" w:cstheme="majorBidi"/>
          <w:color w:val="000000" w:themeColor="text1"/>
          <w:sz w:val="24"/>
          <w:szCs w:val="24"/>
        </w:rPr>
        <w:t xml:space="preserve"> </w:t>
      </w:r>
      <w:r w:rsidRPr="001841A4">
        <w:rPr>
          <w:rFonts w:asciiTheme="majorBidi" w:hAnsiTheme="majorBidi" w:cstheme="majorBidi"/>
          <w:color w:val="000000" w:themeColor="text1"/>
          <w:sz w:val="24"/>
          <w:szCs w:val="24"/>
        </w:rPr>
        <w:t xml:space="preserve">Pengaruh </w:t>
      </w:r>
      <w:r w:rsidRPr="00A356DA">
        <w:rPr>
          <w:rFonts w:asciiTheme="majorBidi" w:hAnsiTheme="majorBidi" w:cstheme="majorBidi"/>
          <w:iCs/>
          <w:color w:val="000000" w:themeColor="text1"/>
          <w:sz w:val="24"/>
          <w:szCs w:val="24"/>
        </w:rPr>
        <w:t>Rasio Efesiensi</w:t>
      </w:r>
      <w:r w:rsidRPr="001841A4">
        <w:rPr>
          <w:rFonts w:asciiTheme="majorBidi" w:hAnsiTheme="majorBidi" w:cstheme="majorBidi"/>
          <w:color w:val="000000" w:themeColor="text1"/>
          <w:sz w:val="24"/>
          <w:szCs w:val="24"/>
        </w:rPr>
        <w:t xml:space="preserve">(BOPO), dan </w:t>
      </w:r>
      <w:r w:rsidRPr="001841A4">
        <w:rPr>
          <w:rFonts w:asciiTheme="majorBidi" w:hAnsiTheme="majorBidi" w:cstheme="majorBidi"/>
          <w:i/>
          <w:color w:val="000000" w:themeColor="text1"/>
          <w:sz w:val="24"/>
          <w:szCs w:val="24"/>
        </w:rPr>
        <w:t>Capital Adequacy Ratio</w:t>
      </w:r>
      <w:r w:rsidRPr="001841A4">
        <w:rPr>
          <w:rFonts w:asciiTheme="majorBidi" w:hAnsiTheme="majorBidi" w:cstheme="majorBidi"/>
          <w:color w:val="000000" w:themeColor="text1"/>
          <w:sz w:val="24"/>
          <w:szCs w:val="24"/>
        </w:rPr>
        <w:t xml:space="preserve"> (CAR) terhadap </w:t>
      </w:r>
      <w:r w:rsidRPr="001841A4">
        <w:rPr>
          <w:rFonts w:asciiTheme="majorBidi" w:hAnsiTheme="majorBidi" w:cstheme="majorBidi"/>
          <w:i/>
          <w:color w:val="000000" w:themeColor="text1"/>
          <w:sz w:val="24"/>
          <w:szCs w:val="24"/>
        </w:rPr>
        <w:t>Return On Equity</w:t>
      </w:r>
      <w:r w:rsidRPr="001841A4">
        <w:rPr>
          <w:rFonts w:asciiTheme="majorBidi" w:hAnsiTheme="majorBidi" w:cstheme="majorBidi"/>
          <w:color w:val="000000" w:themeColor="text1"/>
          <w:sz w:val="24"/>
          <w:szCs w:val="24"/>
        </w:rPr>
        <w:t xml:space="preserve"> (ROE) Pada PT. Bank Syariah Mandiri, Tbk Periode 2012 - 2016. Pengumpulan data dan informasi yang diperlukan bersumber dari laporan keuangan PT. Bank Syariah Mandiri, Tbk melalui website resmi dari PT. Bank Syariah Mandiri, yaitu </w:t>
      </w:r>
      <w:hyperlink r:id="rId9" w:history="1">
        <w:r w:rsidRPr="001841A4">
          <w:rPr>
            <w:rStyle w:val="Hyperlink"/>
            <w:rFonts w:asciiTheme="majorBidi" w:hAnsiTheme="majorBidi" w:cstheme="majorBidi"/>
            <w:color w:val="auto"/>
            <w:sz w:val="24"/>
            <w:szCs w:val="24"/>
          </w:rPr>
          <w:t>www.banksyariahmandiri.co.id</w:t>
        </w:r>
      </w:hyperlink>
      <w:r w:rsidRPr="001841A4">
        <w:rPr>
          <w:rFonts w:asciiTheme="majorBidi" w:hAnsiTheme="majorBidi" w:cstheme="majorBidi"/>
          <w:sz w:val="24"/>
          <w:szCs w:val="24"/>
        </w:rPr>
        <w:t xml:space="preserve"> dan </w:t>
      </w:r>
      <w:hyperlink r:id="rId10" w:history="1">
        <w:r w:rsidRPr="001841A4">
          <w:rPr>
            <w:rStyle w:val="Hyperlink"/>
            <w:rFonts w:asciiTheme="majorBidi" w:hAnsiTheme="majorBidi" w:cstheme="majorBidi"/>
            <w:color w:val="auto"/>
            <w:sz w:val="24"/>
            <w:szCs w:val="24"/>
          </w:rPr>
          <w:t>www.ojk.co.id</w:t>
        </w:r>
      </w:hyperlink>
      <w:r w:rsidR="00011A64">
        <w:t xml:space="preserve"> </w:t>
      </w:r>
      <w:r w:rsidRPr="001841A4">
        <w:rPr>
          <w:rFonts w:asciiTheme="majorBidi" w:hAnsiTheme="majorBidi" w:cstheme="majorBidi"/>
          <w:color w:val="000000" w:themeColor="text1"/>
          <w:sz w:val="24"/>
          <w:szCs w:val="24"/>
        </w:rPr>
        <w:t>Sedangkan untuk waktu penelitian terhitung sejak bulan Maret 2018 sampai dengan Selesai</w:t>
      </w:r>
      <w:r w:rsidR="00F37EEB">
        <w:rPr>
          <w:rFonts w:asciiTheme="majorBidi" w:hAnsiTheme="majorBidi" w:cstheme="majorBidi"/>
          <w:color w:val="000000" w:themeColor="text1"/>
          <w:sz w:val="24"/>
          <w:szCs w:val="24"/>
        </w:rPr>
        <w:t>.</w:t>
      </w:r>
    </w:p>
    <w:p w:rsidR="00C4727D" w:rsidRPr="001841A4" w:rsidRDefault="00C4727D" w:rsidP="001841A4">
      <w:pPr>
        <w:tabs>
          <w:tab w:val="left" w:pos="142"/>
          <w:tab w:val="left" w:pos="709"/>
        </w:tabs>
        <w:spacing w:after="0" w:line="480" w:lineRule="auto"/>
        <w:jc w:val="both"/>
        <w:rPr>
          <w:rFonts w:asciiTheme="majorBidi" w:hAnsiTheme="majorBidi" w:cstheme="majorBidi"/>
          <w:b/>
          <w:color w:val="000000" w:themeColor="text1"/>
          <w:sz w:val="24"/>
          <w:szCs w:val="24"/>
        </w:rPr>
      </w:pPr>
    </w:p>
    <w:p w:rsidR="00C4727D" w:rsidRPr="001841A4" w:rsidRDefault="00C4727D" w:rsidP="001841A4">
      <w:pPr>
        <w:tabs>
          <w:tab w:val="left" w:pos="142"/>
          <w:tab w:val="left" w:pos="709"/>
        </w:tabs>
        <w:spacing w:after="0" w:line="480" w:lineRule="auto"/>
        <w:ind w:firstLine="709"/>
        <w:jc w:val="both"/>
        <w:rPr>
          <w:rFonts w:asciiTheme="majorBidi" w:hAnsiTheme="majorBidi" w:cstheme="majorBidi"/>
          <w:color w:val="000000" w:themeColor="text1"/>
          <w:sz w:val="24"/>
          <w:szCs w:val="24"/>
        </w:rPr>
      </w:pPr>
    </w:p>
    <w:p w:rsidR="007645CE" w:rsidRPr="001841A4" w:rsidRDefault="007645CE" w:rsidP="001841A4">
      <w:pPr>
        <w:tabs>
          <w:tab w:val="left" w:pos="142"/>
        </w:tabs>
        <w:spacing w:line="480" w:lineRule="auto"/>
        <w:ind w:firstLine="720"/>
        <w:rPr>
          <w:rFonts w:asciiTheme="majorBidi" w:hAnsiTheme="majorBidi" w:cstheme="majorBidi"/>
          <w:sz w:val="24"/>
          <w:szCs w:val="24"/>
        </w:rPr>
      </w:pPr>
    </w:p>
    <w:p w:rsidR="0068679C" w:rsidRPr="001841A4" w:rsidRDefault="0068679C" w:rsidP="001841A4">
      <w:pPr>
        <w:tabs>
          <w:tab w:val="left" w:pos="142"/>
        </w:tabs>
        <w:spacing w:line="480" w:lineRule="auto"/>
        <w:ind w:firstLine="720"/>
        <w:jc w:val="center"/>
        <w:rPr>
          <w:rFonts w:asciiTheme="majorBidi" w:hAnsiTheme="majorBidi" w:cstheme="majorBidi"/>
          <w:b/>
          <w:bCs/>
          <w:sz w:val="24"/>
          <w:szCs w:val="24"/>
        </w:rPr>
      </w:pPr>
    </w:p>
    <w:p w:rsidR="0068679C" w:rsidRPr="001841A4" w:rsidRDefault="0068679C" w:rsidP="001841A4">
      <w:pPr>
        <w:tabs>
          <w:tab w:val="left" w:pos="142"/>
        </w:tabs>
        <w:spacing w:line="480" w:lineRule="auto"/>
        <w:ind w:firstLine="720"/>
        <w:jc w:val="center"/>
        <w:rPr>
          <w:rFonts w:asciiTheme="majorBidi" w:hAnsiTheme="majorBidi" w:cstheme="majorBidi"/>
          <w:b/>
          <w:bCs/>
          <w:sz w:val="24"/>
          <w:szCs w:val="24"/>
        </w:rPr>
      </w:pPr>
    </w:p>
    <w:p w:rsidR="00F37EEB" w:rsidRDefault="00F37EEB" w:rsidP="001841A4">
      <w:pPr>
        <w:tabs>
          <w:tab w:val="left" w:pos="142"/>
        </w:tabs>
        <w:spacing w:line="480" w:lineRule="auto"/>
        <w:rPr>
          <w:rFonts w:asciiTheme="majorBidi" w:hAnsiTheme="majorBidi" w:cstheme="majorBidi"/>
          <w:b/>
          <w:bCs/>
          <w:sz w:val="24"/>
          <w:szCs w:val="24"/>
        </w:rPr>
      </w:pPr>
    </w:p>
    <w:p w:rsidR="00A13DBB" w:rsidRDefault="00A13DBB" w:rsidP="001841A4">
      <w:pPr>
        <w:tabs>
          <w:tab w:val="left" w:pos="142"/>
        </w:tabs>
        <w:spacing w:line="480" w:lineRule="auto"/>
        <w:rPr>
          <w:rFonts w:asciiTheme="majorBidi" w:hAnsiTheme="majorBidi" w:cstheme="majorBidi"/>
          <w:b/>
          <w:bCs/>
          <w:sz w:val="24"/>
          <w:szCs w:val="24"/>
        </w:rPr>
      </w:pPr>
    </w:p>
    <w:p w:rsidR="00A13DBB" w:rsidRDefault="00A13DBB" w:rsidP="001841A4">
      <w:pPr>
        <w:tabs>
          <w:tab w:val="left" w:pos="142"/>
        </w:tabs>
        <w:spacing w:line="480" w:lineRule="auto"/>
        <w:rPr>
          <w:rFonts w:asciiTheme="majorBidi" w:hAnsiTheme="majorBidi" w:cstheme="majorBidi"/>
          <w:b/>
          <w:bCs/>
          <w:sz w:val="24"/>
          <w:szCs w:val="24"/>
        </w:rPr>
      </w:pPr>
    </w:p>
    <w:p w:rsidR="00A13DBB" w:rsidRDefault="00A13DBB" w:rsidP="001841A4">
      <w:pPr>
        <w:tabs>
          <w:tab w:val="left" w:pos="142"/>
        </w:tabs>
        <w:spacing w:line="480" w:lineRule="auto"/>
        <w:rPr>
          <w:rFonts w:asciiTheme="majorBidi" w:hAnsiTheme="majorBidi" w:cstheme="majorBidi"/>
          <w:b/>
          <w:bCs/>
          <w:sz w:val="24"/>
          <w:szCs w:val="24"/>
        </w:rPr>
      </w:pPr>
    </w:p>
    <w:p w:rsidR="00F37EEB" w:rsidRPr="001841A4" w:rsidRDefault="00F37EEB" w:rsidP="001841A4">
      <w:pPr>
        <w:tabs>
          <w:tab w:val="left" w:pos="142"/>
        </w:tabs>
        <w:spacing w:line="480" w:lineRule="auto"/>
        <w:rPr>
          <w:rFonts w:asciiTheme="majorBidi" w:hAnsiTheme="majorBidi" w:cstheme="majorBidi"/>
          <w:b/>
          <w:bCs/>
          <w:sz w:val="24"/>
          <w:szCs w:val="24"/>
        </w:rPr>
      </w:pPr>
    </w:p>
    <w:p w:rsidR="0023443B" w:rsidRPr="001841A4" w:rsidRDefault="0023443B" w:rsidP="001841A4">
      <w:pPr>
        <w:tabs>
          <w:tab w:val="left" w:pos="142"/>
        </w:tabs>
        <w:spacing w:line="480" w:lineRule="auto"/>
        <w:ind w:left="2880" w:firstLine="720"/>
        <w:rPr>
          <w:rFonts w:asciiTheme="majorBidi" w:hAnsiTheme="majorBidi" w:cstheme="majorBidi"/>
          <w:b/>
          <w:sz w:val="24"/>
          <w:szCs w:val="24"/>
        </w:rPr>
      </w:pPr>
      <w:r w:rsidRPr="001841A4">
        <w:rPr>
          <w:rFonts w:asciiTheme="majorBidi" w:hAnsiTheme="majorBidi" w:cstheme="majorBidi"/>
          <w:b/>
          <w:sz w:val="24"/>
          <w:szCs w:val="24"/>
        </w:rPr>
        <w:t>BAB II</w:t>
      </w:r>
    </w:p>
    <w:p w:rsidR="00186A51" w:rsidRDefault="0023443B" w:rsidP="009C40A9">
      <w:pPr>
        <w:tabs>
          <w:tab w:val="left" w:pos="142"/>
        </w:tabs>
        <w:spacing w:line="480" w:lineRule="auto"/>
        <w:jc w:val="center"/>
        <w:rPr>
          <w:rFonts w:asciiTheme="majorBidi" w:hAnsiTheme="majorBidi" w:cstheme="majorBidi"/>
          <w:b/>
          <w:sz w:val="24"/>
          <w:szCs w:val="24"/>
        </w:rPr>
      </w:pPr>
      <w:r w:rsidRPr="001841A4">
        <w:rPr>
          <w:rFonts w:asciiTheme="majorBidi" w:hAnsiTheme="majorBidi" w:cstheme="majorBidi"/>
          <w:b/>
          <w:sz w:val="24"/>
          <w:szCs w:val="24"/>
        </w:rPr>
        <w:t>TINJAUAN PUSTAKA, KERANGKA PEMIKIRAN, DAN HIPOTESIS PENELITIAN</w:t>
      </w:r>
    </w:p>
    <w:p w:rsidR="00F37EEB" w:rsidRPr="001841A4" w:rsidRDefault="00F37EEB" w:rsidP="009C40A9">
      <w:pPr>
        <w:tabs>
          <w:tab w:val="left" w:pos="142"/>
        </w:tabs>
        <w:spacing w:line="480" w:lineRule="auto"/>
        <w:jc w:val="center"/>
        <w:rPr>
          <w:rFonts w:asciiTheme="majorBidi" w:hAnsiTheme="majorBidi" w:cstheme="majorBidi"/>
          <w:b/>
          <w:sz w:val="24"/>
          <w:szCs w:val="24"/>
        </w:rPr>
      </w:pPr>
    </w:p>
    <w:p w:rsidR="0023443B" w:rsidRPr="001841A4" w:rsidRDefault="00A13DBB" w:rsidP="00A13DBB">
      <w:pPr>
        <w:tabs>
          <w:tab w:val="left" w:pos="142"/>
        </w:tabs>
        <w:spacing w:after="0" w:line="480" w:lineRule="auto"/>
        <w:rPr>
          <w:rFonts w:asciiTheme="majorBidi" w:hAnsiTheme="majorBidi" w:cstheme="majorBidi"/>
          <w:b/>
          <w:sz w:val="24"/>
          <w:szCs w:val="24"/>
        </w:rPr>
      </w:pPr>
      <w:r>
        <w:rPr>
          <w:rFonts w:asciiTheme="majorBidi" w:hAnsiTheme="majorBidi" w:cstheme="majorBidi"/>
          <w:b/>
          <w:sz w:val="24"/>
          <w:szCs w:val="24"/>
        </w:rPr>
        <w:t xml:space="preserve">2.1 </w:t>
      </w:r>
      <w:r>
        <w:rPr>
          <w:rFonts w:asciiTheme="majorBidi" w:hAnsiTheme="majorBidi" w:cstheme="majorBidi"/>
          <w:b/>
          <w:sz w:val="24"/>
          <w:szCs w:val="24"/>
        </w:rPr>
        <w:tab/>
      </w:r>
      <w:r w:rsidR="00F75A32">
        <w:rPr>
          <w:rFonts w:asciiTheme="majorBidi" w:hAnsiTheme="majorBidi" w:cstheme="majorBidi"/>
          <w:b/>
          <w:sz w:val="24"/>
          <w:szCs w:val="24"/>
        </w:rPr>
        <w:t>T</w:t>
      </w:r>
      <w:r w:rsidR="0023443B" w:rsidRPr="001841A4">
        <w:rPr>
          <w:rFonts w:asciiTheme="majorBidi" w:hAnsiTheme="majorBidi" w:cstheme="majorBidi"/>
          <w:b/>
          <w:sz w:val="24"/>
          <w:szCs w:val="24"/>
        </w:rPr>
        <w:t>injauan Pustaka</w:t>
      </w:r>
    </w:p>
    <w:p w:rsidR="0023443B" w:rsidRDefault="0023443B" w:rsidP="00A13DBB">
      <w:pPr>
        <w:tabs>
          <w:tab w:val="left" w:pos="142"/>
        </w:tabs>
        <w:spacing w:after="0" w:line="480" w:lineRule="auto"/>
        <w:ind w:firstLine="720"/>
        <w:jc w:val="both"/>
        <w:rPr>
          <w:rFonts w:asciiTheme="majorBidi" w:hAnsiTheme="majorBidi" w:cstheme="majorBidi"/>
          <w:sz w:val="24"/>
          <w:szCs w:val="24"/>
        </w:rPr>
      </w:pPr>
      <w:r w:rsidRPr="001841A4">
        <w:rPr>
          <w:rFonts w:asciiTheme="majorBidi" w:hAnsiTheme="majorBidi" w:cstheme="majorBidi"/>
          <w:sz w:val="24"/>
          <w:szCs w:val="24"/>
        </w:rPr>
        <w:t>Sebelum membahas tentang</w:t>
      </w:r>
      <w:r w:rsidRPr="001841A4">
        <w:rPr>
          <w:rFonts w:asciiTheme="majorBidi" w:hAnsiTheme="majorBidi" w:cstheme="majorBidi"/>
          <w:i/>
          <w:sz w:val="24"/>
          <w:szCs w:val="24"/>
        </w:rPr>
        <w:t xml:space="preserve"> Capital Adequacy Ratio (CAR) </w:t>
      </w:r>
      <w:r w:rsidRPr="00A356DA">
        <w:rPr>
          <w:rFonts w:asciiTheme="majorBidi" w:hAnsiTheme="majorBidi" w:cstheme="majorBidi"/>
          <w:iCs/>
          <w:sz w:val="24"/>
          <w:szCs w:val="24"/>
        </w:rPr>
        <w:t xml:space="preserve">Rasio Efesiensi </w:t>
      </w:r>
      <w:r w:rsidRPr="001841A4">
        <w:rPr>
          <w:rFonts w:asciiTheme="majorBidi" w:hAnsiTheme="majorBidi" w:cstheme="majorBidi"/>
          <w:sz w:val="24"/>
          <w:szCs w:val="24"/>
        </w:rPr>
        <w:t xml:space="preserve">(BOPO) dan </w:t>
      </w:r>
      <w:r w:rsidRPr="001841A4">
        <w:rPr>
          <w:rFonts w:asciiTheme="majorBidi" w:hAnsiTheme="majorBidi" w:cstheme="majorBidi"/>
          <w:i/>
          <w:sz w:val="24"/>
          <w:szCs w:val="24"/>
        </w:rPr>
        <w:t>Return On Equity</w:t>
      </w:r>
      <w:r w:rsidRPr="001841A4">
        <w:rPr>
          <w:rFonts w:asciiTheme="majorBidi" w:hAnsiTheme="majorBidi" w:cstheme="majorBidi"/>
          <w:sz w:val="24"/>
          <w:szCs w:val="24"/>
        </w:rPr>
        <w:t xml:space="preserve"> (ROE) penulis terlebih dahulu akan menguraikan pengertian, prinsip operasional, fungsi dan peran, tujuan, ciri-ciri dari perbankan syariah, dan tingkat kesehatan bank.</w:t>
      </w:r>
    </w:p>
    <w:p w:rsidR="006D5AF6" w:rsidRPr="001841A4" w:rsidRDefault="006D5AF6" w:rsidP="001841A4">
      <w:pPr>
        <w:tabs>
          <w:tab w:val="left" w:pos="142"/>
        </w:tabs>
        <w:spacing w:after="0" w:line="480" w:lineRule="auto"/>
        <w:ind w:firstLine="720"/>
        <w:jc w:val="both"/>
        <w:rPr>
          <w:rFonts w:asciiTheme="majorBidi" w:hAnsiTheme="majorBidi" w:cstheme="majorBidi"/>
          <w:sz w:val="24"/>
          <w:szCs w:val="24"/>
        </w:rPr>
      </w:pPr>
    </w:p>
    <w:p w:rsidR="0023443B" w:rsidRPr="001841A4" w:rsidRDefault="00A13DBB" w:rsidP="00A13DBB">
      <w:pPr>
        <w:tabs>
          <w:tab w:val="left" w:pos="142"/>
        </w:tabs>
        <w:spacing w:after="0" w:line="480" w:lineRule="auto"/>
        <w:rPr>
          <w:rFonts w:asciiTheme="majorBidi" w:hAnsiTheme="majorBidi" w:cstheme="majorBidi"/>
          <w:b/>
          <w:sz w:val="24"/>
          <w:szCs w:val="24"/>
        </w:rPr>
      </w:pPr>
      <w:r>
        <w:rPr>
          <w:rFonts w:asciiTheme="majorBidi" w:hAnsiTheme="majorBidi" w:cstheme="majorBidi"/>
          <w:b/>
          <w:sz w:val="24"/>
          <w:szCs w:val="24"/>
        </w:rPr>
        <w:t>2.1.1</w:t>
      </w:r>
      <w:r>
        <w:rPr>
          <w:rFonts w:asciiTheme="majorBidi" w:hAnsiTheme="majorBidi" w:cstheme="majorBidi"/>
          <w:b/>
          <w:sz w:val="24"/>
          <w:szCs w:val="24"/>
        </w:rPr>
        <w:tab/>
      </w:r>
      <w:r w:rsidR="0023443B" w:rsidRPr="001841A4">
        <w:rPr>
          <w:rFonts w:asciiTheme="majorBidi" w:hAnsiTheme="majorBidi" w:cstheme="majorBidi"/>
          <w:b/>
          <w:sz w:val="24"/>
          <w:szCs w:val="24"/>
        </w:rPr>
        <w:t>Tinjauan Tentang Bank</w:t>
      </w:r>
    </w:p>
    <w:p w:rsidR="0023443B" w:rsidRPr="001841A4" w:rsidRDefault="0023443B" w:rsidP="00A13DBB">
      <w:pPr>
        <w:tabs>
          <w:tab w:val="left" w:pos="142"/>
        </w:tabs>
        <w:spacing w:after="0" w:line="480" w:lineRule="auto"/>
        <w:rPr>
          <w:rFonts w:asciiTheme="majorBidi" w:hAnsiTheme="majorBidi" w:cstheme="majorBidi"/>
          <w:b/>
          <w:sz w:val="24"/>
          <w:szCs w:val="24"/>
        </w:rPr>
      </w:pPr>
      <w:r w:rsidRPr="001841A4">
        <w:rPr>
          <w:rFonts w:asciiTheme="majorBidi" w:hAnsiTheme="majorBidi" w:cstheme="majorBidi"/>
          <w:b/>
          <w:sz w:val="24"/>
          <w:szCs w:val="24"/>
        </w:rPr>
        <w:t>2.1.1.1 Pengertian Bank Syariah</w:t>
      </w:r>
    </w:p>
    <w:p w:rsidR="0023443B" w:rsidRPr="001841A4" w:rsidRDefault="00BC7B78" w:rsidP="00A13DBB">
      <w:pPr>
        <w:pStyle w:val="ListParagraph"/>
        <w:tabs>
          <w:tab w:val="left" w:pos="142"/>
        </w:tabs>
        <w:spacing w:after="0" w:line="480" w:lineRule="auto"/>
        <w:ind w:left="0"/>
        <w:jc w:val="both"/>
        <w:rPr>
          <w:rFonts w:asciiTheme="majorBidi" w:hAnsiTheme="majorBidi" w:cstheme="majorBidi"/>
          <w:sz w:val="24"/>
          <w:szCs w:val="24"/>
        </w:rPr>
      </w:pPr>
      <w:r>
        <w:rPr>
          <w:rFonts w:asciiTheme="majorBidi" w:hAnsiTheme="majorBidi" w:cstheme="majorBidi"/>
          <w:b/>
          <w:sz w:val="24"/>
          <w:szCs w:val="24"/>
        </w:rPr>
        <w:tab/>
      </w:r>
      <w:r w:rsidR="00A13DBB">
        <w:rPr>
          <w:rFonts w:asciiTheme="majorBidi" w:hAnsiTheme="majorBidi" w:cstheme="majorBidi"/>
          <w:b/>
          <w:sz w:val="24"/>
          <w:szCs w:val="24"/>
        </w:rPr>
        <w:tab/>
      </w:r>
      <w:r w:rsidR="0023443B" w:rsidRPr="001841A4">
        <w:rPr>
          <w:rFonts w:asciiTheme="majorBidi" w:hAnsiTheme="majorBidi" w:cstheme="majorBidi"/>
          <w:sz w:val="24"/>
          <w:szCs w:val="24"/>
        </w:rPr>
        <w:t xml:space="preserve">Menurut Muhamad (2015:2) Bank Islam atau selanjutnya disebut dengan Bank Syariah, adalah bank yang beroperasi dengan tidak mengandalkan pada bunga. Bank Islam atau disebut dengan Bank Tanpa Bunga, adalah lembaga keuangan/perbankan yang operasional dan produknya dikembangkan berlandasakan pada </w:t>
      </w:r>
      <w:r w:rsidR="0023443B" w:rsidRPr="001841A4">
        <w:rPr>
          <w:rFonts w:asciiTheme="majorBidi" w:hAnsiTheme="majorBidi" w:cstheme="majorBidi"/>
          <w:i/>
          <w:sz w:val="24"/>
          <w:szCs w:val="24"/>
        </w:rPr>
        <w:t>Al-Qur’an</w:t>
      </w:r>
      <w:r w:rsidR="0023443B" w:rsidRPr="001841A4">
        <w:rPr>
          <w:rFonts w:asciiTheme="majorBidi" w:hAnsiTheme="majorBidi" w:cstheme="majorBidi"/>
          <w:sz w:val="24"/>
          <w:szCs w:val="24"/>
        </w:rPr>
        <w:t xml:space="preserve"> dan hadis Nabi SAW. Atau dengan kata lain, Bank Islam adalah lembaga keuangan yang usaha pokoknya memberikan pembiayaan dan jasa-jasa lainnya dalam lalu lintas pembayaran serta peredaran uang yang pengoperasiannya disesuaikan dengan prinsip syariat Islam.   </w:t>
      </w:r>
    </w:p>
    <w:p w:rsidR="0023443B" w:rsidRPr="001841A4" w:rsidRDefault="00A13DBB" w:rsidP="00A13DBB">
      <w:pPr>
        <w:pStyle w:val="ListParagraph"/>
        <w:tabs>
          <w:tab w:val="left" w:pos="142"/>
          <w:tab w:val="left" w:pos="709"/>
          <w:tab w:val="left" w:pos="851"/>
        </w:tabs>
        <w:spacing w:after="0" w:line="480" w:lineRule="auto"/>
        <w:ind w:left="0"/>
        <w:jc w:val="both"/>
        <w:rPr>
          <w:rFonts w:asciiTheme="majorBidi" w:hAnsiTheme="majorBidi" w:cstheme="majorBidi"/>
          <w:sz w:val="24"/>
          <w:szCs w:val="24"/>
        </w:rPr>
      </w:pPr>
      <w:r>
        <w:rPr>
          <w:rFonts w:asciiTheme="majorBidi" w:hAnsiTheme="majorBidi" w:cstheme="majorBidi"/>
          <w:sz w:val="24"/>
          <w:szCs w:val="24"/>
        </w:rPr>
        <w:tab/>
      </w:r>
      <w:r>
        <w:rPr>
          <w:rFonts w:asciiTheme="majorBidi" w:hAnsiTheme="majorBidi" w:cstheme="majorBidi"/>
          <w:sz w:val="24"/>
          <w:szCs w:val="24"/>
        </w:rPr>
        <w:tab/>
      </w:r>
      <w:r w:rsidR="0023443B" w:rsidRPr="001841A4">
        <w:rPr>
          <w:rFonts w:asciiTheme="majorBidi" w:hAnsiTheme="majorBidi" w:cstheme="majorBidi"/>
          <w:sz w:val="24"/>
          <w:szCs w:val="24"/>
        </w:rPr>
        <w:t>Menurut Zaini (2013:6), bank dapat didefinisikan sebagai suatu badan usaha yang menghimpun dana dari masyarakat dalam bentuk simpanan dan menyalurkannya kembali kepada masyarakat dalam rangka meningkatkan taraf hidup rakyat banyak.</w:t>
      </w:r>
    </w:p>
    <w:p w:rsidR="00186A51" w:rsidRPr="001841A4" w:rsidRDefault="00186A51" w:rsidP="00A13DBB">
      <w:pPr>
        <w:pStyle w:val="ListParagraph"/>
        <w:tabs>
          <w:tab w:val="left" w:pos="142"/>
        </w:tabs>
        <w:spacing w:after="0" w:line="480" w:lineRule="auto"/>
        <w:ind w:left="0"/>
        <w:jc w:val="both"/>
        <w:rPr>
          <w:rFonts w:asciiTheme="majorBidi" w:hAnsiTheme="majorBidi" w:cstheme="majorBidi"/>
          <w:sz w:val="24"/>
          <w:szCs w:val="24"/>
        </w:rPr>
      </w:pPr>
      <w:r w:rsidRPr="001841A4">
        <w:rPr>
          <w:rFonts w:asciiTheme="majorBidi" w:hAnsiTheme="majorBidi" w:cstheme="majorBidi"/>
          <w:sz w:val="24"/>
          <w:szCs w:val="24"/>
        </w:rPr>
        <w:t>Pengertian Bank Syariah menurut Antonio dan Perwataatmadja  dalam Muhamad (2015:2) membedakan menjadi dua pengertian, yaitu Bank Islam dan Bank yang beroperasi dengan prinsip-prinsip syariah Islam:</w:t>
      </w:r>
    </w:p>
    <w:p w:rsidR="00186A51" w:rsidRPr="001841A4" w:rsidRDefault="00186A51" w:rsidP="00011A64">
      <w:pPr>
        <w:pStyle w:val="ListParagraph"/>
        <w:numPr>
          <w:ilvl w:val="0"/>
          <w:numId w:val="3"/>
        </w:numPr>
        <w:tabs>
          <w:tab w:val="left" w:pos="142"/>
          <w:tab w:val="left" w:pos="426"/>
        </w:tabs>
        <w:spacing w:after="0" w:line="240" w:lineRule="auto"/>
        <w:ind w:left="426" w:hanging="426"/>
        <w:jc w:val="both"/>
        <w:rPr>
          <w:rFonts w:asciiTheme="majorBidi" w:hAnsiTheme="majorBidi" w:cstheme="majorBidi"/>
          <w:sz w:val="24"/>
          <w:szCs w:val="24"/>
        </w:rPr>
      </w:pPr>
      <w:r w:rsidRPr="001841A4">
        <w:rPr>
          <w:rFonts w:asciiTheme="majorBidi" w:hAnsiTheme="majorBidi" w:cstheme="majorBidi"/>
          <w:sz w:val="24"/>
          <w:szCs w:val="24"/>
        </w:rPr>
        <w:t>Bank Islam adalah bank yang beroperasi sesuai dengan prinsip-prinsip syariah Islam, yaitu bank dalam pengoperasiannya itu mengikuti ketentuan-ketentuan syariah Islam, khususnya yang menyangkut tata cara bermuamalat secara Islam. Dikatakan lebih lanjut, dalam tata cara bermuamalat itu dijauhi praktik-praktik yang dikhawatirkan mengandung unsur-unsur riba untuk diisi dengan kegiatan-kegiatan investasi atas dasar bagi hasil dan pembiayaan perdagangan.</w:t>
      </w:r>
    </w:p>
    <w:p w:rsidR="00186A51" w:rsidRPr="001841A4" w:rsidRDefault="00186A51" w:rsidP="00011A64">
      <w:pPr>
        <w:pStyle w:val="ListParagraph"/>
        <w:numPr>
          <w:ilvl w:val="0"/>
          <w:numId w:val="3"/>
        </w:numPr>
        <w:tabs>
          <w:tab w:val="left" w:pos="426"/>
        </w:tabs>
        <w:spacing w:after="0" w:line="240" w:lineRule="auto"/>
        <w:ind w:left="426" w:hanging="426"/>
        <w:jc w:val="both"/>
        <w:rPr>
          <w:rFonts w:asciiTheme="majorBidi" w:hAnsiTheme="majorBidi" w:cstheme="majorBidi"/>
          <w:sz w:val="24"/>
          <w:szCs w:val="24"/>
        </w:rPr>
      </w:pPr>
      <w:r w:rsidRPr="001841A4">
        <w:rPr>
          <w:rFonts w:asciiTheme="majorBidi" w:hAnsiTheme="majorBidi" w:cstheme="majorBidi"/>
          <w:sz w:val="24"/>
          <w:szCs w:val="24"/>
        </w:rPr>
        <w:t xml:space="preserve">Bank yang tata cara beroperasinya mengacu kepada ketentuan-ketentuan </w:t>
      </w:r>
      <w:r w:rsidRPr="001841A4">
        <w:rPr>
          <w:rFonts w:asciiTheme="majorBidi" w:hAnsiTheme="majorBidi" w:cstheme="majorBidi"/>
          <w:i/>
          <w:sz w:val="24"/>
          <w:szCs w:val="24"/>
        </w:rPr>
        <w:t>Al-Qur’an</w:t>
      </w:r>
      <w:r w:rsidRPr="001841A4">
        <w:rPr>
          <w:rFonts w:asciiTheme="majorBidi" w:hAnsiTheme="majorBidi" w:cstheme="majorBidi"/>
          <w:sz w:val="24"/>
          <w:szCs w:val="24"/>
        </w:rPr>
        <w:t xml:space="preserve"> dan </w:t>
      </w:r>
      <w:r w:rsidRPr="001841A4">
        <w:rPr>
          <w:rFonts w:asciiTheme="majorBidi" w:hAnsiTheme="majorBidi" w:cstheme="majorBidi"/>
          <w:i/>
          <w:sz w:val="24"/>
          <w:szCs w:val="24"/>
        </w:rPr>
        <w:t>Hadist.</w:t>
      </w:r>
    </w:p>
    <w:p w:rsidR="00186A51" w:rsidRDefault="00186A51" w:rsidP="00011A64">
      <w:pPr>
        <w:tabs>
          <w:tab w:val="left" w:pos="142"/>
        </w:tabs>
        <w:spacing w:after="0" w:line="240" w:lineRule="auto"/>
        <w:ind w:firstLine="426"/>
        <w:jc w:val="both"/>
        <w:rPr>
          <w:rFonts w:asciiTheme="majorBidi" w:hAnsiTheme="majorBidi" w:cstheme="majorBidi"/>
          <w:sz w:val="24"/>
          <w:szCs w:val="24"/>
        </w:rPr>
      </w:pPr>
      <w:r w:rsidRPr="001841A4">
        <w:rPr>
          <w:rFonts w:asciiTheme="majorBidi" w:hAnsiTheme="majorBidi" w:cstheme="majorBidi"/>
          <w:sz w:val="24"/>
          <w:szCs w:val="24"/>
        </w:rPr>
        <w:t xml:space="preserve">Dari beberapa definisi tentang pengertian Bank Syariah diatas, maka dapat   disimpulkan bahwa Bank Syariah adalah Bank yang menjalankan kegiatan operasionalnya dan menciptakan produk-produknya sesuai dengan prinsip syariah yaitu berlandaskan </w:t>
      </w:r>
      <w:r w:rsidRPr="001841A4">
        <w:rPr>
          <w:rFonts w:asciiTheme="majorBidi" w:hAnsiTheme="majorBidi" w:cstheme="majorBidi"/>
          <w:i/>
          <w:sz w:val="24"/>
          <w:szCs w:val="24"/>
        </w:rPr>
        <w:t>Al-Qur’an</w:t>
      </w:r>
      <w:r w:rsidRPr="001841A4">
        <w:rPr>
          <w:rFonts w:asciiTheme="majorBidi" w:hAnsiTheme="majorBidi" w:cstheme="majorBidi"/>
          <w:sz w:val="24"/>
          <w:szCs w:val="24"/>
        </w:rPr>
        <w:t xml:space="preserve"> dan </w:t>
      </w:r>
      <w:r w:rsidRPr="001841A4">
        <w:rPr>
          <w:rFonts w:asciiTheme="majorBidi" w:hAnsiTheme="majorBidi" w:cstheme="majorBidi"/>
          <w:i/>
          <w:sz w:val="24"/>
          <w:szCs w:val="24"/>
        </w:rPr>
        <w:t>Hadist</w:t>
      </w:r>
      <w:r w:rsidRPr="001841A4">
        <w:rPr>
          <w:rFonts w:asciiTheme="majorBidi" w:hAnsiTheme="majorBidi" w:cstheme="majorBidi"/>
          <w:sz w:val="24"/>
          <w:szCs w:val="24"/>
        </w:rPr>
        <w:t>.</w:t>
      </w:r>
    </w:p>
    <w:p w:rsidR="0010167F" w:rsidRPr="001841A4" w:rsidRDefault="0010167F" w:rsidP="00011A64">
      <w:pPr>
        <w:tabs>
          <w:tab w:val="left" w:pos="142"/>
        </w:tabs>
        <w:spacing w:after="0" w:line="240" w:lineRule="auto"/>
        <w:jc w:val="both"/>
        <w:rPr>
          <w:rFonts w:asciiTheme="majorBidi" w:hAnsiTheme="majorBidi" w:cstheme="majorBidi"/>
          <w:sz w:val="24"/>
          <w:szCs w:val="24"/>
        </w:rPr>
      </w:pPr>
    </w:p>
    <w:p w:rsidR="00186A51" w:rsidRPr="001841A4" w:rsidRDefault="00186A51" w:rsidP="00D02F86">
      <w:pPr>
        <w:tabs>
          <w:tab w:val="left" w:pos="142"/>
        </w:tabs>
        <w:spacing w:after="0" w:line="480" w:lineRule="auto"/>
        <w:ind w:left="-142" w:firstLine="142"/>
        <w:jc w:val="both"/>
        <w:rPr>
          <w:rFonts w:asciiTheme="majorBidi" w:hAnsiTheme="majorBidi" w:cstheme="majorBidi"/>
          <w:b/>
          <w:sz w:val="24"/>
          <w:szCs w:val="24"/>
        </w:rPr>
      </w:pPr>
      <w:r w:rsidRPr="001841A4">
        <w:rPr>
          <w:rFonts w:asciiTheme="majorBidi" w:hAnsiTheme="majorBidi" w:cstheme="majorBidi"/>
          <w:b/>
          <w:sz w:val="24"/>
          <w:szCs w:val="24"/>
        </w:rPr>
        <w:t>2.1.1.2 Asas Tujuan dan Fungsi Bank Syariah</w:t>
      </w:r>
    </w:p>
    <w:p w:rsidR="00186A51" w:rsidRPr="001841A4" w:rsidRDefault="00186A51" w:rsidP="00D02F86">
      <w:pPr>
        <w:tabs>
          <w:tab w:val="left" w:pos="142"/>
        </w:tabs>
        <w:spacing w:after="0" w:line="480" w:lineRule="auto"/>
        <w:ind w:firstLine="709"/>
        <w:jc w:val="both"/>
        <w:rPr>
          <w:rFonts w:asciiTheme="majorBidi" w:hAnsiTheme="majorBidi" w:cstheme="majorBidi"/>
          <w:sz w:val="24"/>
          <w:szCs w:val="24"/>
        </w:rPr>
      </w:pPr>
      <w:r w:rsidRPr="001841A4">
        <w:rPr>
          <w:rFonts w:asciiTheme="majorBidi" w:hAnsiTheme="majorBidi" w:cstheme="majorBidi"/>
          <w:b/>
          <w:sz w:val="24"/>
          <w:szCs w:val="24"/>
        </w:rPr>
        <w:tab/>
      </w:r>
      <w:r w:rsidRPr="001841A4">
        <w:rPr>
          <w:rFonts w:asciiTheme="majorBidi" w:hAnsiTheme="majorBidi" w:cstheme="majorBidi"/>
          <w:sz w:val="24"/>
          <w:szCs w:val="24"/>
        </w:rPr>
        <w:t>Sesuai dengan Undang-Undang Republik Indonesia Nomor 21 Tahun 2008 pasal 4 tentang Perbankan Syariah, maka fungsi bank syariah, pada umumnya dapat dijelaskan sebagai berikut :</w:t>
      </w:r>
    </w:p>
    <w:p w:rsidR="00186A51" w:rsidRPr="001841A4" w:rsidRDefault="00186A51" w:rsidP="00001F72">
      <w:pPr>
        <w:pStyle w:val="ListParagraph"/>
        <w:numPr>
          <w:ilvl w:val="0"/>
          <w:numId w:val="5"/>
        </w:numPr>
        <w:tabs>
          <w:tab w:val="left" w:pos="142"/>
        </w:tabs>
        <w:spacing w:after="0" w:line="480" w:lineRule="auto"/>
        <w:ind w:left="1134" w:hanging="567"/>
        <w:jc w:val="both"/>
        <w:rPr>
          <w:rFonts w:asciiTheme="majorBidi" w:hAnsiTheme="majorBidi" w:cstheme="majorBidi"/>
          <w:sz w:val="24"/>
          <w:szCs w:val="24"/>
        </w:rPr>
      </w:pPr>
      <w:r w:rsidRPr="001841A4">
        <w:rPr>
          <w:rFonts w:asciiTheme="majorBidi" w:hAnsiTheme="majorBidi" w:cstheme="majorBidi"/>
          <w:sz w:val="24"/>
          <w:szCs w:val="24"/>
        </w:rPr>
        <w:t>Bank Syariah dan UUS wajib menjalankan fungsi menghimpun dan menyalurkan dana masyarakat.</w:t>
      </w:r>
    </w:p>
    <w:p w:rsidR="00186A51" w:rsidRPr="001841A4" w:rsidRDefault="00186A51" w:rsidP="00001F72">
      <w:pPr>
        <w:pStyle w:val="ListParagraph"/>
        <w:numPr>
          <w:ilvl w:val="0"/>
          <w:numId w:val="4"/>
        </w:numPr>
        <w:tabs>
          <w:tab w:val="left" w:pos="142"/>
        </w:tabs>
        <w:spacing w:after="0" w:line="480" w:lineRule="auto"/>
        <w:ind w:left="1701" w:hanging="567"/>
        <w:jc w:val="both"/>
        <w:rPr>
          <w:rFonts w:asciiTheme="majorBidi" w:hAnsiTheme="majorBidi" w:cstheme="majorBidi"/>
          <w:sz w:val="24"/>
          <w:szCs w:val="24"/>
        </w:rPr>
      </w:pPr>
      <w:r w:rsidRPr="001841A4">
        <w:rPr>
          <w:rFonts w:asciiTheme="majorBidi" w:hAnsiTheme="majorBidi" w:cstheme="majorBidi"/>
          <w:sz w:val="24"/>
          <w:szCs w:val="24"/>
        </w:rPr>
        <w:t>Penghimpunan Dana (</w:t>
      </w:r>
      <w:r w:rsidRPr="001841A4">
        <w:rPr>
          <w:rFonts w:asciiTheme="majorBidi" w:hAnsiTheme="majorBidi" w:cstheme="majorBidi"/>
          <w:i/>
          <w:sz w:val="24"/>
          <w:szCs w:val="24"/>
        </w:rPr>
        <w:t>Mudharib</w:t>
      </w:r>
      <w:r w:rsidRPr="001841A4">
        <w:rPr>
          <w:rFonts w:asciiTheme="majorBidi" w:hAnsiTheme="majorBidi" w:cstheme="majorBidi"/>
          <w:sz w:val="24"/>
          <w:szCs w:val="24"/>
        </w:rPr>
        <w:t>)</w:t>
      </w:r>
    </w:p>
    <w:p w:rsidR="00186A51" w:rsidRPr="001841A4" w:rsidRDefault="00186A51" w:rsidP="001841A4">
      <w:pPr>
        <w:pStyle w:val="ListParagraph"/>
        <w:tabs>
          <w:tab w:val="left" w:pos="142"/>
        </w:tabs>
        <w:spacing w:after="0" w:line="480" w:lineRule="auto"/>
        <w:ind w:left="1701"/>
        <w:jc w:val="both"/>
        <w:rPr>
          <w:rFonts w:asciiTheme="majorBidi" w:hAnsiTheme="majorBidi" w:cstheme="majorBidi"/>
          <w:sz w:val="24"/>
          <w:szCs w:val="24"/>
        </w:rPr>
      </w:pPr>
      <w:r w:rsidRPr="001841A4">
        <w:rPr>
          <w:rFonts w:asciiTheme="majorBidi" w:hAnsiTheme="majorBidi" w:cstheme="majorBidi"/>
          <w:sz w:val="24"/>
          <w:szCs w:val="24"/>
        </w:rPr>
        <w:t>Produk penghimpunan dana menurut Muhamad (2015:30)  pada bank syariah meliputi giro, tabungan dan deposito. Prinsip yang diterapkan dalam bank syariah adalah :</w:t>
      </w:r>
    </w:p>
    <w:p w:rsidR="00186A51" w:rsidRPr="001841A4" w:rsidRDefault="00186A51" w:rsidP="00001F72">
      <w:pPr>
        <w:pStyle w:val="ListParagraph"/>
        <w:numPr>
          <w:ilvl w:val="0"/>
          <w:numId w:val="6"/>
        </w:numPr>
        <w:tabs>
          <w:tab w:val="left" w:pos="142"/>
        </w:tabs>
        <w:spacing w:after="0" w:line="480" w:lineRule="auto"/>
        <w:ind w:left="2268" w:hanging="567"/>
        <w:jc w:val="both"/>
        <w:rPr>
          <w:rFonts w:asciiTheme="majorBidi" w:hAnsiTheme="majorBidi" w:cstheme="majorBidi"/>
          <w:sz w:val="24"/>
          <w:szCs w:val="24"/>
        </w:rPr>
      </w:pPr>
      <w:r w:rsidRPr="001841A4">
        <w:rPr>
          <w:rFonts w:asciiTheme="majorBidi" w:hAnsiTheme="majorBidi" w:cstheme="majorBidi"/>
          <w:sz w:val="24"/>
          <w:szCs w:val="24"/>
        </w:rPr>
        <w:t xml:space="preserve">Prinsip </w:t>
      </w:r>
      <w:r w:rsidRPr="001841A4">
        <w:rPr>
          <w:rFonts w:asciiTheme="majorBidi" w:hAnsiTheme="majorBidi" w:cstheme="majorBidi"/>
          <w:i/>
          <w:sz w:val="24"/>
          <w:szCs w:val="24"/>
        </w:rPr>
        <w:t>Wadiah</w:t>
      </w:r>
    </w:p>
    <w:p w:rsidR="00186A51" w:rsidRPr="001841A4" w:rsidRDefault="00186A51" w:rsidP="00001F72">
      <w:pPr>
        <w:pStyle w:val="ListParagraph"/>
        <w:numPr>
          <w:ilvl w:val="0"/>
          <w:numId w:val="6"/>
        </w:numPr>
        <w:tabs>
          <w:tab w:val="left" w:pos="142"/>
        </w:tabs>
        <w:spacing w:after="0" w:line="480" w:lineRule="auto"/>
        <w:ind w:left="2268" w:hanging="567"/>
        <w:jc w:val="both"/>
        <w:rPr>
          <w:rFonts w:asciiTheme="majorBidi" w:hAnsiTheme="majorBidi" w:cstheme="majorBidi"/>
          <w:sz w:val="24"/>
          <w:szCs w:val="24"/>
        </w:rPr>
      </w:pPr>
      <w:r w:rsidRPr="001841A4">
        <w:rPr>
          <w:rFonts w:asciiTheme="majorBidi" w:hAnsiTheme="majorBidi" w:cstheme="majorBidi"/>
          <w:sz w:val="24"/>
          <w:szCs w:val="24"/>
        </w:rPr>
        <w:t xml:space="preserve">Prinsip </w:t>
      </w:r>
      <w:r w:rsidRPr="001841A4">
        <w:rPr>
          <w:rFonts w:asciiTheme="majorBidi" w:hAnsiTheme="majorBidi" w:cstheme="majorBidi"/>
          <w:i/>
          <w:sz w:val="24"/>
          <w:szCs w:val="24"/>
        </w:rPr>
        <w:t>Mudharabah</w:t>
      </w:r>
    </w:p>
    <w:p w:rsidR="00186A51" w:rsidRPr="001841A4" w:rsidRDefault="00186A51" w:rsidP="00001F72">
      <w:pPr>
        <w:pStyle w:val="ListParagraph"/>
        <w:numPr>
          <w:ilvl w:val="0"/>
          <w:numId w:val="4"/>
        </w:numPr>
        <w:tabs>
          <w:tab w:val="left" w:pos="142"/>
        </w:tabs>
        <w:spacing w:after="0" w:line="480" w:lineRule="auto"/>
        <w:ind w:left="1701" w:hanging="567"/>
        <w:jc w:val="both"/>
        <w:rPr>
          <w:rFonts w:asciiTheme="majorBidi" w:hAnsiTheme="majorBidi" w:cstheme="majorBidi"/>
          <w:sz w:val="24"/>
          <w:szCs w:val="24"/>
        </w:rPr>
      </w:pPr>
      <w:r w:rsidRPr="001841A4">
        <w:rPr>
          <w:rFonts w:asciiTheme="majorBidi" w:hAnsiTheme="majorBidi" w:cstheme="majorBidi"/>
          <w:sz w:val="24"/>
          <w:szCs w:val="24"/>
        </w:rPr>
        <w:t>Penyaluran Dana (</w:t>
      </w:r>
      <w:r w:rsidRPr="001841A4">
        <w:rPr>
          <w:rFonts w:asciiTheme="majorBidi" w:hAnsiTheme="majorBidi" w:cstheme="majorBidi"/>
          <w:i/>
          <w:sz w:val="24"/>
          <w:szCs w:val="24"/>
        </w:rPr>
        <w:t>Shahibul Maal</w:t>
      </w:r>
      <w:r w:rsidRPr="001841A4">
        <w:rPr>
          <w:rFonts w:asciiTheme="majorBidi" w:hAnsiTheme="majorBidi" w:cstheme="majorBidi"/>
          <w:sz w:val="24"/>
          <w:szCs w:val="24"/>
        </w:rPr>
        <w:t>)</w:t>
      </w:r>
    </w:p>
    <w:p w:rsidR="00186A51" w:rsidRPr="001841A4" w:rsidRDefault="00186A51" w:rsidP="001841A4">
      <w:pPr>
        <w:tabs>
          <w:tab w:val="left" w:pos="142"/>
        </w:tabs>
        <w:spacing w:after="0" w:line="480" w:lineRule="auto"/>
        <w:ind w:left="1701"/>
        <w:jc w:val="both"/>
        <w:rPr>
          <w:rFonts w:asciiTheme="majorBidi" w:hAnsiTheme="majorBidi" w:cstheme="majorBidi"/>
          <w:sz w:val="24"/>
          <w:szCs w:val="24"/>
        </w:rPr>
      </w:pPr>
      <w:r w:rsidRPr="001841A4">
        <w:rPr>
          <w:rFonts w:asciiTheme="majorBidi" w:hAnsiTheme="majorBidi" w:cstheme="majorBidi"/>
          <w:sz w:val="24"/>
          <w:szCs w:val="24"/>
        </w:rPr>
        <w:t>Dana yang dihimpun disalurkan dalam bentuk pembiayaan atau dalam bentuk lainnya dalam bentuk investasi pembelian sukuk (obligasi syariah), serta penyertaan dalam bentuk bagi hasil.</w:t>
      </w:r>
    </w:p>
    <w:p w:rsidR="00F1713E" w:rsidRPr="001841A4" w:rsidRDefault="00186A51" w:rsidP="00001F72">
      <w:pPr>
        <w:pStyle w:val="ListParagraph"/>
        <w:numPr>
          <w:ilvl w:val="0"/>
          <w:numId w:val="4"/>
        </w:numPr>
        <w:tabs>
          <w:tab w:val="left" w:pos="142"/>
        </w:tabs>
        <w:spacing w:after="0" w:line="480" w:lineRule="auto"/>
        <w:ind w:left="1701" w:hanging="567"/>
        <w:jc w:val="both"/>
        <w:rPr>
          <w:rFonts w:asciiTheme="majorBidi" w:hAnsiTheme="majorBidi" w:cstheme="majorBidi"/>
          <w:sz w:val="24"/>
          <w:szCs w:val="24"/>
        </w:rPr>
      </w:pPr>
      <w:r w:rsidRPr="001841A4">
        <w:rPr>
          <w:rFonts w:asciiTheme="majorBidi" w:hAnsiTheme="majorBidi" w:cstheme="majorBidi"/>
          <w:sz w:val="24"/>
          <w:szCs w:val="24"/>
        </w:rPr>
        <w:t>Pelayanan Jasa Perbankan</w:t>
      </w:r>
    </w:p>
    <w:p w:rsidR="00186A51" w:rsidRPr="001841A4" w:rsidRDefault="00186A51" w:rsidP="001841A4">
      <w:pPr>
        <w:pStyle w:val="ListParagraph"/>
        <w:tabs>
          <w:tab w:val="left" w:pos="142"/>
        </w:tabs>
        <w:spacing w:after="0" w:line="480" w:lineRule="auto"/>
        <w:ind w:left="1701"/>
        <w:jc w:val="both"/>
        <w:rPr>
          <w:rFonts w:asciiTheme="majorBidi" w:hAnsiTheme="majorBidi" w:cstheme="majorBidi"/>
          <w:sz w:val="24"/>
          <w:szCs w:val="24"/>
        </w:rPr>
      </w:pPr>
      <w:r w:rsidRPr="001841A4">
        <w:rPr>
          <w:rFonts w:asciiTheme="majorBidi" w:hAnsiTheme="majorBidi" w:cstheme="majorBidi"/>
          <w:sz w:val="24"/>
          <w:szCs w:val="24"/>
        </w:rPr>
        <w:t>Selain dapat melakukan kegiatan penghimpunan dan menyalurkan dana, bank juga dapat memberikan jasa kepada nasabah dengan mendapatkan imbalan berupa sewa atau keuntungan, jasa tersebut antara lain :</w:t>
      </w:r>
    </w:p>
    <w:p w:rsidR="00186A51" w:rsidRPr="001841A4" w:rsidRDefault="00186A51" w:rsidP="00001F72">
      <w:pPr>
        <w:pStyle w:val="ListParagraph"/>
        <w:numPr>
          <w:ilvl w:val="0"/>
          <w:numId w:val="7"/>
        </w:numPr>
        <w:tabs>
          <w:tab w:val="left" w:pos="142"/>
        </w:tabs>
        <w:spacing w:after="0" w:line="480" w:lineRule="auto"/>
        <w:ind w:left="2268" w:hanging="567"/>
        <w:jc w:val="both"/>
        <w:rPr>
          <w:rFonts w:asciiTheme="majorBidi" w:hAnsiTheme="majorBidi" w:cstheme="majorBidi"/>
          <w:sz w:val="24"/>
          <w:szCs w:val="24"/>
        </w:rPr>
      </w:pPr>
      <w:r w:rsidRPr="001841A4">
        <w:rPr>
          <w:rFonts w:asciiTheme="majorBidi" w:hAnsiTheme="majorBidi" w:cstheme="majorBidi"/>
          <w:i/>
          <w:sz w:val="24"/>
          <w:szCs w:val="24"/>
        </w:rPr>
        <w:t xml:space="preserve">Sharf </w:t>
      </w:r>
      <w:r w:rsidRPr="001841A4">
        <w:rPr>
          <w:rFonts w:asciiTheme="majorBidi" w:hAnsiTheme="majorBidi" w:cstheme="majorBidi"/>
          <w:sz w:val="24"/>
          <w:szCs w:val="24"/>
        </w:rPr>
        <w:t>(Jual Beli Valuta Asing)</w:t>
      </w:r>
    </w:p>
    <w:p w:rsidR="00186A51" w:rsidRPr="001841A4" w:rsidRDefault="00186A51" w:rsidP="00001F72">
      <w:pPr>
        <w:pStyle w:val="ListParagraph"/>
        <w:numPr>
          <w:ilvl w:val="0"/>
          <w:numId w:val="7"/>
        </w:numPr>
        <w:tabs>
          <w:tab w:val="left" w:pos="142"/>
        </w:tabs>
        <w:spacing w:after="0" w:line="480" w:lineRule="auto"/>
        <w:ind w:left="2268" w:hanging="567"/>
        <w:jc w:val="both"/>
        <w:rPr>
          <w:rFonts w:asciiTheme="majorBidi" w:hAnsiTheme="majorBidi" w:cstheme="majorBidi"/>
          <w:sz w:val="24"/>
          <w:szCs w:val="24"/>
        </w:rPr>
      </w:pPr>
      <w:r w:rsidRPr="001841A4">
        <w:rPr>
          <w:rFonts w:asciiTheme="majorBidi" w:hAnsiTheme="majorBidi" w:cstheme="majorBidi"/>
          <w:i/>
          <w:sz w:val="24"/>
          <w:szCs w:val="24"/>
        </w:rPr>
        <w:t xml:space="preserve">Ijarah </w:t>
      </w:r>
      <w:r w:rsidRPr="001841A4">
        <w:rPr>
          <w:rFonts w:asciiTheme="majorBidi" w:hAnsiTheme="majorBidi" w:cstheme="majorBidi"/>
          <w:sz w:val="24"/>
          <w:szCs w:val="24"/>
        </w:rPr>
        <w:t>(Sewa)</w:t>
      </w:r>
    </w:p>
    <w:p w:rsidR="00186A51" w:rsidRPr="001841A4" w:rsidRDefault="00186A51" w:rsidP="00001F72">
      <w:pPr>
        <w:pStyle w:val="ListParagraph"/>
        <w:numPr>
          <w:ilvl w:val="0"/>
          <w:numId w:val="5"/>
        </w:numPr>
        <w:tabs>
          <w:tab w:val="left" w:pos="142"/>
        </w:tabs>
        <w:spacing w:after="0" w:line="480" w:lineRule="auto"/>
        <w:ind w:left="1134" w:hanging="567"/>
        <w:jc w:val="both"/>
        <w:rPr>
          <w:rFonts w:asciiTheme="majorBidi" w:hAnsiTheme="majorBidi" w:cstheme="majorBidi"/>
          <w:sz w:val="24"/>
          <w:szCs w:val="24"/>
        </w:rPr>
      </w:pPr>
      <w:r w:rsidRPr="001841A4">
        <w:rPr>
          <w:rFonts w:asciiTheme="majorBidi" w:hAnsiTheme="majorBidi" w:cstheme="majorBidi"/>
          <w:sz w:val="24"/>
          <w:szCs w:val="24"/>
        </w:rPr>
        <w:t xml:space="preserve">Bank Syariah dan UUS dapat menjalankan fungsi sosial dalam bentuk lembaga </w:t>
      </w:r>
      <w:r w:rsidRPr="001841A4">
        <w:rPr>
          <w:rFonts w:asciiTheme="majorBidi" w:hAnsiTheme="majorBidi" w:cstheme="majorBidi"/>
          <w:i/>
          <w:sz w:val="24"/>
          <w:szCs w:val="24"/>
        </w:rPr>
        <w:t>baitul maal</w:t>
      </w:r>
      <w:r w:rsidRPr="001841A4">
        <w:rPr>
          <w:rFonts w:asciiTheme="majorBidi" w:hAnsiTheme="majorBidi" w:cstheme="majorBidi"/>
          <w:sz w:val="24"/>
          <w:szCs w:val="24"/>
        </w:rPr>
        <w:t xml:space="preserve">, yaitu menerima dana yang berasal dari zakat, infak, sedekah, </w:t>
      </w:r>
      <w:r w:rsidRPr="001841A4">
        <w:rPr>
          <w:rFonts w:asciiTheme="majorBidi" w:hAnsiTheme="majorBidi" w:cstheme="majorBidi"/>
          <w:i/>
          <w:sz w:val="24"/>
          <w:szCs w:val="24"/>
        </w:rPr>
        <w:t>hibah</w:t>
      </w:r>
      <w:r w:rsidRPr="001841A4">
        <w:rPr>
          <w:rFonts w:asciiTheme="majorBidi" w:hAnsiTheme="majorBidi" w:cstheme="majorBidi"/>
          <w:sz w:val="24"/>
          <w:szCs w:val="24"/>
        </w:rPr>
        <w:t>, atau dana sosial lainnya dan menyalurkannya kepada organisasi pengelola zakat.</w:t>
      </w:r>
    </w:p>
    <w:p w:rsidR="00186A51" w:rsidRPr="00D02F86" w:rsidRDefault="00186A51" w:rsidP="00D02F86">
      <w:pPr>
        <w:pStyle w:val="ListParagraph"/>
        <w:numPr>
          <w:ilvl w:val="0"/>
          <w:numId w:val="5"/>
        </w:numPr>
        <w:tabs>
          <w:tab w:val="left" w:pos="142"/>
        </w:tabs>
        <w:spacing w:after="0" w:line="480" w:lineRule="auto"/>
        <w:ind w:left="1134" w:hanging="567"/>
        <w:jc w:val="both"/>
        <w:rPr>
          <w:rFonts w:asciiTheme="majorBidi" w:hAnsiTheme="majorBidi" w:cstheme="majorBidi"/>
          <w:sz w:val="24"/>
          <w:szCs w:val="24"/>
        </w:rPr>
      </w:pPr>
      <w:r w:rsidRPr="001841A4">
        <w:rPr>
          <w:rFonts w:asciiTheme="majorBidi" w:hAnsiTheme="majorBidi" w:cstheme="majorBidi"/>
          <w:sz w:val="24"/>
          <w:szCs w:val="24"/>
        </w:rPr>
        <w:t>Bank Syariah dan UUS  dapat menghimpun dana sosial yang berasal dari wakaf uang dan menyalurkannya kepada pengelola wakaf (</w:t>
      </w:r>
      <w:r w:rsidRPr="001841A4">
        <w:rPr>
          <w:rFonts w:asciiTheme="majorBidi" w:hAnsiTheme="majorBidi" w:cstheme="majorBidi"/>
          <w:i/>
          <w:sz w:val="24"/>
          <w:szCs w:val="24"/>
        </w:rPr>
        <w:t>nazhir</w:t>
      </w:r>
      <w:r w:rsidRPr="001841A4">
        <w:rPr>
          <w:rFonts w:asciiTheme="majorBidi" w:hAnsiTheme="majorBidi" w:cstheme="majorBidi"/>
          <w:sz w:val="24"/>
          <w:szCs w:val="24"/>
        </w:rPr>
        <w:t>) sesuai dengan kehendak pemberi wakaf (</w:t>
      </w:r>
      <w:r w:rsidRPr="001841A4">
        <w:rPr>
          <w:rFonts w:asciiTheme="majorBidi" w:hAnsiTheme="majorBidi" w:cstheme="majorBidi"/>
          <w:i/>
          <w:sz w:val="24"/>
          <w:szCs w:val="24"/>
        </w:rPr>
        <w:t>wakif</w:t>
      </w:r>
      <w:r w:rsidRPr="001841A4">
        <w:rPr>
          <w:rFonts w:asciiTheme="majorBidi" w:hAnsiTheme="majorBidi" w:cstheme="majorBidi"/>
          <w:sz w:val="24"/>
          <w:szCs w:val="24"/>
        </w:rPr>
        <w:t>).</w:t>
      </w:r>
    </w:p>
    <w:p w:rsidR="0010167F" w:rsidRDefault="00186A51" w:rsidP="008D4115">
      <w:pPr>
        <w:tabs>
          <w:tab w:val="left" w:pos="142"/>
        </w:tabs>
        <w:spacing w:line="480" w:lineRule="auto"/>
        <w:ind w:firstLine="567"/>
        <w:jc w:val="both"/>
        <w:rPr>
          <w:rFonts w:asciiTheme="majorBidi" w:hAnsiTheme="majorBidi" w:cstheme="majorBidi"/>
          <w:sz w:val="24"/>
          <w:szCs w:val="24"/>
        </w:rPr>
      </w:pPr>
      <w:r w:rsidRPr="001841A4">
        <w:rPr>
          <w:rFonts w:asciiTheme="majorBidi" w:hAnsiTheme="majorBidi" w:cstheme="majorBidi"/>
          <w:sz w:val="24"/>
          <w:szCs w:val="24"/>
        </w:rPr>
        <w:t>Menurut Rivai (2010:184-185) menyatakan bahwa fungsi Bank Islam mempunyai dua peran utama, yaitu sebagai badan usaha (</w:t>
      </w:r>
      <w:r w:rsidRPr="001841A4">
        <w:rPr>
          <w:rFonts w:asciiTheme="majorBidi" w:hAnsiTheme="majorBidi" w:cstheme="majorBidi"/>
          <w:i/>
          <w:sz w:val="24"/>
          <w:szCs w:val="24"/>
        </w:rPr>
        <w:t>tamwil</w:t>
      </w:r>
      <w:r w:rsidRPr="001841A4">
        <w:rPr>
          <w:rFonts w:asciiTheme="majorBidi" w:hAnsiTheme="majorBidi" w:cstheme="majorBidi"/>
          <w:sz w:val="24"/>
          <w:szCs w:val="24"/>
        </w:rPr>
        <w:t>) dan badan sosial (</w:t>
      </w:r>
      <w:r w:rsidRPr="001841A4">
        <w:rPr>
          <w:rFonts w:asciiTheme="majorBidi" w:hAnsiTheme="majorBidi" w:cstheme="majorBidi"/>
          <w:i/>
          <w:sz w:val="24"/>
          <w:szCs w:val="24"/>
        </w:rPr>
        <w:t>maal</w:t>
      </w:r>
      <w:r w:rsidRPr="001841A4">
        <w:rPr>
          <w:rFonts w:asciiTheme="majorBidi" w:hAnsiTheme="majorBidi" w:cstheme="majorBidi"/>
          <w:sz w:val="24"/>
          <w:szCs w:val="24"/>
        </w:rPr>
        <w:t xml:space="preserve">). Sebagai badan usaha, bank Islam mempunyai beberapa fungsi, yaitu sebagai manajer investasi, investor, dan jasa pelayanan. Sebagai manajer investasi, bank Islam melakukan penghimpunan dana dari para investor/ nasabahnya dengan prinsip </w:t>
      </w:r>
      <w:r w:rsidRPr="001841A4">
        <w:rPr>
          <w:rFonts w:asciiTheme="majorBidi" w:hAnsiTheme="majorBidi" w:cstheme="majorBidi"/>
          <w:i/>
          <w:sz w:val="24"/>
          <w:szCs w:val="24"/>
        </w:rPr>
        <w:t xml:space="preserve">wad’iahyad dhamanah </w:t>
      </w:r>
      <w:r w:rsidRPr="001841A4">
        <w:rPr>
          <w:rFonts w:asciiTheme="majorBidi" w:hAnsiTheme="majorBidi" w:cstheme="majorBidi"/>
          <w:sz w:val="24"/>
          <w:szCs w:val="24"/>
        </w:rPr>
        <w:t xml:space="preserve">(titipan), </w:t>
      </w:r>
      <w:r w:rsidRPr="001841A4">
        <w:rPr>
          <w:rFonts w:asciiTheme="majorBidi" w:hAnsiTheme="majorBidi" w:cstheme="majorBidi"/>
          <w:i/>
          <w:sz w:val="24"/>
          <w:szCs w:val="24"/>
        </w:rPr>
        <w:t>mudharabah</w:t>
      </w:r>
      <w:r w:rsidRPr="001841A4">
        <w:rPr>
          <w:rFonts w:asciiTheme="majorBidi" w:hAnsiTheme="majorBidi" w:cstheme="majorBidi"/>
          <w:sz w:val="24"/>
          <w:szCs w:val="24"/>
        </w:rPr>
        <w:t xml:space="preserve"> (bagi hasil), atau </w:t>
      </w:r>
      <w:r w:rsidRPr="001841A4">
        <w:rPr>
          <w:rFonts w:asciiTheme="majorBidi" w:hAnsiTheme="majorBidi" w:cstheme="majorBidi"/>
          <w:i/>
          <w:sz w:val="24"/>
          <w:szCs w:val="24"/>
        </w:rPr>
        <w:t>ijarah</w:t>
      </w:r>
      <w:r w:rsidRPr="001841A4">
        <w:rPr>
          <w:rFonts w:asciiTheme="majorBidi" w:hAnsiTheme="majorBidi" w:cstheme="majorBidi"/>
          <w:sz w:val="24"/>
          <w:szCs w:val="24"/>
        </w:rPr>
        <w:t xml:space="preserve"> (sewa). Sebagai investor, bank Islam melakukan penyaluran dana melalui kegiatan investasi dengan prinsip bagi hasil, jual beli atau sewa. Sebagai penyedia jasa perbankan, bank Islam menyediakan jasa keuangan, jasa non keuangan dan jasa keagenan. Pelayanan jasa keuangan antara lain dilakukan dengan prinsip </w:t>
      </w:r>
      <w:r w:rsidRPr="001841A4">
        <w:rPr>
          <w:rFonts w:asciiTheme="majorBidi" w:hAnsiTheme="majorBidi" w:cstheme="majorBidi"/>
          <w:i/>
          <w:sz w:val="24"/>
          <w:szCs w:val="24"/>
        </w:rPr>
        <w:t>wakalah</w:t>
      </w:r>
      <w:r w:rsidRPr="001841A4">
        <w:rPr>
          <w:rFonts w:asciiTheme="majorBidi" w:hAnsiTheme="majorBidi" w:cstheme="majorBidi"/>
          <w:sz w:val="24"/>
          <w:szCs w:val="24"/>
        </w:rPr>
        <w:t xml:space="preserve"> (pemberian mandat), </w:t>
      </w:r>
      <w:r w:rsidRPr="001841A4">
        <w:rPr>
          <w:rFonts w:asciiTheme="majorBidi" w:hAnsiTheme="majorBidi" w:cstheme="majorBidi"/>
          <w:i/>
          <w:sz w:val="24"/>
          <w:szCs w:val="24"/>
        </w:rPr>
        <w:t>kafalah</w:t>
      </w:r>
      <w:r w:rsidRPr="001841A4">
        <w:rPr>
          <w:rFonts w:asciiTheme="majorBidi" w:hAnsiTheme="majorBidi" w:cstheme="majorBidi"/>
          <w:sz w:val="24"/>
          <w:szCs w:val="24"/>
        </w:rPr>
        <w:t xml:space="preserve"> (bank garansi), </w:t>
      </w:r>
      <w:r w:rsidRPr="001841A4">
        <w:rPr>
          <w:rFonts w:asciiTheme="majorBidi" w:hAnsiTheme="majorBidi" w:cstheme="majorBidi"/>
          <w:i/>
          <w:sz w:val="24"/>
          <w:szCs w:val="24"/>
        </w:rPr>
        <w:t>hiwalah</w:t>
      </w:r>
      <w:r w:rsidRPr="001841A4">
        <w:rPr>
          <w:rFonts w:asciiTheme="majorBidi" w:hAnsiTheme="majorBidi" w:cstheme="majorBidi"/>
          <w:sz w:val="24"/>
          <w:szCs w:val="24"/>
        </w:rPr>
        <w:t xml:space="preserve"> (pengalihan uang), </w:t>
      </w:r>
      <w:r w:rsidRPr="001841A4">
        <w:rPr>
          <w:rFonts w:asciiTheme="majorBidi" w:hAnsiTheme="majorBidi" w:cstheme="majorBidi"/>
          <w:i/>
          <w:sz w:val="24"/>
          <w:szCs w:val="24"/>
        </w:rPr>
        <w:t xml:space="preserve">rahn </w:t>
      </w:r>
      <w:r w:rsidRPr="001841A4">
        <w:rPr>
          <w:rFonts w:asciiTheme="majorBidi" w:hAnsiTheme="majorBidi" w:cstheme="majorBidi"/>
          <w:sz w:val="24"/>
          <w:szCs w:val="24"/>
        </w:rPr>
        <w:t xml:space="preserve">(jaminan utang atau gadai), </w:t>
      </w:r>
      <w:r w:rsidRPr="001841A4">
        <w:rPr>
          <w:rFonts w:asciiTheme="majorBidi" w:hAnsiTheme="majorBidi" w:cstheme="majorBidi"/>
          <w:i/>
          <w:sz w:val="24"/>
          <w:szCs w:val="24"/>
        </w:rPr>
        <w:t>qardh</w:t>
      </w:r>
      <w:r w:rsidRPr="001841A4">
        <w:rPr>
          <w:rFonts w:asciiTheme="majorBidi" w:hAnsiTheme="majorBidi" w:cstheme="majorBidi"/>
          <w:sz w:val="24"/>
          <w:szCs w:val="24"/>
        </w:rPr>
        <w:t xml:space="preserve"> (pinjaman kebajikan untuk dana talangan), </w:t>
      </w:r>
      <w:r w:rsidRPr="001841A4">
        <w:rPr>
          <w:rFonts w:asciiTheme="majorBidi" w:hAnsiTheme="majorBidi" w:cstheme="majorBidi"/>
          <w:i/>
          <w:sz w:val="24"/>
          <w:szCs w:val="24"/>
        </w:rPr>
        <w:t>sharf</w:t>
      </w:r>
      <w:r w:rsidRPr="001841A4">
        <w:rPr>
          <w:rFonts w:asciiTheme="majorBidi" w:hAnsiTheme="majorBidi" w:cstheme="majorBidi"/>
          <w:sz w:val="24"/>
          <w:szCs w:val="24"/>
        </w:rPr>
        <w:t xml:space="preserve"> (jual beli valuta asing), dan lain sebagainya. Pelayanan jasa non keuangan dalam bentuk </w:t>
      </w:r>
      <w:r w:rsidRPr="001841A4">
        <w:rPr>
          <w:rFonts w:asciiTheme="majorBidi" w:hAnsiTheme="majorBidi" w:cstheme="majorBidi"/>
          <w:i/>
          <w:sz w:val="24"/>
          <w:szCs w:val="24"/>
        </w:rPr>
        <w:t>wad’iah yad amanah</w:t>
      </w:r>
      <w:r w:rsidRPr="001841A4">
        <w:rPr>
          <w:rFonts w:asciiTheme="majorBidi" w:hAnsiTheme="majorBidi" w:cstheme="majorBidi"/>
          <w:sz w:val="24"/>
          <w:szCs w:val="24"/>
        </w:rPr>
        <w:t xml:space="preserve"> (</w:t>
      </w:r>
      <w:r w:rsidRPr="001841A4">
        <w:rPr>
          <w:rFonts w:asciiTheme="majorBidi" w:hAnsiTheme="majorBidi" w:cstheme="majorBidi"/>
          <w:i/>
          <w:sz w:val="24"/>
          <w:szCs w:val="24"/>
        </w:rPr>
        <w:t>safe deposit box</w:t>
      </w:r>
      <w:r w:rsidRPr="001841A4">
        <w:rPr>
          <w:rFonts w:asciiTheme="majorBidi" w:hAnsiTheme="majorBidi" w:cstheme="majorBidi"/>
          <w:sz w:val="24"/>
          <w:szCs w:val="24"/>
        </w:rPr>
        <w:t xml:space="preserve">) dan pelayanan jasa keagenan dengan prinsip </w:t>
      </w:r>
      <w:r w:rsidRPr="001841A4">
        <w:rPr>
          <w:rFonts w:asciiTheme="majorBidi" w:hAnsiTheme="majorBidi" w:cstheme="majorBidi"/>
          <w:i/>
          <w:sz w:val="24"/>
          <w:szCs w:val="24"/>
        </w:rPr>
        <w:t>mudharabah muqayyadah</w:t>
      </w:r>
      <w:r w:rsidRPr="001841A4">
        <w:rPr>
          <w:rFonts w:asciiTheme="majorBidi" w:hAnsiTheme="majorBidi" w:cstheme="majorBidi"/>
          <w:sz w:val="24"/>
          <w:szCs w:val="24"/>
        </w:rPr>
        <w:t xml:space="preserve">. Sementara itu, sebagai badan sosial bank Islam mempunyai fungsi sebagaipengelola dana sosial untuk penghimpunan dan penyaluran zakat, infak, dan sedekah (ZIS), serta penyaluran </w:t>
      </w:r>
      <w:r w:rsidRPr="001841A4">
        <w:rPr>
          <w:rFonts w:asciiTheme="majorBidi" w:hAnsiTheme="majorBidi" w:cstheme="majorBidi"/>
          <w:i/>
          <w:sz w:val="24"/>
          <w:szCs w:val="24"/>
        </w:rPr>
        <w:t>qardhul hasan</w:t>
      </w:r>
      <w:r w:rsidRPr="001841A4">
        <w:rPr>
          <w:rFonts w:asciiTheme="majorBidi" w:hAnsiTheme="majorBidi" w:cstheme="majorBidi"/>
          <w:sz w:val="24"/>
          <w:szCs w:val="24"/>
        </w:rPr>
        <w:t xml:space="preserve"> (pinjaman kebajikan). </w:t>
      </w:r>
    </w:p>
    <w:p w:rsidR="0010167F" w:rsidRPr="001841A4" w:rsidRDefault="0010167F" w:rsidP="00F37EEB">
      <w:pPr>
        <w:tabs>
          <w:tab w:val="left" w:pos="142"/>
        </w:tabs>
        <w:spacing w:line="480" w:lineRule="auto"/>
        <w:ind w:firstLine="567"/>
        <w:jc w:val="both"/>
        <w:rPr>
          <w:rFonts w:asciiTheme="majorBidi" w:hAnsiTheme="majorBidi" w:cstheme="majorBidi"/>
          <w:sz w:val="24"/>
          <w:szCs w:val="24"/>
        </w:rPr>
      </w:pPr>
    </w:p>
    <w:p w:rsidR="00186A51" w:rsidRPr="001841A4" w:rsidRDefault="00186A51" w:rsidP="00D02F86">
      <w:pPr>
        <w:tabs>
          <w:tab w:val="left" w:pos="142"/>
        </w:tabs>
        <w:spacing w:after="0" w:line="480" w:lineRule="auto"/>
        <w:jc w:val="both"/>
        <w:rPr>
          <w:rFonts w:asciiTheme="majorBidi" w:hAnsiTheme="majorBidi" w:cstheme="majorBidi"/>
          <w:b/>
          <w:sz w:val="24"/>
          <w:szCs w:val="24"/>
        </w:rPr>
      </w:pPr>
      <w:r w:rsidRPr="001841A4">
        <w:rPr>
          <w:rFonts w:asciiTheme="majorBidi" w:hAnsiTheme="majorBidi" w:cstheme="majorBidi"/>
          <w:b/>
          <w:sz w:val="24"/>
          <w:szCs w:val="24"/>
        </w:rPr>
        <w:t>2.1.1.3 Ciri Ciri Bank Syariah</w:t>
      </w:r>
    </w:p>
    <w:p w:rsidR="00186A51" w:rsidRPr="001841A4" w:rsidRDefault="0010167F" w:rsidP="00D02F86">
      <w:pPr>
        <w:tabs>
          <w:tab w:val="left" w:pos="142"/>
        </w:tabs>
        <w:spacing w:after="0" w:line="480" w:lineRule="auto"/>
        <w:jc w:val="both"/>
        <w:rPr>
          <w:rFonts w:asciiTheme="majorBidi" w:hAnsiTheme="majorBidi" w:cstheme="majorBidi"/>
          <w:sz w:val="24"/>
          <w:szCs w:val="24"/>
        </w:rPr>
      </w:pPr>
      <w:r>
        <w:rPr>
          <w:rFonts w:asciiTheme="majorBidi" w:hAnsiTheme="majorBidi" w:cstheme="majorBidi"/>
          <w:sz w:val="24"/>
          <w:szCs w:val="24"/>
        </w:rPr>
        <w:tab/>
      </w:r>
      <w:r>
        <w:rPr>
          <w:rFonts w:asciiTheme="majorBidi" w:hAnsiTheme="majorBidi" w:cstheme="majorBidi"/>
          <w:sz w:val="24"/>
          <w:szCs w:val="24"/>
        </w:rPr>
        <w:tab/>
      </w:r>
      <w:r w:rsidR="00186A51" w:rsidRPr="001841A4">
        <w:rPr>
          <w:rFonts w:asciiTheme="majorBidi" w:hAnsiTheme="majorBidi" w:cstheme="majorBidi"/>
          <w:sz w:val="24"/>
          <w:szCs w:val="24"/>
        </w:rPr>
        <w:t>Menurut Sudarsono (2012:46 ) bank syariah mempunyai ciri ciri sebagai berikut :</w:t>
      </w:r>
    </w:p>
    <w:p w:rsidR="00186A51" w:rsidRPr="001841A4" w:rsidRDefault="00186A51" w:rsidP="004B2571">
      <w:pPr>
        <w:pStyle w:val="ListParagraph"/>
        <w:numPr>
          <w:ilvl w:val="0"/>
          <w:numId w:val="8"/>
        </w:numPr>
        <w:tabs>
          <w:tab w:val="left" w:pos="142"/>
        </w:tabs>
        <w:spacing w:after="0" w:line="240" w:lineRule="auto"/>
        <w:ind w:left="709" w:hanging="709"/>
        <w:jc w:val="both"/>
        <w:rPr>
          <w:rFonts w:asciiTheme="majorBidi" w:hAnsiTheme="majorBidi" w:cstheme="majorBidi"/>
          <w:sz w:val="24"/>
          <w:szCs w:val="24"/>
        </w:rPr>
      </w:pPr>
      <w:r w:rsidRPr="001841A4">
        <w:rPr>
          <w:rFonts w:asciiTheme="majorBidi" w:hAnsiTheme="majorBidi" w:cstheme="majorBidi"/>
          <w:sz w:val="24"/>
          <w:szCs w:val="24"/>
        </w:rPr>
        <w:t>Beban biaya yang di sepakati bersama pada waktu akad perjanjian diwujudkan dalam bentuk jumlah nominal, yang besarnya tidak kaku dan dapat dilakukan dengan kebebasan untuk tawar menawar dalam batas wajar. Beban biaya tersebut hanya dikenakan sampai batas waktu sesuai dengan kesepakatan dalam kontrak.</w:t>
      </w:r>
    </w:p>
    <w:p w:rsidR="00186A51" w:rsidRPr="001841A4" w:rsidRDefault="00186A51" w:rsidP="004B2571">
      <w:pPr>
        <w:pStyle w:val="ListParagraph"/>
        <w:numPr>
          <w:ilvl w:val="0"/>
          <w:numId w:val="8"/>
        </w:numPr>
        <w:tabs>
          <w:tab w:val="left" w:pos="142"/>
        </w:tabs>
        <w:spacing w:line="240" w:lineRule="auto"/>
        <w:ind w:left="709" w:hanging="709"/>
        <w:jc w:val="both"/>
        <w:rPr>
          <w:rFonts w:asciiTheme="majorBidi" w:hAnsiTheme="majorBidi" w:cstheme="majorBidi"/>
          <w:sz w:val="24"/>
          <w:szCs w:val="24"/>
        </w:rPr>
      </w:pPr>
      <w:r w:rsidRPr="001841A4">
        <w:rPr>
          <w:rFonts w:asciiTheme="majorBidi" w:hAnsiTheme="majorBidi" w:cstheme="majorBidi"/>
          <w:sz w:val="24"/>
          <w:szCs w:val="24"/>
        </w:rPr>
        <w:t>Penggunaan persentase dalam hal kewajiban untuk melakukan pembayaran selalu dihindari, karena persentase bersifat melekat pada sisa utang meskipun batas waktu perjanjian telah berakhir.</w:t>
      </w:r>
    </w:p>
    <w:p w:rsidR="00186A51" w:rsidRPr="001841A4" w:rsidRDefault="00186A51" w:rsidP="004B2571">
      <w:pPr>
        <w:pStyle w:val="ListParagraph"/>
        <w:numPr>
          <w:ilvl w:val="0"/>
          <w:numId w:val="8"/>
        </w:numPr>
        <w:tabs>
          <w:tab w:val="left" w:pos="142"/>
        </w:tabs>
        <w:spacing w:line="240" w:lineRule="auto"/>
        <w:ind w:left="709" w:hanging="709"/>
        <w:jc w:val="both"/>
        <w:rPr>
          <w:rFonts w:asciiTheme="majorBidi" w:hAnsiTheme="majorBidi" w:cstheme="majorBidi"/>
          <w:sz w:val="24"/>
          <w:szCs w:val="24"/>
        </w:rPr>
      </w:pPr>
      <w:r w:rsidRPr="001841A4">
        <w:rPr>
          <w:rFonts w:asciiTheme="majorBidi" w:hAnsiTheme="majorBidi" w:cstheme="majorBidi"/>
          <w:sz w:val="24"/>
          <w:szCs w:val="24"/>
        </w:rPr>
        <w:t>Di dalam kontrak kontrak pembiayaan proyek, bank syariah tidak menerapkan perhitungan berdasarkan keuntungan yang pasti yang di tetapkan di muka, karena pada hakikatnya yang mengetahui tentang ruginya suatu proyek yang akan di biayai bank hanyalah Allah semata.</w:t>
      </w:r>
    </w:p>
    <w:p w:rsidR="00186A51" w:rsidRPr="001841A4" w:rsidRDefault="00186A51" w:rsidP="004B2571">
      <w:pPr>
        <w:pStyle w:val="ListParagraph"/>
        <w:numPr>
          <w:ilvl w:val="0"/>
          <w:numId w:val="8"/>
        </w:numPr>
        <w:tabs>
          <w:tab w:val="left" w:pos="142"/>
        </w:tabs>
        <w:spacing w:line="240" w:lineRule="auto"/>
        <w:ind w:left="709" w:hanging="709"/>
        <w:jc w:val="both"/>
        <w:rPr>
          <w:rFonts w:asciiTheme="majorBidi" w:hAnsiTheme="majorBidi" w:cstheme="majorBidi"/>
          <w:sz w:val="24"/>
          <w:szCs w:val="24"/>
        </w:rPr>
      </w:pPr>
      <w:r w:rsidRPr="001841A4">
        <w:rPr>
          <w:rFonts w:asciiTheme="majorBidi" w:hAnsiTheme="majorBidi" w:cstheme="majorBidi"/>
          <w:sz w:val="24"/>
          <w:szCs w:val="24"/>
        </w:rPr>
        <w:t>Pengarahan dana masyarakat dalam bentuk deposito tabungan oleh penyimpanan dianggap sebagai titipan (</w:t>
      </w:r>
      <w:r w:rsidRPr="001841A4">
        <w:rPr>
          <w:rFonts w:asciiTheme="majorBidi" w:hAnsiTheme="majorBidi" w:cstheme="majorBidi"/>
          <w:i/>
          <w:sz w:val="24"/>
          <w:szCs w:val="24"/>
        </w:rPr>
        <w:t>al-wadiah</w:t>
      </w:r>
      <w:r w:rsidRPr="001841A4">
        <w:rPr>
          <w:rFonts w:asciiTheme="majorBidi" w:hAnsiTheme="majorBidi" w:cstheme="majorBidi"/>
          <w:sz w:val="24"/>
          <w:szCs w:val="24"/>
        </w:rPr>
        <w:t>) sedangkan bagi bank dianggap sebagai titipan yang diamanatkan sebagai penyertaan dana pada proyek-proyek yang dibiayai bank broperasi sesuai dengan prinsip syariah sehingga pada penyimpanan tidak dijanjikan imbalan yang pasti.</w:t>
      </w:r>
    </w:p>
    <w:p w:rsidR="00186A51" w:rsidRPr="001841A4" w:rsidRDefault="00186A51" w:rsidP="004B2571">
      <w:pPr>
        <w:pStyle w:val="ListParagraph"/>
        <w:numPr>
          <w:ilvl w:val="0"/>
          <w:numId w:val="8"/>
        </w:numPr>
        <w:tabs>
          <w:tab w:val="left" w:pos="142"/>
        </w:tabs>
        <w:spacing w:line="240" w:lineRule="auto"/>
        <w:ind w:left="709" w:hanging="709"/>
        <w:jc w:val="both"/>
        <w:rPr>
          <w:rFonts w:asciiTheme="majorBidi" w:hAnsiTheme="majorBidi" w:cstheme="majorBidi"/>
          <w:sz w:val="24"/>
          <w:szCs w:val="24"/>
        </w:rPr>
      </w:pPr>
      <w:r w:rsidRPr="001841A4">
        <w:rPr>
          <w:rFonts w:asciiTheme="majorBidi" w:hAnsiTheme="majorBidi" w:cstheme="majorBidi"/>
          <w:sz w:val="24"/>
          <w:szCs w:val="24"/>
        </w:rPr>
        <w:t>Dewan pengawas syariah (DPS) bertugas untuk mengawasi operasionalisasi bank dari sudut syariahnya. Selain itu manajer dana pimpinan bank Islam harus menguasai dasar-dasar muamalah islam</w:t>
      </w:r>
      <w:r w:rsidR="00F37EEB">
        <w:rPr>
          <w:rFonts w:asciiTheme="majorBidi" w:hAnsiTheme="majorBidi" w:cstheme="majorBidi"/>
          <w:sz w:val="24"/>
          <w:szCs w:val="24"/>
        </w:rPr>
        <w:t>.</w:t>
      </w:r>
    </w:p>
    <w:p w:rsidR="006D5AF6" w:rsidRDefault="00186A51" w:rsidP="004B2571">
      <w:pPr>
        <w:pStyle w:val="ListParagraph"/>
        <w:numPr>
          <w:ilvl w:val="0"/>
          <w:numId w:val="8"/>
        </w:numPr>
        <w:tabs>
          <w:tab w:val="left" w:pos="142"/>
        </w:tabs>
        <w:spacing w:after="0" w:line="240" w:lineRule="auto"/>
        <w:ind w:left="709" w:hanging="709"/>
        <w:jc w:val="both"/>
        <w:rPr>
          <w:rFonts w:asciiTheme="majorBidi" w:hAnsiTheme="majorBidi" w:cstheme="majorBidi"/>
          <w:sz w:val="24"/>
          <w:szCs w:val="24"/>
        </w:rPr>
      </w:pPr>
      <w:r w:rsidRPr="001841A4">
        <w:rPr>
          <w:rFonts w:asciiTheme="majorBidi" w:hAnsiTheme="majorBidi" w:cstheme="majorBidi"/>
          <w:sz w:val="24"/>
          <w:szCs w:val="24"/>
        </w:rPr>
        <w:t>Fungsi kelembagaan bank syariah selain menjembatani antara pihak pemilik modal dengan pihak yang membutuhkan dana, juga mempunyai fungsi khusus yaitu fungsi amanah, artinya berkewajiban menjaga dan bertanggung jawab atas keamanan dana yang disimpan dana siap sewaktu-waktu apabila dana diambil pemiliknya.</w:t>
      </w:r>
    </w:p>
    <w:p w:rsidR="00F37EEB" w:rsidRDefault="00F37EEB" w:rsidP="00D02F86">
      <w:pPr>
        <w:pStyle w:val="ListParagraph"/>
        <w:tabs>
          <w:tab w:val="left" w:pos="142"/>
        </w:tabs>
        <w:spacing w:after="0" w:line="480" w:lineRule="auto"/>
        <w:ind w:left="709" w:hanging="709"/>
        <w:jc w:val="both"/>
        <w:rPr>
          <w:rFonts w:asciiTheme="majorBidi" w:hAnsiTheme="majorBidi" w:cstheme="majorBidi"/>
          <w:sz w:val="24"/>
          <w:szCs w:val="24"/>
        </w:rPr>
      </w:pPr>
    </w:p>
    <w:p w:rsidR="008D4115" w:rsidRPr="00F37EEB" w:rsidRDefault="008D4115" w:rsidP="00D02F86">
      <w:pPr>
        <w:pStyle w:val="ListParagraph"/>
        <w:tabs>
          <w:tab w:val="left" w:pos="142"/>
        </w:tabs>
        <w:spacing w:after="0" w:line="480" w:lineRule="auto"/>
        <w:ind w:left="709" w:hanging="709"/>
        <w:jc w:val="both"/>
        <w:rPr>
          <w:rFonts w:asciiTheme="majorBidi" w:hAnsiTheme="majorBidi" w:cstheme="majorBidi"/>
          <w:sz w:val="24"/>
          <w:szCs w:val="24"/>
        </w:rPr>
      </w:pPr>
    </w:p>
    <w:p w:rsidR="00186A51" w:rsidRPr="001841A4" w:rsidRDefault="0010167F" w:rsidP="00D02F86">
      <w:pPr>
        <w:tabs>
          <w:tab w:val="left" w:pos="142"/>
        </w:tabs>
        <w:spacing w:after="0" w:line="480" w:lineRule="auto"/>
        <w:jc w:val="both"/>
        <w:rPr>
          <w:rFonts w:asciiTheme="majorBidi" w:hAnsiTheme="majorBidi" w:cstheme="majorBidi"/>
          <w:b/>
          <w:sz w:val="24"/>
          <w:szCs w:val="24"/>
        </w:rPr>
      </w:pPr>
      <w:r>
        <w:rPr>
          <w:rFonts w:asciiTheme="majorBidi" w:hAnsiTheme="majorBidi" w:cstheme="majorBidi"/>
          <w:b/>
          <w:sz w:val="24"/>
          <w:szCs w:val="24"/>
        </w:rPr>
        <w:t>2.1.1.4</w:t>
      </w:r>
      <w:r>
        <w:rPr>
          <w:rFonts w:asciiTheme="majorBidi" w:hAnsiTheme="majorBidi" w:cstheme="majorBidi"/>
          <w:b/>
          <w:sz w:val="24"/>
          <w:szCs w:val="24"/>
        </w:rPr>
        <w:tab/>
      </w:r>
      <w:r w:rsidR="00186A51" w:rsidRPr="001841A4">
        <w:rPr>
          <w:rFonts w:asciiTheme="majorBidi" w:hAnsiTheme="majorBidi" w:cstheme="majorBidi"/>
          <w:b/>
          <w:sz w:val="24"/>
          <w:szCs w:val="24"/>
        </w:rPr>
        <w:t>Mekanisme Operasional Bank Syariah</w:t>
      </w:r>
    </w:p>
    <w:p w:rsidR="004F7BB1" w:rsidRPr="001841A4" w:rsidRDefault="0010167F" w:rsidP="00D02F86">
      <w:pPr>
        <w:tabs>
          <w:tab w:val="left" w:pos="142"/>
        </w:tabs>
        <w:spacing w:after="0" w:line="480" w:lineRule="auto"/>
        <w:ind w:firstLine="567"/>
        <w:jc w:val="both"/>
        <w:rPr>
          <w:rFonts w:asciiTheme="majorBidi" w:hAnsiTheme="majorBidi" w:cstheme="majorBidi"/>
          <w:sz w:val="24"/>
          <w:szCs w:val="24"/>
        </w:rPr>
      </w:pPr>
      <w:r>
        <w:rPr>
          <w:rFonts w:asciiTheme="majorBidi" w:hAnsiTheme="majorBidi" w:cstheme="majorBidi"/>
          <w:sz w:val="24"/>
          <w:szCs w:val="24"/>
        </w:rPr>
        <w:tab/>
      </w:r>
      <w:r w:rsidR="00186A51" w:rsidRPr="001841A4">
        <w:rPr>
          <w:rFonts w:asciiTheme="majorBidi" w:hAnsiTheme="majorBidi" w:cstheme="majorBidi"/>
          <w:sz w:val="24"/>
          <w:szCs w:val="24"/>
        </w:rPr>
        <w:t xml:space="preserve">Muhamad (2015:26-28), secara garis besar, hubungan ekonomi berdasarkan syariah Islam tersebut ditentukan oleh hubungan </w:t>
      </w:r>
      <w:r w:rsidR="00186A51" w:rsidRPr="001841A4">
        <w:rPr>
          <w:rFonts w:asciiTheme="majorBidi" w:hAnsiTheme="majorBidi" w:cstheme="majorBidi"/>
          <w:i/>
          <w:sz w:val="24"/>
          <w:szCs w:val="24"/>
        </w:rPr>
        <w:t xml:space="preserve">aqad </w:t>
      </w:r>
      <w:r w:rsidR="00186A51" w:rsidRPr="001841A4">
        <w:rPr>
          <w:rFonts w:asciiTheme="majorBidi" w:hAnsiTheme="majorBidi" w:cstheme="majorBidi"/>
          <w:sz w:val="24"/>
          <w:szCs w:val="24"/>
        </w:rPr>
        <w:t xml:space="preserve">yang terdiri dari lima konsep dasar </w:t>
      </w:r>
      <w:r w:rsidR="00186A51" w:rsidRPr="001841A4">
        <w:rPr>
          <w:rFonts w:asciiTheme="majorBidi" w:hAnsiTheme="majorBidi" w:cstheme="majorBidi"/>
          <w:i/>
          <w:sz w:val="24"/>
          <w:szCs w:val="24"/>
        </w:rPr>
        <w:t>Aqad</w:t>
      </w:r>
      <w:r w:rsidR="00186A51" w:rsidRPr="001841A4">
        <w:rPr>
          <w:rFonts w:asciiTheme="majorBidi" w:hAnsiTheme="majorBidi" w:cstheme="majorBidi"/>
          <w:sz w:val="24"/>
          <w:szCs w:val="24"/>
        </w:rPr>
        <w:t>. Bersumber dari kelima konsep dasar inilah dapat ditemukan produk-produk lembaga keungan bank syariah dan lembaga keuangan</w:t>
      </w:r>
      <w:r w:rsidR="004F7BB1" w:rsidRPr="001841A4">
        <w:rPr>
          <w:rFonts w:asciiTheme="majorBidi" w:hAnsiTheme="majorBidi" w:cstheme="majorBidi"/>
          <w:sz w:val="24"/>
          <w:szCs w:val="24"/>
        </w:rPr>
        <w:t xml:space="preserve">bukan bank syariah untuk dioperasionalkan. Kelima konsep tersebut adalah : (1) sistem simpanan (2) bagi hasil (3) margin keuntungan (4) sewa (5) </w:t>
      </w:r>
      <w:r w:rsidR="004F7BB1" w:rsidRPr="001841A4">
        <w:rPr>
          <w:rFonts w:asciiTheme="majorBidi" w:hAnsiTheme="majorBidi" w:cstheme="majorBidi"/>
          <w:i/>
          <w:sz w:val="24"/>
          <w:szCs w:val="24"/>
        </w:rPr>
        <w:t>fee</w:t>
      </w:r>
      <w:r w:rsidR="004F7BB1" w:rsidRPr="001841A4">
        <w:rPr>
          <w:rFonts w:asciiTheme="majorBidi" w:hAnsiTheme="majorBidi" w:cstheme="majorBidi"/>
          <w:sz w:val="24"/>
          <w:szCs w:val="24"/>
        </w:rPr>
        <w:t xml:space="preserve"> (jasa).</w:t>
      </w:r>
    </w:p>
    <w:p w:rsidR="004F7BB1" w:rsidRPr="001841A4" w:rsidRDefault="004F7BB1" w:rsidP="00001F72">
      <w:pPr>
        <w:pStyle w:val="ListParagraph"/>
        <w:numPr>
          <w:ilvl w:val="0"/>
          <w:numId w:val="9"/>
        </w:numPr>
        <w:tabs>
          <w:tab w:val="left" w:pos="142"/>
        </w:tabs>
        <w:spacing w:after="0" w:line="480" w:lineRule="auto"/>
        <w:ind w:left="709" w:hanging="709"/>
        <w:jc w:val="both"/>
        <w:rPr>
          <w:rFonts w:asciiTheme="majorBidi" w:hAnsiTheme="majorBidi" w:cstheme="majorBidi"/>
          <w:sz w:val="24"/>
          <w:szCs w:val="24"/>
        </w:rPr>
      </w:pPr>
      <w:r w:rsidRPr="001841A4">
        <w:rPr>
          <w:rFonts w:asciiTheme="majorBidi" w:hAnsiTheme="majorBidi" w:cstheme="majorBidi"/>
          <w:sz w:val="24"/>
          <w:szCs w:val="24"/>
        </w:rPr>
        <w:t>Prinsip Simpanan Murni (</w:t>
      </w:r>
      <w:r w:rsidRPr="001841A4">
        <w:rPr>
          <w:rFonts w:asciiTheme="majorBidi" w:hAnsiTheme="majorBidi" w:cstheme="majorBidi"/>
          <w:i/>
          <w:sz w:val="24"/>
          <w:szCs w:val="24"/>
        </w:rPr>
        <w:t>al-Wadiah</w:t>
      </w:r>
      <w:r w:rsidRPr="001841A4">
        <w:rPr>
          <w:rFonts w:asciiTheme="majorBidi" w:hAnsiTheme="majorBidi" w:cstheme="majorBidi"/>
          <w:sz w:val="24"/>
          <w:szCs w:val="24"/>
        </w:rPr>
        <w:t>)</w:t>
      </w:r>
    </w:p>
    <w:p w:rsidR="004F7BB1" w:rsidRPr="001841A4" w:rsidRDefault="0010167F" w:rsidP="0010167F">
      <w:pPr>
        <w:pStyle w:val="ListParagraph"/>
        <w:tabs>
          <w:tab w:val="left" w:pos="142"/>
        </w:tabs>
        <w:spacing w:after="0" w:line="480" w:lineRule="auto"/>
        <w:ind w:left="709" w:hanging="709"/>
        <w:jc w:val="both"/>
        <w:rPr>
          <w:rFonts w:asciiTheme="majorBidi" w:hAnsiTheme="majorBidi" w:cstheme="majorBidi"/>
          <w:sz w:val="24"/>
          <w:szCs w:val="24"/>
        </w:rPr>
      </w:pPr>
      <w:r>
        <w:rPr>
          <w:rFonts w:asciiTheme="majorBidi" w:hAnsiTheme="majorBidi" w:cstheme="majorBidi"/>
          <w:sz w:val="24"/>
          <w:szCs w:val="24"/>
        </w:rPr>
        <w:tab/>
      </w:r>
      <w:r>
        <w:rPr>
          <w:rFonts w:asciiTheme="majorBidi" w:hAnsiTheme="majorBidi" w:cstheme="majorBidi"/>
          <w:sz w:val="24"/>
          <w:szCs w:val="24"/>
        </w:rPr>
        <w:tab/>
      </w:r>
      <w:r w:rsidR="004F7BB1" w:rsidRPr="001841A4">
        <w:rPr>
          <w:rFonts w:asciiTheme="majorBidi" w:hAnsiTheme="majorBidi" w:cstheme="majorBidi"/>
          <w:sz w:val="24"/>
          <w:szCs w:val="24"/>
        </w:rPr>
        <w:t xml:space="preserve">Prinsip simpanan murni merupakan fasilitas yang diberikan oleh Bank Islam untuk memberikan kesempatan kepada pihak yang kelebihan dana untuk menyimpan dananya dalam bentuk </w:t>
      </w:r>
      <w:r w:rsidR="004F7BB1" w:rsidRPr="001841A4">
        <w:rPr>
          <w:rFonts w:asciiTheme="majorBidi" w:hAnsiTheme="majorBidi" w:cstheme="majorBidi"/>
          <w:i/>
          <w:sz w:val="24"/>
          <w:szCs w:val="24"/>
        </w:rPr>
        <w:t>al-wadiah</w:t>
      </w:r>
      <w:r w:rsidR="004F7BB1" w:rsidRPr="001841A4">
        <w:rPr>
          <w:rFonts w:asciiTheme="majorBidi" w:hAnsiTheme="majorBidi" w:cstheme="majorBidi"/>
          <w:sz w:val="24"/>
          <w:szCs w:val="24"/>
        </w:rPr>
        <w:t>.</w:t>
      </w:r>
    </w:p>
    <w:p w:rsidR="004F7BB1" w:rsidRPr="001841A4" w:rsidRDefault="004F7BB1" w:rsidP="00001F72">
      <w:pPr>
        <w:pStyle w:val="ListParagraph"/>
        <w:numPr>
          <w:ilvl w:val="0"/>
          <w:numId w:val="9"/>
        </w:numPr>
        <w:tabs>
          <w:tab w:val="left" w:pos="142"/>
        </w:tabs>
        <w:spacing w:after="0" w:line="480" w:lineRule="auto"/>
        <w:ind w:left="709" w:hanging="709"/>
        <w:jc w:val="both"/>
        <w:rPr>
          <w:rFonts w:asciiTheme="majorBidi" w:hAnsiTheme="majorBidi" w:cstheme="majorBidi"/>
          <w:sz w:val="24"/>
          <w:szCs w:val="24"/>
        </w:rPr>
      </w:pPr>
      <w:r w:rsidRPr="001841A4">
        <w:rPr>
          <w:rFonts w:asciiTheme="majorBidi" w:hAnsiTheme="majorBidi" w:cstheme="majorBidi"/>
          <w:sz w:val="24"/>
          <w:szCs w:val="24"/>
        </w:rPr>
        <w:t>Bagi Hasil (</w:t>
      </w:r>
      <w:r w:rsidRPr="001841A4">
        <w:rPr>
          <w:rFonts w:asciiTheme="majorBidi" w:hAnsiTheme="majorBidi" w:cstheme="majorBidi"/>
          <w:i/>
          <w:sz w:val="24"/>
          <w:szCs w:val="24"/>
        </w:rPr>
        <w:t>Syirkah</w:t>
      </w:r>
      <w:r w:rsidRPr="001841A4">
        <w:rPr>
          <w:rFonts w:asciiTheme="majorBidi" w:hAnsiTheme="majorBidi" w:cstheme="majorBidi"/>
          <w:sz w:val="24"/>
          <w:szCs w:val="24"/>
        </w:rPr>
        <w:t>)</w:t>
      </w:r>
    </w:p>
    <w:p w:rsidR="004F7BB1" w:rsidRPr="001841A4" w:rsidRDefault="0010167F" w:rsidP="0010167F">
      <w:pPr>
        <w:pStyle w:val="ListParagraph"/>
        <w:tabs>
          <w:tab w:val="left" w:pos="142"/>
        </w:tabs>
        <w:spacing w:after="0" w:line="480" w:lineRule="auto"/>
        <w:ind w:left="709" w:hanging="709"/>
        <w:jc w:val="both"/>
        <w:rPr>
          <w:rFonts w:asciiTheme="majorBidi" w:hAnsiTheme="majorBidi" w:cstheme="majorBidi"/>
          <w:sz w:val="24"/>
          <w:szCs w:val="24"/>
        </w:rPr>
      </w:pPr>
      <w:r>
        <w:rPr>
          <w:rFonts w:asciiTheme="majorBidi" w:hAnsiTheme="majorBidi" w:cstheme="majorBidi"/>
          <w:sz w:val="24"/>
          <w:szCs w:val="24"/>
        </w:rPr>
        <w:tab/>
      </w:r>
      <w:r>
        <w:rPr>
          <w:rFonts w:asciiTheme="majorBidi" w:hAnsiTheme="majorBidi" w:cstheme="majorBidi"/>
          <w:sz w:val="24"/>
          <w:szCs w:val="24"/>
        </w:rPr>
        <w:tab/>
      </w:r>
      <w:r w:rsidR="004F7BB1" w:rsidRPr="001841A4">
        <w:rPr>
          <w:rFonts w:asciiTheme="majorBidi" w:hAnsiTheme="majorBidi" w:cstheme="majorBidi"/>
          <w:sz w:val="24"/>
          <w:szCs w:val="24"/>
        </w:rPr>
        <w:t>Sistem ini adalah suatu sistem yang meliputi tata cara pembagian hasil usaha antara penyedia dana dengan pengelola dana.</w:t>
      </w:r>
    </w:p>
    <w:p w:rsidR="004F7BB1" w:rsidRPr="001841A4" w:rsidRDefault="004F7BB1" w:rsidP="00001F72">
      <w:pPr>
        <w:pStyle w:val="ListParagraph"/>
        <w:numPr>
          <w:ilvl w:val="0"/>
          <w:numId w:val="9"/>
        </w:numPr>
        <w:tabs>
          <w:tab w:val="left" w:pos="142"/>
        </w:tabs>
        <w:spacing w:after="0" w:line="480" w:lineRule="auto"/>
        <w:ind w:left="709" w:hanging="709"/>
        <w:jc w:val="both"/>
        <w:rPr>
          <w:rFonts w:asciiTheme="majorBidi" w:hAnsiTheme="majorBidi" w:cstheme="majorBidi"/>
          <w:sz w:val="24"/>
          <w:szCs w:val="24"/>
        </w:rPr>
      </w:pPr>
      <w:r w:rsidRPr="001841A4">
        <w:rPr>
          <w:rFonts w:asciiTheme="majorBidi" w:hAnsiTheme="majorBidi" w:cstheme="majorBidi"/>
          <w:sz w:val="24"/>
          <w:szCs w:val="24"/>
        </w:rPr>
        <w:t>Prinsip Jual Beli (</w:t>
      </w:r>
      <w:r w:rsidRPr="001841A4">
        <w:rPr>
          <w:rFonts w:asciiTheme="majorBidi" w:hAnsiTheme="majorBidi" w:cstheme="majorBidi"/>
          <w:i/>
          <w:sz w:val="24"/>
          <w:szCs w:val="24"/>
        </w:rPr>
        <w:t>at-Tijarah</w:t>
      </w:r>
      <w:r w:rsidRPr="001841A4">
        <w:rPr>
          <w:rFonts w:asciiTheme="majorBidi" w:hAnsiTheme="majorBidi" w:cstheme="majorBidi"/>
          <w:sz w:val="24"/>
          <w:szCs w:val="24"/>
        </w:rPr>
        <w:t>)</w:t>
      </w:r>
    </w:p>
    <w:p w:rsidR="00D02F86" w:rsidRPr="008D4115" w:rsidRDefault="004F7BB1" w:rsidP="008D4115">
      <w:pPr>
        <w:pStyle w:val="ListParagraph"/>
        <w:tabs>
          <w:tab w:val="left" w:pos="142"/>
        </w:tabs>
        <w:spacing w:after="0" w:line="480" w:lineRule="auto"/>
        <w:ind w:left="709"/>
        <w:jc w:val="both"/>
        <w:rPr>
          <w:rFonts w:asciiTheme="majorBidi" w:hAnsiTheme="majorBidi" w:cstheme="majorBidi"/>
          <w:sz w:val="24"/>
          <w:szCs w:val="24"/>
        </w:rPr>
      </w:pPr>
      <w:r w:rsidRPr="001841A4">
        <w:rPr>
          <w:rFonts w:asciiTheme="majorBidi" w:hAnsiTheme="majorBidi" w:cstheme="majorBidi"/>
          <w:sz w:val="24"/>
          <w:szCs w:val="24"/>
        </w:rPr>
        <w:t>Prinsip ini merupakan suatu sistem yang</w:t>
      </w:r>
      <w:r w:rsidR="00F37EEB">
        <w:rPr>
          <w:rFonts w:asciiTheme="majorBidi" w:hAnsiTheme="majorBidi" w:cstheme="majorBidi"/>
          <w:sz w:val="24"/>
          <w:szCs w:val="24"/>
        </w:rPr>
        <w:t xml:space="preserve"> menerapkan tata cara jual beli.</w:t>
      </w:r>
    </w:p>
    <w:p w:rsidR="004F7BB1" w:rsidRPr="00D02F86" w:rsidRDefault="004F7BB1" w:rsidP="00D02F86">
      <w:pPr>
        <w:pStyle w:val="ListParagraph"/>
        <w:numPr>
          <w:ilvl w:val="0"/>
          <w:numId w:val="9"/>
        </w:numPr>
        <w:tabs>
          <w:tab w:val="left" w:pos="142"/>
        </w:tabs>
        <w:spacing w:after="0" w:line="480" w:lineRule="auto"/>
        <w:ind w:left="709" w:hanging="709"/>
        <w:jc w:val="both"/>
        <w:rPr>
          <w:rFonts w:asciiTheme="majorBidi" w:hAnsiTheme="majorBidi" w:cstheme="majorBidi"/>
          <w:sz w:val="24"/>
          <w:szCs w:val="24"/>
        </w:rPr>
      </w:pPr>
      <w:r w:rsidRPr="00D02F86">
        <w:rPr>
          <w:rFonts w:asciiTheme="majorBidi" w:hAnsiTheme="majorBidi" w:cstheme="majorBidi"/>
          <w:sz w:val="24"/>
          <w:szCs w:val="24"/>
        </w:rPr>
        <w:t>Prinsip Sewa (</w:t>
      </w:r>
      <w:r w:rsidRPr="00D02F86">
        <w:rPr>
          <w:rFonts w:asciiTheme="majorBidi" w:hAnsiTheme="majorBidi" w:cstheme="majorBidi"/>
          <w:i/>
          <w:sz w:val="24"/>
          <w:szCs w:val="24"/>
        </w:rPr>
        <w:t>al-Ijarah</w:t>
      </w:r>
      <w:r w:rsidRPr="00D02F86">
        <w:rPr>
          <w:rFonts w:asciiTheme="majorBidi" w:hAnsiTheme="majorBidi" w:cstheme="majorBidi"/>
          <w:sz w:val="24"/>
          <w:szCs w:val="24"/>
        </w:rPr>
        <w:t>)</w:t>
      </w:r>
    </w:p>
    <w:p w:rsidR="00F37EEB" w:rsidRPr="0010167F" w:rsidRDefault="004F7BB1" w:rsidP="00D02F86">
      <w:pPr>
        <w:pStyle w:val="ListParagraph"/>
        <w:tabs>
          <w:tab w:val="left" w:pos="142"/>
        </w:tabs>
        <w:spacing w:after="0" w:line="480" w:lineRule="auto"/>
        <w:ind w:left="709"/>
        <w:jc w:val="both"/>
        <w:rPr>
          <w:rFonts w:asciiTheme="majorBidi" w:hAnsiTheme="majorBidi" w:cstheme="majorBidi"/>
          <w:sz w:val="24"/>
          <w:szCs w:val="24"/>
        </w:rPr>
      </w:pPr>
      <w:r w:rsidRPr="001841A4">
        <w:rPr>
          <w:rFonts w:asciiTheme="majorBidi" w:hAnsiTheme="majorBidi" w:cstheme="majorBidi"/>
          <w:sz w:val="24"/>
          <w:szCs w:val="24"/>
        </w:rPr>
        <w:t xml:space="preserve">Prinsip ini secara garis besar terbagi kepada dua jenis: (1) </w:t>
      </w:r>
      <w:r w:rsidRPr="001841A4">
        <w:rPr>
          <w:rFonts w:asciiTheme="majorBidi" w:hAnsiTheme="majorBidi" w:cstheme="majorBidi"/>
          <w:i/>
          <w:sz w:val="24"/>
          <w:szCs w:val="24"/>
        </w:rPr>
        <w:t>ijarah</w:t>
      </w:r>
      <w:r w:rsidRPr="001841A4">
        <w:rPr>
          <w:rFonts w:asciiTheme="majorBidi" w:hAnsiTheme="majorBidi" w:cstheme="majorBidi"/>
          <w:sz w:val="24"/>
          <w:szCs w:val="24"/>
        </w:rPr>
        <w:t>, sewa murni, seperti halnya penyewaan traktor dan alat-alat prosuk lainnya (</w:t>
      </w:r>
      <w:r w:rsidRPr="001841A4">
        <w:rPr>
          <w:rFonts w:asciiTheme="majorBidi" w:hAnsiTheme="majorBidi" w:cstheme="majorBidi"/>
          <w:i/>
          <w:sz w:val="24"/>
          <w:szCs w:val="24"/>
        </w:rPr>
        <w:t>operating lease</w:t>
      </w:r>
      <w:r w:rsidRPr="001841A4">
        <w:rPr>
          <w:rFonts w:asciiTheme="majorBidi" w:hAnsiTheme="majorBidi" w:cstheme="majorBidi"/>
          <w:sz w:val="24"/>
          <w:szCs w:val="24"/>
        </w:rPr>
        <w:t xml:space="preserve">). (2) </w:t>
      </w:r>
      <w:r w:rsidRPr="001841A4">
        <w:rPr>
          <w:rFonts w:asciiTheme="majorBidi" w:hAnsiTheme="majorBidi" w:cstheme="majorBidi"/>
          <w:i/>
          <w:sz w:val="24"/>
          <w:szCs w:val="24"/>
        </w:rPr>
        <w:t>Bai al takjiri</w:t>
      </w:r>
      <w:r w:rsidRPr="001841A4">
        <w:rPr>
          <w:rFonts w:asciiTheme="majorBidi" w:hAnsiTheme="majorBidi" w:cstheme="majorBidi"/>
          <w:sz w:val="24"/>
          <w:szCs w:val="24"/>
        </w:rPr>
        <w:t xml:space="preserve"> atau </w:t>
      </w:r>
      <w:r w:rsidRPr="001841A4">
        <w:rPr>
          <w:rFonts w:asciiTheme="majorBidi" w:hAnsiTheme="majorBidi" w:cstheme="majorBidi"/>
          <w:i/>
          <w:sz w:val="24"/>
          <w:szCs w:val="24"/>
        </w:rPr>
        <w:t>ijarah al muntahiya bit tamlik</w:t>
      </w:r>
      <w:r w:rsidRPr="001841A4">
        <w:rPr>
          <w:rFonts w:asciiTheme="majorBidi" w:hAnsiTheme="majorBidi" w:cstheme="majorBidi"/>
          <w:sz w:val="24"/>
          <w:szCs w:val="24"/>
        </w:rPr>
        <w:t xml:space="preserve"> merupakan penggabungan sewa dan beli.</w:t>
      </w:r>
    </w:p>
    <w:p w:rsidR="004F7BB1" w:rsidRPr="001841A4" w:rsidRDefault="004F7BB1" w:rsidP="00D02F86">
      <w:pPr>
        <w:pStyle w:val="ListParagraph"/>
        <w:numPr>
          <w:ilvl w:val="0"/>
          <w:numId w:val="9"/>
        </w:numPr>
        <w:tabs>
          <w:tab w:val="left" w:pos="142"/>
        </w:tabs>
        <w:spacing w:after="0" w:line="480" w:lineRule="auto"/>
        <w:ind w:left="709" w:hanging="709"/>
        <w:jc w:val="both"/>
        <w:rPr>
          <w:rFonts w:asciiTheme="majorBidi" w:hAnsiTheme="majorBidi" w:cstheme="majorBidi"/>
          <w:sz w:val="24"/>
          <w:szCs w:val="24"/>
        </w:rPr>
      </w:pPr>
      <w:r w:rsidRPr="001841A4">
        <w:rPr>
          <w:rFonts w:asciiTheme="majorBidi" w:hAnsiTheme="majorBidi" w:cstheme="majorBidi"/>
          <w:sz w:val="24"/>
          <w:szCs w:val="24"/>
        </w:rPr>
        <w:t>Prinsip</w:t>
      </w:r>
      <w:r w:rsidRPr="001841A4">
        <w:rPr>
          <w:rFonts w:asciiTheme="majorBidi" w:hAnsiTheme="majorBidi" w:cstheme="majorBidi"/>
          <w:i/>
          <w:sz w:val="24"/>
          <w:szCs w:val="24"/>
        </w:rPr>
        <w:t xml:space="preserve"> Fee</w:t>
      </w:r>
      <w:r w:rsidRPr="001841A4">
        <w:rPr>
          <w:rFonts w:asciiTheme="majorBidi" w:hAnsiTheme="majorBidi" w:cstheme="majorBidi"/>
          <w:sz w:val="24"/>
          <w:szCs w:val="24"/>
        </w:rPr>
        <w:t>/Jasa (</w:t>
      </w:r>
      <w:r w:rsidRPr="001841A4">
        <w:rPr>
          <w:rFonts w:asciiTheme="majorBidi" w:hAnsiTheme="majorBidi" w:cstheme="majorBidi"/>
          <w:i/>
          <w:sz w:val="24"/>
          <w:szCs w:val="24"/>
        </w:rPr>
        <w:t>al-Ajr walumullah</w:t>
      </w:r>
      <w:r w:rsidRPr="001841A4">
        <w:rPr>
          <w:rFonts w:asciiTheme="majorBidi" w:hAnsiTheme="majorBidi" w:cstheme="majorBidi"/>
          <w:sz w:val="24"/>
          <w:szCs w:val="24"/>
        </w:rPr>
        <w:t>)</w:t>
      </w:r>
    </w:p>
    <w:p w:rsidR="004F7BB1" w:rsidRDefault="004F7BB1" w:rsidP="00D02F86">
      <w:pPr>
        <w:pStyle w:val="ListParagraph"/>
        <w:tabs>
          <w:tab w:val="left" w:pos="142"/>
        </w:tabs>
        <w:spacing w:after="0" w:line="480" w:lineRule="auto"/>
        <w:ind w:left="709"/>
        <w:jc w:val="both"/>
        <w:rPr>
          <w:rFonts w:asciiTheme="majorBidi" w:hAnsiTheme="majorBidi" w:cstheme="majorBidi"/>
          <w:sz w:val="24"/>
          <w:szCs w:val="24"/>
        </w:rPr>
      </w:pPr>
      <w:r w:rsidRPr="001841A4">
        <w:rPr>
          <w:rFonts w:asciiTheme="majorBidi" w:hAnsiTheme="majorBidi" w:cstheme="majorBidi"/>
          <w:sz w:val="24"/>
          <w:szCs w:val="24"/>
        </w:rPr>
        <w:t>Prinsip ini meliputi seluruh layanan non-pembiayaan yang diberikan bank.</w:t>
      </w:r>
    </w:p>
    <w:p w:rsidR="008D4115" w:rsidRPr="008D4115" w:rsidRDefault="008D4115" w:rsidP="008D4115">
      <w:pPr>
        <w:tabs>
          <w:tab w:val="left" w:pos="142"/>
        </w:tabs>
        <w:spacing w:after="0" w:line="480" w:lineRule="auto"/>
        <w:jc w:val="both"/>
        <w:rPr>
          <w:rFonts w:asciiTheme="majorBidi" w:hAnsiTheme="majorBidi" w:cstheme="majorBidi"/>
          <w:sz w:val="24"/>
          <w:szCs w:val="24"/>
        </w:rPr>
      </w:pPr>
    </w:p>
    <w:p w:rsidR="004F7BB1" w:rsidRPr="001841A4" w:rsidRDefault="0010167F" w:rsidP="0010167F">
      <w:pPr>
        <w:tabs>
          <w:tab w:val="left" w:pos="142"/>
        </w:tabs>
        <w:spacing w:after="0" w:line="480" w:lineRule="auto"/>
        <w:jc w:val="both"/>
        <w:rPr>
          <w:rFonts w:asciiTheme="majorBidi" w:hAnsiTheme="majorBidi" w:cstheme="majorBidi"/>
          <w:b/>
          <w:sz w:val="24"/>
          <w:szCs w:val="24"/>
        </w:rPr>
      </w:pPr>
      <w:r>
        <w:rPr>
          <w:rFonts w:asciiTheme="majorBidi" w:hAnsiTheme="majorBidi" w:cstheme="majorBidi"/>
          <w:b/>
          <w:sz w:val="24"/>
          <w:szCs w:val="24"/>
        </w:rPr>
        <w:t>2.1.2</w:t>
      </w:r>
      <w:r>
        <w:rPr>
          <w:rFonts w:asciiTheme="majorBidi" w:hAnsiTheme="majorBidi" w:cstheme="majorBidi"/>
          <w:b/>
          <w:sz w:val="24"/>
          <w:szCs w:val="24"/>
        </w:rPr>
        <w:tab/>
      </w:r>
      <w:r w:rsidR="004F7BB1" w:rsidRPr="001841A4">
        <w:rPr>
          <w:rFonts w:asciiTheme="majorBidi" w:hAnsiTheme="majorBidi" w:cstheme="majorBidi"/>
          <w:b/>
          <w:sz w:val="24"/>
          <w:szCs w:val="24"/>
        </w:rPr>
        <w:t xml:space="preserve">Tinjauan Tentang </w:t>
      </w:r>
      <w:r w:rsidR="004F7BB1" w:rsidRPr="00BC64A2">
        <w:rPr>
          <w:rFonts w:asciiTheme="majorBidi" w:hAnsiTheme="majorBidi" w:cstheme="majorBidi"/>
          <w:b/>
          <w:color w:val="000000" w:themeColor="text1"/>
          <w:sz w:val="24"/>
          <w:szCs w:val="24"/>
        </w:rPr>
        <w:t>Rasio Efesiensi</w:t>
      </w:r>
      <w:r w:rsidR="004F7BB1" w:rsidRPr="001841A4">
        <w:rPr>
          <w:rFonts w:asciiTheme="majorBidi" w:hAnsiTheme="majorBidi" w:cstheme="majorBidi"/>
          <w:b/>
          <w:color w:val="000000" w:themeColor="text1"/>
          <w:sz w:val="24"/>
          <w:szCs w:val="24"/>
        </w:rPr>
        <w:t xml:space="preserve"> (BOPO)</w:t>
      </w:r>
    </w:p>
    <w:p w:rsidR="004F7BB1" w:rsidRPr="001841A4" w:rsidRDefault="0010167F" w:rsidP="0010167F">
      <w:pPr>
        <w:tabs>
          <w:tab w:val="left" w:pos="142"/>
        </w:tabs>
        <w:spacing w:after="0" w:line="480" w:lineRule="auto"/>
        <w:jc w:val="both"/>
        <w:rPr>
          <w:rFonts w:asciiTheme="majorBidi" w:hAnsiTheme="majorBidi" w:cstheme="majorBidi"/>
          <w:b/>
          <w:color w:val="000000" w:themeColor="text1"/>
          <w:sz w:val="24"/>
          <w:szCs w:val="24"/>
        </w:rPr>
      </w:pPr>
      <w:r>
        <w:rPr>
          <w:rFonts w:asciiTheme="majorBidi" w:hAnsiTheme="majorBidi" w:cstheme="majorBidi"/>
          <w:b/>
          <w:sz w:val="24"/>
          <w:szCs w:val="24"/>
        </w:rPr>
        <w:t>2.1.2.1</w:t>
      </w:r>
      <w:r>
        <w:rPr>
          <w:rFonts w:asciiTheme="majorBidi" w:hAnsiTheme="majorBidi" w:cstheme="majorBidi"/>
          <w:b/>
          <w:sz w:val="24"/>
          <w:szCs w:val="24"/>
        </w:rPr>
        <w:tab/>
      </w:r>
      <w:r w:rsidR="004F7BB1" w:rsidRPr="001841A4">
        <w:rPr>
          <w:rFonts w:asciiTheme="majorBidi" w:hAnsiTheme="majorBidi" w:cstheme="majorBidi"/>
          <w:b/>
          <w:sz w:val="24"/>
          <w:szCs w:val="24"/>
        </w:rPr>
        <w:t>Pengertian</w:t>
      </w:r>
      <w:r w:rsidR="00E1229D">
        <w:rPr>
          <w:rFonts w:asciiTheme="majorBidi" w:hAnsiTheme="majorBidi" w:cstheme="majorBidi"/>
          <w:b/>
          <w:sz w:val="24"/>
          <w:szCs w:val="24"/>
          <w:lang w:val="en-US"/>
        </w:rPr>
        <w:t xml:space="preserve"> </w:t>
      </w:r>
      <w:r w:rsidR="004F7BB1" w:rsidRPr="00BC64A2">
        <w:rPr>
          <w:rFonts w:asciiTheme="majorBidi" w:hAnsiTheme="majorBidi" w:cstheme="majorBidi"/>
          <w:b/>
          <w:color w:val="000000" w:themeColor="text1"/>
          <w:sz w:val="24"/>
          <w:szCs w:val="24"/>
        </w:rPr>
        <w:t>Rasio Efesiensi</w:t>
      </w:r>
      <w:r w:rsidR="008D4115">
        <w:rPr>
          <w:rFonts w:asciiTheme="majorBidi" w:hAnsiTheme="majorBidi" w:cstheme="majorBidi"/>
          <w:b/>
          <w:color w:val="000000" w:themeColor="text1"/>
          <w:sz w:val="24"/>
          <w:szCs w:val="24"/>
        </w:rPr>
        <w:t xml:space="preserve"> </w:t>
      </w:r>
      <w:r w:rsidR="004F7BB1" w:rsidRPr="001841A4">
        <w:rPr>
          <w:rFonts w:asciiTheme="majorBidi" w:hAnsiTheme="majorBidi" w:cstheme="majorBidi"/>
          <w:b/>
          <w:color w:val="000000" w:themeColor="text1"/>
          <w:sz w:val="24"/>
          <w:szCs w:val="24"/>
        </w:rPr>
        <w:t>(BOPO)</w:t>
      </w:r>
    </w:p>
    <w:p w:rsidR="0010167F" w:rsidRPr="00D02F86" w:rsidRDefault="004F7BB1" w:rsidP="00D02F86">
      <w:pPr>
        <w:tabs>
          <w:tab w:val="left" w:pos="142"/>
        </w:tabs>
        <w:spacing w:after="0" w:line="480" w:lineRule="auto"/>
        <w:jc w:val="both"/>
        <w:rPr>
          <w:rFonts w:asciiTheme="majorBidi" w:hAnsiTheme="majorBidi" w:cstheme="majorBidi"/>
          <w:sz w:val="24"/>
          <w:szCs w:val="24"/>
        </w:rPr>
      </w:pPr>
      <w:r w:rsidRPr="001841A4">
        <w:rPr>
          <w:rFonts w:asciiTheme="majorBidi" w:hAnsiTheme="majorBidi" w:cstheme="majorBidi"/>
          <w:b/>
          <w:color w:val="000000" w:themeColor="text1"/>
          <w:sz w:val="24"/>
          <w:szCs w:val="24"/>
        </w:rPr>
        <w:tab/>
      </w:r>
      <w:r w:rsidR="0010167F">
        <w:rPr>
          <w:rFonts w:asciiTheme="majorBidi" w:hAnsiTheme="majorBidi" w:cstheme="majorBidi"/>
          <w:b/>
          <w:color w:val="000000" w:themeColor="text1"/>
          <w:sz w:val="24"/>
          <w:szCs w:val="24"/>
        </w:rPr>
        <w:tab/>
      </w:r>
      <w:r w:rsidRPr="001841A4">
        <w:rPr>
          <w:rFonts w:asciiTheme="majorBidi" w:hAnsiTheme="majorBidi" w:cstheme="majorBidi"/>
          <w:color w:val="000000" w:themeColor="text1"/>
          <w:sz w:val="24"/>
          <w:szCs w:val="24"/>
        </w:rPr>
        <w:t xml:space="preserve">Menurut Riyadi (2006:159) BOPO adalah Rasio perbandingan antara biaya operasional. Semakin rendah tingkat rasio BOPO berarti semakin baik kinerja manajemen bank tersebut karena lebih efisien dalam menggunakan sumber daya yang ada di perusahaan. Sedangkan menurut </w:t>
      </w:r>
      <w:r w:rsidRPr="001841A4">
        <w:rPr>
          <w:rFonts w:asciiTheme="majorBidi" w:hAnsiTheme="majorBidi" w:cstheme="majorBidi"/>
          <w:sz w:val="24"/>
          <w:szCs w:val="24"/>
        </w:rPr>
        <w:t>Veithzal Rivai (2007:722) menyatakan bahwa BOPO adalah perbandingan antara biaya operasional dengan pendapatan operasional dalam mengukur tingkat efisiensi dan kemampuan bank dalam melakukan kegiatan operasinya.</w:t>
      </w:r>
    </w:p>
    <w:p w:rsidR="008D4115" w:rsidRPr="001841A4" w:rsidRDefault="008D4115" w:rsidP="00D02F86">
      <w:pPr>
        <w:tabs>
          <w:tab w:val="left" w:pos="142"/>
        </w:tabs>
        <w:spacing w:after="0" w:line="480" w:lineRule="auto"/>
        <w:jc w:val="both"/>
        <w:rPr>
          <w:rFonts w:asciiTheme="majorBidi" w:hAnsiTheme="majorBidi" w:cstheme="majorBidi"/>
          <w:color w:val="000000" w:themeColor="text1"/>
          <w:sz w:val="24"/>
          <w:szCs w:val="24"/>
        </w:rPr>
      </w:pPr>
    </w:p>
    <w:p w:rsidR="004F7BB1" w:rsidRPr="001841A4" w:rsidRDefault="0010167F" w:rsidP="00D02F86">
      <w:pPr>
        <w:tabs>
          <w:tab w:val="left" w:pos="142"/>
        </w:tabs>
        <w:spacing w:after="0" w:line="480" w:lineRule="auto"/>
        <w:jc w:val="both"/>
        <w:rPr>
          <w:rFonts w:asciiTheme="majorBidi" w:hAnsiTheme="majorBidi" w:cstheme="majorBidi"/>
          <w:b/>
          <w:color w:val="000000" w:themeColor="text1"/>
          <w:sz w:val="24"/>
          <w:szCs w:val="24"/>
        </w:rPr>
      </w:pPr>
      <w:r>
        <w:rPr>
          <w:rFonts w:asciiTheme="majorBidi" w:hAnsiTheme="majorBidi" w:cstheme="majorBidi"/>
          <w:b/>
          <w:sz w:val="24"/>
          <w:szCs w:val="24"/>
        </w:rPr>
        <w:t>2.1.2.2</w:t>
      </w:r>
      <w:r>
        <w:rPr>
          <w:rFonts w:asciiTheme="majorBidi" w:hAnsiTheme="majorBidi" w:cstheme="majorBidi"/>
          <w:b/>
          <w:sz w:val="24"/>
          <w:szCs w:val="24"/>
        </w:rPr>
        <w:tab/>
      </w:r>
      <w:r w:rsidR="004F7BB1" w:rsidRPr="001841A4">
        <w:rPr>
          <w:rFonts w:asciiTheme="majorBidi" w:hAnsiTheme="majorBidi" w:cstheme="majorBidi"/>
          <w:b/>
          <w:sz w:val="24"/>
          <w:szCs w:val="24"/>
        </w:rPr>
        <w:t xml:space="preserve">Pengukuran </w:t>
      </w:r>
      <w:r w:rsidR="004F7BB1" w:rsidRPr="00BC64A2">
        <w:rPr>
          <w:rFonts w:asciiTheme="majorBidi" w:hAnsiTheme="majorBidi" w:cstheme="majorBidi"/>
          <w:b/>
          <w:color w:val="000000" w:themeColor="text1"/>
          <w:sz w:val="24"/>
          <w:szCs w:val="24"/>
        </w:rPr>
        <w:t>Rasio Efesiensi</w:t>
      </w:r>
      <w:r w:rsidR="004F7BB1" w:rsidRPr="001841A4">
        <w:rPr>
          <w:rFonts w:asciiTheme="majorBidi" w:hAnsiTheme="majorBidi" w:cstheme="majorBidi"/>
          <w:b/>
          <w:color w:val="000000" w:themeColor="text1"/>
          <w:sz w:val="24"/>
          <w:szCs w:val="24"/>
        </w:rPr>
        <w:t xml:space="preserve"> (BOPO)</w:t>
      </w:r>
    </w:p>
    <w:p w:rsidR="004F7BB1" w:rsidRPr="001841A4" w:rsidRDefault="004F7BB1" w:rsidP="00F37EEB">
      <w:pPr>
        <w:tabs>
          <w:tab w:val="left" w:pos="142"/>
        </w:tabs>
        <w:spacing w:line="480" w:lineRule="auto"/>
        <w:ind w:firstLine="709"/>
        <w:jc w:val="both"/>
        <w:rPr>
          <w:rFonts w:asciiTheme="majorBidi" w:hAnsiTheme="majorBidi" w:cstheme="majorBidi"/>
          <w:sz w:val="24"/>
          <w:szCs w:val="24"/>
        </w:rPr>
      </w:pPr>
      <w:r w:rsidRPr="001841A4">
        <w:rPr>
          <w:rFonts w:asciiTheme="majorBidi" w:hAnsiTheme="majorBidi" w:cstheme="majorBidi"/>
          <w:b/>
          <w:sz w:val="24"/>
          <w:szCs w:val="24"/>
        </w:rPr>
        <w:tab/>
      </w:r>
      <w:r w:rsidRPr="001841A4">
        <w:rPr>
          <w:rFonts w:asciiTheme="majorBidi" w:hAnsiTheme="majorBidi" w:cstheme="majorBidi"/>
          <w:sz w:val="24"/>
          <w:szCs w:val="24"/>
        </w:rPr>
        <w:t>BOPO merupakan rasio biaya operasional terhadap pendapatan operasional. Rasio BOPO dapat dirumuskan sbb:</w:t>
      </w:r>
    </w:p>
    <w:p w:rsidR="004F7BB1" w:rsidRPr="0010167F" w:rsidRDefault="004F7BB1" w:rsidP="0010167F">
      <w:pPr>
        <w:tabs>
          <w:tab w:val="left" w:pos="142"/>
        </w:tabs>
        <w:autoSpaceDE w:val="0"/>
        <w:autoSpaceDN w:val="0"/>
        <w:adjustRightInd w:val="0"/>
        <w:spacing w:after="0" w:line="480" w:lineRule="auto"/>
        <w:jc w:val="both"/>
        <w:rPr>
          <w:rFonts w:asciiTheme="majorBidi" w:eastAsiaTheme="minorEastAsia" w:hAnsiTheme="majorBidi" w:cstheme="majorBidi"/>
          <w:b/>
          <w:sz w:val="24"/>
          <w:szCs w:val="24"/>
        </w:rPr>
      </w:pPr>
      <m:oMathPara>
        <m:oMath>
          <m:r>
            <m:rPr>
              <m:sty m:val="b"/>
            </m:rPr>
            <w:rPr>
              <w:rFonts w:ascii="Cambria Math" w:hAnsi="Cambria Math" w:cstheme="majorBidi"/>
              <w:sz w:val="24"/>
              <w:szCs w:val="24"/>
            </w:rPr>
            <m:t>BOPO</m:t>
          </m:r>
          <m:r>
            <m:rPr>
              <m:sty m:val="bi"/>
            </m:rPr>
            <w:rPr>
              <w:rFonts w:ascii="Cambria Math" w:hAnsiTheme="majorBidi" w:cstheme="majorBidi"/>
              <w:sz w:val="24"/>
              <w:szCs w:val="24"/>
            </w:rPr>
            <m:t>=</m:t>
          </m:r>
          <m:f>
            <m:fPr>
              <m:ctrlPr>
                <w:rPr>
                  <w:rFonts w:ascii="Cambria Math" w:hAnsiTheme="majorBidi" w:cstheme="majorBidi"/>
                  <w:b/>
                  <w:sz w:val="24"/>
                  <w:szCs w:val="24"/>
                </w:rPr>
              </m:ctrlPr>
            </m:fPr>
            <m:num>
              <m:r>
                <m:rPr>
                  <m:sty m:val="b"/>
                </m:rPr>
                <w:rPr>
                  <w:rFonts w:ascii="Cambria Math" w:hAnsi="Cambria Math" w:cstheme="majorBidi"/>
                  <w:sz w:val="24"/>
                  <w:szCs w:val="24"/>
                </w:rPr>
                <m:t>Biaya Operasional</m:t>
              </m:r>
            </m:num>
            <m:den>
              <m:r>
                <m:rPr>
                  <m:sty m:val="b"/>
                </m:rPr>
                <w:rPr>
                  <w:rFonts w:ascii="Cambria Math" w:hAnsi="Cambria Math" w:cstheme="majorBidi"/>
                  <w:sz w:val="24"/>
                  <w:szCs w:val="24"/>
                </w:rPr>
                <m:t>Pendapatan Operasional</m:t>
              </m:r>
            </m:den>
          </m:f>
          <m:r>
            <m:rPr>
              <m:sty m:val="bi"/>
            </m:rPr>
            <w:rPr>
              <w:rFonts w:ascii="Cambria Math" w:hAnsi="Cambria Math" w:cstheme="majorBidi"/>
              <w:sz w:val="24"/>
              <w:szCs w:val="24"/>
            </w:rPr>
            <m:t>×100</m:t>
          </m:r>
          <m:r>
            <m:rPr>
              <m:sty m:val="bi"/>
            </m:rPr>
            <w:rPr>
              <w:rFonts w:ascii="Cambria Math" w:hAnsiTheme="majorBidi" w:cstheme="majorBidi"/>
              <w:sz w:val="24"/>
              <w:szCs w:val="24"/>
            </w:rPr>
            <m:t>%</m:t>
          </m:r>
        </m:oMath>
      </m:oMathPara>
    </w:p>
    <w:p w:rsidR="004F7BB1" w:rsidRPr="001841A4" w:rsidRDefault="004F7BB1" w:rsidP="001841A4">
      <w:pPr>
        <w:tabs>
          <w:tab w:val="left" w:pos="142"/>
        </w:tabs>
        <w:spacing w:after="0" w:line="480" w:lineRule="auto"/>
        <w:jc w:val="center"/>
        <w:rPr>
          <w:rFonts w:asciiTheme="majorBidi" w:hAnsiTheme="majorBidi" w:cstheme="majorBidi"/>
          <w:b/>
          <w:sz w:val="24"/>
          <w:szCs w:val="24"/>
        </w:rPr>
      </w:pPr>
      <w:r w:rsidRPr="001841A4">
        <w:rPr>
          <w:rFonts w:asciiTheme="majorBidi" w:hAnsiTheme="majorBidi" w:cstheme="majorBidi"/>
          <w:b/>
          <w:sz w:val="24"/>
          <w:szCs w:val="24"/>
        </w:rPr>
        <w:t>Sumber : SEBI No. 6/23/DPNP Tahun 2007</w:t>
      </w:r>
    </w:p>
    <w:p w:rsidR="004F7BB1" w:rsidRDefault="004F7BB1" w:rsidP="00D02F86">
      <w:pPr>
        <w:tabs>
          <w:tab w:val="left" w:pos="142"/>
        </w:tabs>
        <w:spacing w:after="0" w:line="480" w:lineRule="auto"/>
        <w:ind w:firstLine="720"/>
        <w:jc w:val="both"/>
        <w:rPr>
          <w:rFonts w:asciiTheme="majorBidi" w:hAnsiTheme="majorBidi" w:cstheme="majorBidi"/>
          <w:sz w:val="24"/>
          <w:szCs w:val="24"/>
        </w:rPr>
      </w:pPr>
      <w:r w:rsidRPr="001841A4">
        <w:rPr>
          <w:rFonts w:asciiTheme="majorBidi" w:hAnsiTheme="majorBidi" w:cstheme="majorBidi"/>
          <w:sz w:val="24"/>
          <w:szCs w:val="24"/>
        </w:rPr>
        <w:t>Berdasarkan ketentuan bank indonesia, standar BOPO yang baik adalah kurang dari 83%. Semakin besar BOPO menunjukan semakin tidak efisien operasional bank.</w:t>
      </w:r>
      <w:r w:rsidR="00876E24">
        <w:rPr>
          <w:rFonts w:asciiTheme="majorBidi" w:hAnsiTheme="majorBidi" w:cstheme="majorBidi"/>
          <w:sz w:val="24"/>
          <w:szCs w:val="24"/>
        </w:rPr>
        <w:t xml:space="preserve"> </w:t>
      </w:r>
      <w:r w:rsidRPr="001841A4">
        <w:rPr>
          <w:rFonts w:asciiTheme="majorBidi" w:hAnsiTheme="majorBidi" w:cstheme="majorBidi"/>
          <w:sz w:val="24"/>
          <w:szCs w:val="24"/>
        </w:rPr>
        <w:t>Menurut surat edaran Bank Indonesia No.6/23/DPNP Tahun 2007, biaya operasional terhadap pendapatan operasional (BOPO) diukur dari perbandingan antara biaya operasional terhadap pendapatan operasional. Rasio yang sering disebut rasio efisiensi ini digunakan untuk mengukur kemampuan manajemen bank dalam mengendalikan biaya operasion</w:t>
      </w:r>
      <w:r w:rsidR="00F37EEB">
        <w:rPr>
          <w:rFonts w:asciiTheme="majorBidi" w:hAnsiTheme="majorBidi" w:cstheme="majorBidi"/>
          <w:sz w:val="24"/>
          <w:szCs w:val="24"/>
        </w:rPr>
        <w:t>al terhadap pendapatan operasio</w:t>
      </w:r>
      <w:r w:rsidRPr="001841A4">
        <w:rPr>
          <w:rFonts w:asciiTheme="majorBidi" w:hAnsiTheme="majorBidi" w:cstheme="majorBidi"/>
          <w:sz w:val="24"/>
          <w:szCs w:val="24"/>
        </w:rPr>
        <w:t>nal.</w:t>
      </w:r>
    </w:p>
    <w:p w:rsidR="0010167F" w:rsidRPr="00F37EEB" w:rsidRDefault="0010167F" w:rsidP="00D02F86">
      <w:pPr>
        <w:tabs>
          <w:tab w:val="left" w:pos="142"/>
        </w:tabs>
        <w:spacing w:after="0" w:line="480" w:lineRule="auto"/>
        <w:ind w:firstLine="720"/>
        <w:jc w:val="both"/>
        <w:rPr>
          <w:rFonts w:asciiTheme="majorBidi" w:hAnsiTheme="majorBidi" w:cstheme="majorBidi"/>
          <w:sz w:val="24"/>
          <w:szCs w:val="24"/>
        </w:rPr>
      </w:pPr>
    </w:p>
    <w:p w:rsidR="004F7BB1" w:rsidRPr="001841A4" w:rsidRDefault="004F7BB1" w:rsidP="00D02F86">
      <w:pPr>
        <w:tabs>
          <w:tab w:val="left" w:pos="142"/>
        </w:tabs>
        <w:spacing w:after="0" w:line="480" w:lineRule="auto"/>
        <w:jc w:val="both"/>
        <w:rPr>
          <w:rFonts w:asciiTheme="majorBidi" w:hAnsiTheme="majorBidi" w:cstheme="majorBidi"/>
          <w:b/>
          <w:color w:val="000000" w:themeColor="text1"/>
          <w:sz w:val="24"/>
          <w:szCs w:val="24"/>
        </w:rPr>
      </w:pPr>
      <w:r w:rsidRPr="001841A4">
        <w:rPr>
          <w:rFonts w:asciiTheme="majorBidi" w:hAnsiTheme="majorBidi" w:cstheme="majorBidi"/>
          <w:b/>
          <w:sz w:val="24"/>
          <w:szCs w:val="24"/>
        </w:rPr>
        <w:t>2.1.2.3 Kriteria Penilaian Rasio Efesiensi</w:t>
      </w:r>
      <w:r w:rsidRPr="001841A4">
        <w:rPr>
          <w:rFonts w:asciiTheme="majorBidi" w:hAnsiTheme="majorBidi" w:cstheme="majorBidi"/>
          <w:b/>
          <w:color w:val="000000" w:themeColor="text1"/>
          <w:sz w:val="24"/>
          <w:szCs w:val="24"/>
        </w:rPr>
        <w:t xml:space="preserve"> (BOPO)</w:t>
      </w:r>
    </w:p>
    <w:p w:rsidR="0010167F" w:rsidRPr="00D02F86" w:rsidRDefault="004F7BB1" w:rsidP="00D02F86">
      <w:pPr>
        <w:tabs>
          <w:tab w:val="left" w:pos="142"/>
        </w:tabs>
        <w:spacing w:after="0" w:line="480" w:lineRule="auto"/>
        <w:ind w:firstLine="709"/>
        <w:jc w:val="both"/>
        <w:rPr>
          <w:rFonts w:asciiTheme="majorBidi" w:hAnsiTheme="majorBidi" w:cstheme="majorBidi"/>
          <w:sz w:val="24"/>
          <w:szCs w:val="24"/>
        </w:rPr>
      </w:pPr>
      <w:r w:rsidRPr="001841A4">
        <w:rPr>
          <w:rFonts w:asciiTheme="majorBidi" w:hAnsiTheme="majorBidi" w:cstheme="majorBidi"/>
          <w:b/>
          <w:sz w:val="24"/>
          <w:szCs w:val="24"/>
        </w:rPr>
        <w:tab/>
      </w:r>
      <w:r w:rsidRPr="001841A4">
        <w:rPr>
          <w:rFonts w:asciiTheme="majorBidi" w:hAnsiTheme="majorBidi" w:cstheme="majorBidi"/>
          <w:sz w:val="24"/>
          <w:szCs w:val="24"/>
        </w:rPr>
        <w:t>Kriteria penilaian BOPO menurut Surat Edaran Bank Indonesia No.9/DPbS tahun 2007 tentang sistem penilaian tingkat kesehatan bank umum berdas</w:t>
      </w:r>
      <w:r w:rsidR="00876E24">
        <w:rPr>
          <w:rFonts w:asciiTheme="majorBidi" w:hAnsiTheme="majorBidi" w:cstheme="majorBidi"/>
          <w:sz w:val="24"/>
          <w:szCs w:val="24"/>
        </w:rPr>
        <w:t>a</w:t>
      </w:r>
      <w:r w:rsidRPr="001841A4">
        <w:rPr>
          <w:rFonts w:asciiTheme="majorBidi" w:hAnsiTheme="majorBidi" w:cstheme="majorBidi"/>
          <w:sz w:val="24"/>
          <w:szCs w:val="24"/>
        </w:rPr>
        <w:t>rkan prinsip syariah, sebagai berikut</w:t>
      </w:r>
      <w:r w:rsidR="00CF6AC6" w:rsidRPr="001841A4">
        <w:rPr>
          <w:rFonts w:asciiTheme="majorBidi" w:hAnsiTheme="majorBidi" w:cstheme="majorBidi"/>
          <w:sz w:val="24"/>
          <w:szCs w:val="24"/>
        </w:rPr>
        <w:t>.</w:t>
      </w:r>
    </w:p>
    <w:p w:rsidR="00CF6AC6" w:rsidRPr="001841A4" w:rsidRDefault="004F7BB1" w:rsidP="0010167F">
      <w:pPr>
        <w:tabs>
          <w:tab w:val="left" w:pos="142"/>
        </w:tabs>
        <w:spacing w:after="0" w:line="360" w:lineRule="auto"/>
        <w:jc w:val="center"/>
        <w:rPr>
          <w:rFonts w:asciiTheme="majorBidi" w:hAnsiTheme="majorBidi" w:cstheme="majorBidi"/>
          <w:b/>
          <w:sz w:val="24"/>
          <w:szCs w:val="24"/>
        </w:rPr>
      </w:pPr>
      <w:r w:rsidRPr="001841A4">
        <w:rPr>
          <w:rFonts w:asciiTheme="majorBidi" w:hAnsiTheme="majorBidi" w:cstheme="majorBidi"/>
          <w:b/>
          <w:sz w:val="24"/>
          <w:szCs w:val="24"/>
        </w:rPr>
        <w:t>Tabel 2.1</w:t>
      </w:r>
    </w:p>
    <w:p w:rsidR="004F7BB1" w:rsidRPr="001841A4" w:rsidRDefault="004F7BB1" w:rsidP="0010167F">
      <w:pPr>
        <w:tabs>
          <w:tab w:val="left" w:pos="142"/>
        </w:tabs>
        <w:spacing w:after="0" w:line="360" w:lineRule="auto"/>
        <w:jc w:val="center"/>
        <w:rPr>
          <w:rFonts w:asciiTheme="majorBidi" w:hAnsiTheme="majorBidi" w:cstheme="majorBidi"/>
          <w:b/>
          <w:sz w:val="24"/>
          <w:szCs w:val="24"/>
        </w:rPr>
      </w:pPr>
      <w:r w:rsidRPr="001841A4">
        <w:rPr>
          <w:rFonts w:asciiTheme="majorBidi" w:hAnsiTheme="majorBidi" w:cstheme="majorBidi"/>
          <w:b/>
          <w:sz w:val="24"/>
          <w:szCs w:val="24"/>
        </w:rPr>
        <w:t>Kriteria Penilaian BOPO</w:t>
      </w:r>
    </w:p>
    <w:tbl>
      <w:tblPr>
        <w:tblStyle w:val="TableGrid"/>
        <w:tblW w:w="0" w:type="auto"/>
        <w:tblLook w:val="04A0" w:firstRow="1" w:lastRow="0" w:firstColumn="1" w:lastColumn="0" w:noHBand="0" w:noVBand="1"/>
      </w:tblPr>
      <w:tblGrid>
        <w:gridCol w:w="1242"/>
        <w:gridCol w:w="3119"/>
        <w:gridCol w:w="3792"/>
      </w:tblGrid>
      <w:tr w:rsidR="004F7BB1" w:rsidRPr="001841A4" w:rsidTr="0010167F">
        <w:tc>
          <w:tcPr>
            <w:tcW w:w="1242" w:type="dxa"/>
            <w:vAlign w:val="center"/>
          </w:tcPr>
          <w:p w:rsidR="004F7BB1" w:rsidRPr="001841A4" w:rsidRDefault="004F7BB1" w:rsidP="0010167F">
            <w:pPr>
              <w:tabs>
                <w:tab w:val="left" w:pos="142"/>
              </w:tabs>
              <w:spacing w:line="480" w:lineRule="auto"/>
              <w:jc w:val="center"/>
              <w:rPr>
                <w:rFonts w:asciiTheme="majorBidi" w:hAnsiTheme="majorBidi" w:cstheme="majorBidi"/>
                <w:sz w:val="24"/>
                <w:szCs w:val="24"/>
              </w:rPr>
            </w:pPr>
            <w:r w:rsidRPr="001841A4">
              <w:rPr>
                <w:rFonts w:asciiTheme="majorBidi" w:hAnsiTheme="majorBidi" w:cstheme="majorBidi"/>
                <w:sz w:val="24"/>
                <w:szCs w:val="24"/>
              </w:rPr>
              <w:t>Peringkat</w:t>
            </w:r>
          </w:p>
        </w:tc>
        <w:tc>
          <w:tcPr>
            <w:tcW w:w="3119" w:type="dxa"/>
            <w:vAlign w:val="center"/>
          </w:tcPr>
          <w:p w:rsidR="004F7BB1" w:rsidRPr="001841A4" w:rsidRDefault="004F7BB1" w:rsidP="0010167F">
            <w:pPr>
              <w:tabs>
                <w:tab w:val="left" w:pos="142"/>
              </w:tabs>
              <w:spacing w:line="480" w:lineRule="auto"/>
              <w:jc w:val="center"/>
              <w:rPr>
                <w:rFonts w:asciiTheme="majorBidi" w:hAnsiTheme="majorBidi" w:cstheme="majorBidi"/>
                <w:sz w:val="24"/>
                <w:szCs w:val="24"/>
              </w:rPr>
            </w:pPr>
            <w:r w:rsidRPr="001841A4">
              <w:rPr>
                <w:rFonts w:asciiTheme="majorBidi" w:hAnsiTheme="majorBidi" w:cstheme="majorBidi"/>
                <w:sz w:val="24"/>
                <w:szCs w:val="24"/>
              </w:rPr>
              <w:t>Standar</w:t>
            </w:r>
          </w:p>
        </w:tc>
        <w:tc>
          <w:tcPr>
            <w:tcW w:w="3792" w:type="dxa"/>
            <w:vAlign w:val="center"/>
          </w:tcPr>
          <w:p w:rsidR="004F7BB1" w:rsidRPr="001841A4" w:rsidRDefault="004F7BB1" w:rsidP="0010167F">
            <w:pPr>
              <w:tabs>
                <w:tab w:val="left" w:pos="142"/>
              </w:tabs>
              <w:spacing w:line="480" w:lineRule="auto"/>
              <w:jc w:val="center"/>
              <w:rPr>
                <w:rFonts w:asciiTheme="majorBidi" w:hAnsiTheme="majorBidi" w:cstheme="majorBidi"/>
                <w:sz w:val="24"/>
                <w:szCs w:val="24"/>
              </w:rPr>
            </w:pPr>
            <w:r w:rsidRPr="001841A4">
              <w:rPr>
                <w:rFonts w:asciiTheme="majorBidi" w:hAnsiTheme="majorBidi" w:cstheme="majorBidi"/>
                <w:sz w:val="24"/>
                <w:szCs w:val="24"/>
              </w:rPr>
              <w:t>Kriteria</w:t>
            </w:r>
          </w:p>
        </w:tc>
      </w:tr>
      <w:tr w:rsidR="004F7BB1" w:rsidRPr="001841A4" w:rsidTr="0010167F">
        <w:tc>
          <w:tcPr>
            <w:tcW w:w="1242" w:type="dxa"/>
            <w:vAlign w:val="center"/>
          </w:tcPr>
          <w:p w:rsidR="004F7BB1" w:rsidRPr="001841A4" w:rsidRDefault="004F7BB1" w:rsidP="0010167F">
            <w:pPr>
              <w:tabs>
                <w:tab w:val="left" w:pos="142"/>
              </w:tabs>
              <w:spacing w:line="480" w:lineRule="auto"/>
              <w:jc w:val="center"/>
              <w:rPr>
                <w:rFonts w:asciiTheme="majorBidi" w:hAnsiTheme="majorBidi" w:cstheme="majorBidi"/>
                <w:sz w:val="24"/>
                <w:szCs w:val="24"/>
              </w:rPr>
            </w:pPr>
            <w:r w:rsidRPr="001841A4">
              <w:rPr>
                <w:rFonts w:asciiTheme="majorBidi" w:hAnsiTheme="majorBidi" w:cstheme="majorBidi"/>
                <w:sz w:val="24"/>
                <w:szCs w:val="24"/>
              </w:rPr>
              <w:t>1</w:t>
            </w:r>
          </w:p>
        </w:tc>
        <w:tc>
          <w:tcPr>
            <w:tcW w:w="3119" w:type="dxa"/>
          </w:tcPr>
          <w:p w:rsidR="004F7BB1" w:rsidRPr="001841A4" w:rsidRDefault="004F7BB1" w:rsidP="001841A4">
            <w:pPr>
              <w:tabs>
                <w:tab w:val="left" w:pos="142"/>
              </w:tabs>
              <w:spacing w:line="480" w:lineRule="auto"/>
              <w:rPr>
                <w:rFonts w:asciiTheme="majorBidi" w:hAnsiTheme="majorBidi" w:cstheme="majorBidi"/>
                <w:sz w:val="24"/>
                <w:szCs w:val="24"/>
              </w:rPr>
            </w:pPr>
            <w:r w:rsidRPr="001841A4">
              <w:rPr>
                <w:rFonts w:asciiTheme="majorBidi" w:hAnsiTheme="majorBidi" w:cstheme="majorBidi"/>
                <w:sz w:val="24"/>
                <w:szCs w:val="24"/>
              </w:rPr>
              <w:t>BOPO ≤ 83%</w:t>
            </w:r>
          </w:p>
        </w:tc>
        <w:tc>
          <w:tcPr>
            <w:tcW w:w="3792" w:type="dxa"/>
          </w:tcPr>
          <w:p w:rsidR="004F7BB1" w:rsidRPr="001841A4" w:rsidRDefault="004F7BB1" w:rsidP="001841A4">
            <w:pPr>
              <w:tabs>
                <w:tab w:val="left" w:pos="142"/>
              </w:tabs>
              <w:spacing w:line="480" w:lineRule="auto"/>
              <w:jc w:val="both"/>
              <w:rPr>
                <w:rFonts w:asciiTheme="majorBidi" w:hAnsiTheme="majorBidi" w:cstheme="majorBidi"/>
                <w:sz w:val="24"/>
                <w:szCs w:val="24"/>
              </w:rPr>
            </w:pPr>
            <w:r w:rsidRPr="001841A4">
              <w:rPr>
                <w:rFonts w:asciiTheme="majorBidi" w:hAnsiTheme="majorBidi" w:cstheme="majorBidi"/>
                <w:sz w:val="24"/>
                <w:szCs w:val="24"/>
              </w:rPr>
              <w:t>Tingkat Efisiensi Sangan Baik</w:t>
            </w:r>
          </w:p>
        </w:tc>
      </w:tr>
      <w:tr w:rsidR="004F7BB1" w:rsidRPr="001841A4" w:rsidTr="0010167F">
        <w:tc>
          <w:tcPr>
            <w:tcW w:w="1242" w:type="dxa"/>
            <w:vAlign w:val="center"/>
          </w:tcPr>
          <w:p w:rsidR="004F7BB1" w:rsidRPr="001841A4" w:rsidRDefault="004F7BB1" w:rsidP="0010167F">
            <w:pPr>
              <w:tabs>
                <w:tab w:val="left" w:pos="142"/>
              </w:tabs>
              <w:spacing w:line="480" w:lineRule="auto"/>
              <w:jc w:val="center"/>
              <w:rPr>
                <w:rFonts w:asciiTheme="majorBidi" w:hAnsiTheme="majorBidi" w:cstheme="majorBidi"/>
                <w:sz w:val="24"/>
                <w:szCs w:val="24"/>
              </w:rPr>
            </w:pPr>
            <w:r w:rsidRPr="001841A4">
              <w:rPr>
                <w:rFonts w:asciiTheme="majorBidi" w:hAnsiTheme="majorBidi" w:cstheme="majorBidi"/>
                <w:sz w:val="24"/>
                <w:szCs w:val="24"/>
              </w:rPr>
              <w:t>2</w:t>
            </w:r>
          </w:p>
        </w:tc>
        <w:tc>
          <w:tcPr>
            <w:tcW w:w="3119" w:type="dxa"/>
          </w:tcPr>
          <w:p w:rsidR="004F7BB1" w:rsidRPr="001841A4" w:rsidRDefault="004F7BB1" w:rsidP="001841A4">
            <w:pPr>
              <w:tabs>
                <w:tab w:val="left" w:pos="142"/>
              </w:tabs>
              <w:spacing w:line="480" w:lineRule="auto"/>
              <w:rPr>
                <w:rFonts w:asciiTheme="majorBidi" w:hAnsiTheme="majorBidi" w:cstheme="majorBidi"/>
                <w:sz w:val="24"/>
                <w:szCs w:val="24"/>
              </w:rPr>
            </w:pPr>
            <w:r w:rsidRPr="001841A4">
              <w:rPr>
                <w:rFonts w:asciiTheme="majorBidi" w:hAnsiTheme="majorBidi" w:cstheme="majorBidi"/>
                <w:sz w:val="24"/>
                <w:szCs w:val="24"/>
              </w:rPr>
              <w:t>83% &lt; BOPO ≤ 85%</w:t>
            </w:r>
          </w:p>
        </w:tc>
        <w:tc>
          <w:tcPr>
            <w:tcW w:w="3792" w:type="dxa"/>
          </w:tcPr>
          <w:p w:rsidR="004F7BB1" w:rsidRPr="001841A4" w:rsidRDefault="004F7BB1" w:rsidP="001841A4">
            <w:pPr>
              <w:tabs>
                <w:tab w:val="left" w:pos="142"/>
              </w:tabs>
              <w:spacing w:line="480" w:lineRule="auto"/>
              <w:jc w:val="both"/>
              <w:rPr>
                <w:rFonts w:asciiTheme="majorBidi" w:hAnsiTheme="majorBidi" w:cstheme="majorBidi"/>
                <w:sz w:val="24"/>
                <w:szCs w:val="24"/>
              </w:rPr>
            </w:pPr>
            <w:r w:rsidRPr="001841A4">
              <w:rPr>
                <w:rFonts w:asciiTheme="majorBidi" w:hAnsiTheme="majorBidi" w:cstheme="majorBidi"/>
                <w:sz w:val="24"/>
                <w:szCs w:val="24"/>
              </w:rPr>
              <w:t>Tingkat Efisiensi Baik</w:t>
            </w:r>
          </w:p>
        </w:tc>
      </w:tr>
      <w:tr w:rsidR="004F7BB1" w:rsidRPr="001841A4" w:rsidTr="0010167F">
        <w:tc>
          <w:tcPr>
            <w:tcW w:w="1242" w:type="dxa"/>
            <w:vAlign w:val="center"/>
          </w:tcPr>
          <w:p w:rsidR="004F7BB1" w:rsidRPr="001841A4" w:rsidRDefault="004F7BB1" w:rsidP="0010167F">
            <w:pPr>
              <w:tabs>
                <w:tab w:val="left" w:pos="142"/>
              </w:tabs>
              <w:spacing w:line="480" w:lineRule="auto"/>
              <w:jc w:val="center"/>
              <w:rPr>
                <w:rFonts w:asciiTheme="majorBidi" w:hAnsiTheme="majorBidi" w:cstheme="majorBidi"/>
                <w:sz w:val="24"/>
                <w:szCs w:val="24"/>
              </w:rPr>
            </w:pPr>
            <w:r w:rsidRPr="001841A4">
              <w:rPr>
                <w:rFonts w:asciiTheme="majorBidi" w:hAnsiTheme="majorBidi" w:cstheme="majorBidi"/>
                <w:sz w:val="24"/>
                <w:szCs w:val="24"/>
              </w:rPr>
              <w:t>3</w:t>
            </w:r>
          </w:p>
        </w:tc>
        <w:tc>
          <w:tcPr>
            <w:tcW w:w="3119" w:type="dxa"/>
          </w:tcPr>
          <w:p w:rsidR="004F7BB1" w:rsidRPr="001841A4" w:rsidRDefault="004F7BB1" w:rsidP="001841A4">
            <w:pPr>
              <w:tabs>
                <w:tab w:val="left" w:pos="142"/>
              </w:tabs>
              <w:spacing w:line="480" w:lineRule="auto"/>
              <w:rPr>
                <w:rFonts w:asciiTheme="majorBidi" w:hAnsiTheme="majorBidi" w:cstheme="majorBidi"/>
                <w:sz w:val="24"/>
                <w:szCs w:val="24"/>
              </w:rPr>
            </w:pPr>
            <w:r w:rsidRPr="001841A4">
              <w:rPr>
                <w:rFonts w:asciiTheme="majorBidi" w:hAnsiTheme="majorBidi" w:cstheme="majorBidi"/>
                <w:sz w:val="24"/>
                <w:szCs w:val="24"/>
              </w:rPr>
              <w:t>85% &lt; BOPO ≤ 87%</w:t>
            </w:r>
          </w:p>
        </w:tc>
        <w:tc>
          <w:tcPr>
            <w:tcW w:w="3792" w:type="dxa"/>
          </w:tcPr>
          <w:p w:rsidR="004F7BB1" w:rsidRPr="001841A4" w:rsidRDefault="004F7BB1" w:rsidP="001841A4">
            <w:pPr>
              <w:tabs>
                <w:tab w:val="left" w:pos="142"/>
              </w:tabs>
              <w:spacing w:line="480" w:lineRule="auto"/>
              <w:jc w:val="both"/>
              <w:rPr>
                <w:rFonts w:asciiTheme="majorBidi" w:hAnsiTheme="majorBidi" w:cstheme="majorBidi"/>
                <w:sz w:val="24"/>
                <w:szCs w:val="24"/>
              </w:rPr>
            </w:pPr>
            <w:r w:rsidRPr="001841A4">
              <w:rPr>
                <w:rFonts w:asciiTheme="majorBidi" w:hAnsiTheme="majorBidi" w:cstheme="majorBidi"/>
                <w:sz w:val="24"/>
                <w:szCs w:val="24"/>
              </w:rPr>
              <w:t>Tingkat Efisiensi Cukup Baik</w:t>
            </w:r>
          </w:p>
        </w:tc>
      </w:tr>
      <w:tr w:rsidR="004F7BB1" w:rsidRPr="001841A4" w:rsidTr="0010167F">
        <w:tc>
          <w:tcPr>
            <w:tcW w:w="1242" w:type="dxa"/>
            <w:vAlign w:val="center"/>
          </w:tcPr>
          <w:p w:rsidR="004F7BB1" w:rsidRPr="001841A4" w:rsidRDefault="004F7BB1" w:rsidP="0010167F">
            <w:pPr>
              <w:tabs>
                <w:tab w:val="left" w:pos="142"/>
              </w:tabs>
              <w:spacing w:line="480" w:lineRule="auto"/>
              <w:jc w:val="center"/>
              <w:rPr>
                <w:rFonts w:asciiTheme="majorBidi" w:hAnsiTheme="majorBidi" w:cstheme="majorBidi"/>
                <w:sz w:val="24"/>
                <w:szCs w:val="24"/>
              </w:rPr>
            </w:pPr>
            <w:r w:rsidRPr="001841A4">
              <w:rPr>
                <w:rFonts w:asciiTheme="majorBidi" w:hAnsiTheme="majorBidi" w:cstheme="majorBidi"/>
                <w:sz w:val="24"/>
                <w:szCs w:val="24"/>
              </w:rPr>
              <w:t>4</w:t>
            </w:r>
          </w:p>
        </w:tc>
        <w:tc>
          <w:tcPr>
            <w:tcW w:w="3119" w:type="dxa"/>
          </w:tcPr>
          <w:p w:rsidR="004F7BB1" w:rsidRPr="001841A4" w:rsidRDefault="004F7BB1" w:rsidP="001841A4">
            <w:pPr>
              <w:tabs>
                <w:tab w:val="left" w:pos="142"/>
              </w:tabs>
              <w:spacing w:line="480" w:lineRule="auto"/>
              <w:rPr>
                <w:rFonts w:asciiTheme="majorBidi" w:hAnsiTheme="majorBidi" w:cstheme="majorBidi"/>
                <w:sz w:val="24"/>
                <w:szCs w:val="24"/>
              </w:rPr>
            </w:pPr>
            <w:r w:rsidRPr="001841A4">
              <w:rPr>
                <w:rFonts w:asciiTheme="majorBidi" w:hAnsiTheme="majorBidi" w:cstheme="majorBidi"/>
                <w:sz w:val="24"/>
                <w:szCs w:val="24"/>
              </w:rPr>
              <w:t>87% &lt; BOPO ≤ 89%</w:t>
            </w:r>
          </w:p>
        </w:tc>
        <w:tc>
          <w:tcPr>
            <w:tcW w:w="3792" w:type="dxa"/>
          </w:tcPr>
          <w:p w:rsidR="004F7BB1" w:rsidRPr="001841A4" w:rsidRDefault="004F7BB1" w:rsidP="001841A4">
            <w:pPr>
              <w:tabs>
                <w:tab w:val="left" w:pos="142"/>
              </w:tabs>
              <w:spacing w:line="480" w:lineRule="auto"/>
              <w:jc w:val="both"/>
              <w:rPr>
                <w:rFonts w:asciiTheme="majorBidi" w:hAnsiTheme="majorBidi" w:cstheme="majorBidi"/>
                <w:sz w:val="24"/>
                <w:szCs w:val="24"/>
              </w:rPr>
            </w:pPr>
            <w:r w:rsidRPr="001841A4">
              <w:rPr>
                <w:rFonts w:asciiTheme="majorBidi" w:hAnsiTheme="majorBidi" w:cstheme="majorBidi"/>
                <w:sz w:val="24"/>
                <w:szCs w:val="24"/>
              </w:rPr>
              <w:t>Tingkat Efisiensi Buruk</w:t>
            </w:r>
          </w:p>
        </w:tc>
      </w:tr>
      <w:tr w:rsidR="004F7BB1" w:rsidRPr="001841A4" w:rsidTr="0010167F">
        <w:tc>
          <w:tcPr>
            <w:tcW w:w="1242" w:type="dxa"/>
            <w:vAlign w:val="center"/>
          </w:tcPr>
          <w:p w:rsidR="004F7BB1" w:rsidRPr="001841A4" w:rsidRDefault="004F7BB1" w:rsidP="0010167F">
            <w:pPr>
              <w:tabs>
                <w:tab w:val="left" w:pos="142"/>
              </w:tabs>
              <w:spacing w:line="480" w:lineRule="auto"/>
              <w:jc w:val="center"/>
              <w:rPr>
                <w:rFonts w:asciiTheme="majorBidi" w:hAnsiTheme="majorBidi" w:cstheme="majorBidi"/>
                <w:sz w:val="24"/>
                <w:szCs w:val="24"/>
              </w:rPr>
            </w:pPr>
            <w:r w:rsidRPr="001841A4">
              <w:rPr>
                <w:rFonts w:asciiTheme="majorBidi" w:hAnsiTheme="majorBidi" w:cstheme="majorBidi"/>
                <w:sz w:val="24"/>
                <w:szCs w:val="24"/>
              </w:rPr>
              <w:t>5</w:t>
            </w:r>
          </w:p>
        </w:tc>
        <w:tc>
          <w:tcPr>
            <w:tcW w:w="3119" w:type="dxa"/>
          </w:tcPr>
          <w:p w:rsidR="004F7BB1" w:rsidRPr="001841A4" w:rsidRDefault="004F7BB1" w:rsidP="001841A4">
            <w:pPr>
              <w:tabs>
                <w:tab w:val="left" w:pos="142"/>
              </w:tabs>
              <w:spacing w:line="480" w:lineRule="auto"/>
              <w:rPr>
                <w:rFonts w:asciiTheme="majorBidi" w:hAnsiTheme="majorBidi" w:cstheme="majorBidi"/>
                <w:sz w:val="24"/>
                <w:szCs w:val="24"/>
              </w:rPr>
            </w:pPr>
            <w:r w:rsidRPr="001841A4">
              <w:rPr>
                <w:rFonts w:asciiTheme="majorBidi" w:hAnsiTheme="majorBidi" w:cstheme="majorBidi"/>
                <w:sz w:val="24"/>
                <w:szCs w:val="24"/>
              </w:rPr>
              <w:t>BOPO &gt; 89 %</w:t>
            </w:r>
          </w:p>
        </w:tc>
        <w:tc>
          <w:tcPr>
            <w:tcW w:w="3792" w:type="dxa"/>
          </w:tcPr>
          <w:p w:rsidR="004F7BB1" w:rsidRPr="001841A4" w:rsidRDefault="004F7BB1" w:rsidP="001841A4">
            <w:pPr>
              <w:tabs>
                <w:tab w:val="left" w:pos="142"/>
              </w:tabs>
              <w:spacing w:line="480" w:lineRule="auto"/>
              <w:jc w:val="both"/>
              <w:rPr>
                <w:rFonts w:asciiTheme="majorBidi" w:hAnsiTheme="majorBidi" w:cstheme="majorBidi"/>
                <w:sz w:val="24"/>
                <w:szCs w:val="24"/>
              </w:rPr>
            </w:pPr>
            <w:r w:rsidRPr="001841A4">
              <w:rPr>
                <w:rFonts w:asciiTheme="majorBidi" w:hAnsiTheme="majorBidi" w:cstheme="majorBidi"/>
                <w:sz w:val="24"/>
                <w:szCs w:val="24"/>
              </w:rPr>
              <w:t>Tingkat Efisiensi Sangat Buruk</w:t>
            </w:r>
          </w:p>
        </w:tc>
      </w:tr>
    </w:tbl>
    <w:p w:rsidR="004F7BB1" w:rsidRDefault="004F7BB1" w:rsidP="001841A4">
      <w:pPr>
        <w:tabs>
          <w:tab w:val="left" w:pos="142"/>
        </w:tabs>
        <w:spacing w:line="480" w:lineRule="auto"/>
        <w:ind w:firstLine="720"/>
        <w:jc w:val="center"/>
        <w:rPr>
          <w:rFonts w:asciiTheme="majorBidi" w:hAnsiTheme="majorBidi" w:cstheme="majorBidi"/>
          <w:b/>
          <w:sz w:val="24"/>
          <w:szCs w:val="24"/>
        </w:rPr>
      </w:pPr>
      <w:r w:rsidRPr="001841A4">
        <w:rPr>
          <w:rFonts w:asciiTheme="majorBidi" w:hAnsiTheme="majorBidi" w:cstheme="majorBidi"/>
          <w:b/>
          <w:sz w:val="24"/>
          <w:szCs w:val="24"/>
        </w:rPr>
        <w:t>Sumber : SE Bank Indonesia No.9/24/DPbS Tahun 2007</w:t>
      </w:r>
    </w:p>
    <w:p w:rsidR="0010167F" w:rsidRDefault="0010167F" w:rsidP="001841A4">
      <w:pPr>
        <w:tabs>
          <w:tab w:val="left" w:pos="142"/>
        </w:tabs>
        <w:spacing w:line="480" w:lineRule="auto"/>
        <w:ind w:firstLine="720"/>
        <w:jc w:val="center"/>
        <w:rPr>
          <w:rFonts w:asciiTheme="majorBidi" w:hAnsiTheme="majorBidi" w:cstheme="majorBidi"/>
          <w:b/>
          <w:sz w:val="24"/>
          <w:szCs w:val="24"/>
        </w:rPr>
      </w:pPr>
    </w:p>
    <w:p w:rsidR="00D02F86" w:rsidRDefault="00D02F86" w:rsidP="001841A4">
      <w:pPr>
        <w:tabs>
          <w:tab w:val="left" w:pos="142"/>
        </w:tabs>
        <w:spacing w:line="480" w:lineRule="auto"/>
        <w:ind w:firstLine="720"/>
        <w:jc w:val="center"/>
        <w:rPr>
          <w:rFonts w:asciiTheme="majorBidi" w:hAnsiTheme="majorBidi" w:cstheme="majorBidi"/>
          <w:b/>
          <w:sz w:val="24"/>
          <w:szCs w:val="24"/>
        </w:rPr>
      </w:pPr>
    </w:p>
    <w:p w:rsidR="007530BF" w:rsidRDefault="007E5BCC" w:rsidP="00001F72">
      <w:pPr>
        <w:pStyle w:val="ListParagraph"/>
        <w:numPr>
          <w:ilvl w:val="2"/>
          <w:numId w:val="3"/>
        </w:numPr>
        <w:tabs>
          <w:tab w:val="left" w:pos="851"/>
        </w:tabs>
        <w:autoSpaceDE w:val="0"/>
        <w:autoSpaceDN w:val="0"/>
        <w:adjustRightInd w:val="0"/>
        <w:spacing w:after="0" w:line="480" w:lineRule="auto"/>
        <w:ind w:left="851" w:hanging="851"/>
        <w:jc w:val="both"/>
        <w:rPr>
          <w:rFonts w:ascii="Times New Roman" w:hAnsi="Times New Roman"/>
          <w:b/>
          <w:sz w:val="24"/>
          <w:szCs w:val="24"/>
        </w:rPr>
      </w:pPr>
      <w:r>
        <w:rPr>
          <w:rFonts w:ascii="Times New Roman" w:hAnsi="Times New Roman"/>
          <w:b/>
          <w:sz w:val="24"/>
          <w:szCs w:val="24"/>
        </w:rPr>
        <w:t xml:space="preserve">Tinjauan Tentang </w:t>
      </w:r>
      <w:r w:rsidR="007530BF">
        <w:rPr>
          <w:rFonts w:ascii="Times New Roman" w:hAnsi="Times New Roman"/>
          <w:b/>
          <w:sz w:val="24"/>
          <w:szCs w:val="24"/>
        </w:rPr>
        <w:t xml:space="preserve"> Rasio Solvabilitas</w:t>
      </w:r>
    </w:p>
    <w:p w:rsidR="007530BF" w:rsidRDefault="007530BF" w:rsidP="00001F72">
      <w:pPr>
        <w:pStyle w:val="ListParagraph"/>
        <w:numPr>
          <w:ilvl w:val="0"/>
          <w:numId w:val="34"/>
        </w:numPr>
        <w:tabs>
          <w:tab w:val="left" w:pos="851"/>
        </w:tabs>
        <w:autoSpaceDE w:val="0"/>
        <w:autoSpaceDN w:val="0"/>
        <w:adjustRightInd w:val="0"/>
        <w:spacing w:after="0" w:line="480" w:lineRule="auto"/>
        <w:ind w:left="851" w:hanging="851"/>
        <w:jc w:val="both"/>
        <w:rPr>
          <w:rFonts w:ascii="Times New Roman" w:hAnsi="Times New Roman"/>
          <w:b/>
          <w:vanish/>
          <w:sz w:val="24"/>
          <w:szCs w:val="24"/>
        </w:rPr>
      </w:pPr>
    </w:p>
    <w:p w:rsidR="007530BF" w:rsidRDefault="007530BF" w:rsidP="00001F72">
      <w:pPr>
        <w:pStyle w:val="ListParagraph"/>
        <w:numPr>
          <w:ilvl w:val="1"/>
          <w:numId w:val="34"/>
        </w:numPr>
        <w:tabs>
          <w:tab w:val="left" w:pos="851"/>
        </w:tabs>
        <w:autoSpaceDE w:val="0"/>
        <w:autoSpaceDN w:val="0"/>
        <w:adjustRightInd w:val="0"/>
        <w:spacing w:after="0" w:line="480" w:lineRule="auto"/>
        <w:ind w:left="851" w:hanging="851"/>
        <w:jc w:val="both"/>
        <w:rPr>
          <w:rFonts w:ascii="Times New Roman" w:hAnsi="Times New Roman"/>
          <w:b/>
          <w:vanish/>
          <w:sz w:val="24"/>
          <w:szCs w:val="24"/>
        </w:rPr>
      </w:pPr>
    </w:p>
    <w:p w:rsidR="007530BF" w:rsidRDefault="007530BF" w:rsidP="00001F72">
      <w:pPr>
        <w:pStyle w:val="ListParagraph"/>
        <w:numPr>
          <w:ilvl w:val="2"/>
          <w:numId w:val="34"/>
        </w:numPr>
        <w:tabs>
          <w:tab w:val="left" w:pos="851"/>
        </w:tabs>
        <w:autoSpaceDE w:val="0"/>
        <w:autoSpaceDN w:val="0"/>
        <w:adjustRightInd w:val="0"/>
        <w:spacing w:after="0" w:line="480" w:lineRule="auto"/>
        <w:ind w:left="851" w:hanging="851"/>
        <w:jc w:val="both"/>
        <w:rPr>
          <w:rFonts w:ascii="Times New Roman" w:hAnsi="Times New Roman"/>
          <w:b/>
          <w:vanish/>
          <w:sz w:val="24"/>
          <w:szCs w:val="24"/>
        </w:rPr>
      </w:pPr>
    </w:p>
    <w:p w:rsidR="007530BF" w:rsidRDefault="007530BF" w:rsidP="00001F72">
      <w:pPr>
        <w:pStyle w:val="ListParagraph"/>
        <w:numPr>
          <w:ilvl w:val="2"/>
          <w:numId w:val="34"/>
        </w:numPr>
        <w:tabs>
          <w:tab w:val="left" w:pos="851"/>
        </w:tabs>
        <w:autoSpaceDE w:val="0"/>
        <w:autoSpaceDN w:val="0"/>
        <w:adjustRightInd w:val="0"/>
        <w:spacing w:after="0" w:line="480" w:lineRule="auto"/>
        <w:ind w:left="851" w:hanging="851"/>
        <w:jc w:val="both"/>
        <w:rPr>
          <w:rFonts w:ascii="Times New Roman" w:hAnsi="Times New Roman"/>
          <w:b/>
          <w:vanish/>
          <w:sz w:val="24"/>
          <w:szCs w:val="24"/>
        </w:rPr>
      </w:pPr>
    </w:p>
    <w:p w:rsidR="007530BF" w:rsidRDefault="007530BF" w:rsidP="00001F72">
      <w:pPr>
        <w:pStyle w:val="ListParagraph"/>
        <w:numPr>
          <w:ilvl w:val="2"/>
          <w:numId w:val="34"/>
        </w:numPr>
        <w:tabs>
          <w:tab w:val="left" w:pos="851"/>
        </w:tabs>
        <w:autoSpaceDE w:val="0"/>
        <w:autoSpaceDN w:val="0"/>
        <w:adjustRightInd w:val="0"/>
        <w:spacing w:after="0" w:line="480" w:lineRule="auto"/>
        <w:ind w:left="851" w:hanging="851"/>
        <w:jc w:val="both"/>
        <w:rPr>
          <w:rFonts w:ascii="Times New Roman" w:hAnsi="Times New Roman"/>
          <w:b/>
          <w:vanish/>
          <w:sz w:val="24"/>
          <w:szCs w:val="24"/>
        </w:rPr>
      </w:pPr>
    </w:p>
    <w:p w:rsidR="007530BF" w:rsidRDefault="007530BF" w:rsidP="00001F72">
      <w:pPr>
        <w:pStyle w:val="ListParagraph"/>
        <w:numPr>
          <w:ilvl w:val="2"/>
          <w:numId w:val="34"/>
        </w:numPr>
        <w:tabs>
          <w:tab w:val="left" w:pos="851"/>
        </w:tabs>
        <w:autoSpaceDE w:val="0"/>
        <w:autoSpaceDN w:val="0"/>
        <w:adjustRightInd w:val="0"/>
        <w:spacing w:after="0" w:line="480" w:lineRule="auto"/>
        <w:ind w:left="851" w:hanging="851"/>
        <w:jc w:val="both"/>
        <w:rPr>
          <w:rFonts w:ascii="Times New Roman" w:hAnsi="Times New Roman"/>
          <w:b/>
          <w:vanish/>
          <w:sz w:val="24"/>
          <w:szCs w:val="24"/>
        </w:rPr>
      </w:pPr>
    </w:p>
    <w:p w:rsidR="007530BF" w:rsidRDefault="007530BF" w:rsidP="00001F72">
      <w:pPr>
        <w:pStyle w:val="ListParagraph"/>
        <w:numPr>
          <w:ilvl w:val="2"/>
          <w:numId w:val="34"/>
        </w:numPr>
        <w:tabs>
          <w:tab w:val="left" w:pos="851"/>
        </w:tabs>
        <w:autoSpaceDE w:val="0"/>
        <w:autoSpaceDN w:val="0"/>
        <w:adjustRightInd w:val="0"/>
        <w:spacing w:after="0" w:line="480" w:lineRule="auto"/>
        <w:ind w:left="851" w:hanging="851"/>
        <w:jc w:val="both"/>
        <w:rPr>
          <w:rFonts w:ascii="Times New Roman" w:hAnsi="Times New Roman"/>
          <w:b/>
          <w:vanish/>
          <w:sz w:val="24"/>
          <w:szCs w:val="24"/>
        </w:rPr>
      </w:pPr>
    </w:p>
    <w:p w:rsidR="007530BF" w:rsidRDefault="007530BF" w:rsidP="00001F72">
      <w:pPr>
        <w:pStyle w:val="ListParagraph"/>
        <w:numPr>
          <w:ilvl w:val="2"/>
          <w:numId w:val="34"/>
        </w:numPr>
        <w:tabs>
          <w:tab w:val="left" w:pos="851"/>
        </w:tabs>
        <w:autoSpaceDE w:val="0"/>
        <w:autoSpaceDN w:val="0"/>
        <w:adjustRightInd w:val="0"/>
        <w:spacing w:after="0" w:line="480" w:lineRule="auto"/>
        <w:ind w:left="851" w:hanging="851"/>
        <w:jc w:val="both"/>
        <w:rPr>
          <w:rFonts w:ascii="Times New Roman" w:hAnsi="Times New Roman"/>
          <w:b/>
          <w:vanish/>
          <w:sz w:val="24"/>
          <w:szCs w:val="24"/>
        </w:rPr>
      </w:pPr>
    </w:p>
    <w:p w:rsidR="007530BF" w:rsidRDefault="007530BF" w:rsidP="00001F72">
      <w:pPr>
        <w:pStyle w:val="ListParagraph"/>
        <w:numPr>
          <w:ilvl w:val="2"/>
          <w:numId w:val="34"/>
        </w:numPr>
        <w:tabs>
          <w:tab w:val="left" w:pos="851"/>
        </w:tabs>
        <w:autoSpaceDE w:val="0"/>
        <w:autoSpaceDN w:val="0"/>
        <w:adjustRightInd w:val="0"/>
        <w:spacing w:after="0" w:line="480" w:lineRule="auto"/>
        <w:ind w:left="851" w:hanging="851"/>
        <w:jc w:val="both"/>
        <w:rPr>
          <w:rFonts w:ascii="Times New Roman" w:hAnsi="Times New Roman"/>
          <w:b/>
          <w:vanish/>
          <w:sz w:val="24"/>
          <w:szCs w:val="24"/>
        </w:rPr>
      </w:pPr>
    </w:p>
    <w:p w:rsidR="007530BF" w:rsidRDefault="007530BF" w:rsidP="00001F72">
      <w:pPr>
        <w:pStyle w:val="ListParagraph"/>
        <w:numPr>
          <w:ilvl w:val="2"/>
          <w:numId w:val="34"/>
        </w:numPr>
        <w:tabs>
          <w:tab w:val="left" w:pos="851"/>
        </w:tabs>
        <w:autoSpaceDE w:val="0"/>
        <w:autoSpaceDN w:val="0"/>
        <w:adjustRightInd w:val="0"/>
        <w:spacing w:after="0" w:line="480" w:lineRule="auto"/>
        <w:ind w:left="851" w:hanging="851"/>
        <w:jc w:val="both"/>
        <w:rPr>
          <w:rFonts w:ascii="Times New Roman" w:hAnsi="Times New Roman"/>
          <w:b/>
          <w:vanish/>
          <w:sz w:val="24"/>
          <w:szCs w:val="24"/>
        </w:rPr>
      </w:pPr>
    </w:p>
    <w:p w:rsidR="007530BF" w:rsidRDefault="007530BF" w:rsidP="00001F72">
      <w:pPr>
        <w:pStyle w:val="ListParagraph"/>
        <w:numPr>
          <w:ilvl w:val="2"/>
          <w:numId w:val="34"/>
        </w:numPr>
        <w:tabs>
          <w:tab w:val="left" w:pos="851"/>
        </w:tabs>
        <w:autoSpaceDE w:val="0"/>
        <w:autoSpaceDN w:val="0"/>
        <w:adjustRightInd w:val="0"/>
        <w:spacing w:after="0" w:line="480" w:lineRule="auto"/>
        <w:ind w:left="851" w:hanging="851"/>
        <w:jc w:val="both"/>
        <w:rPr>
          <w:rFonts w:ascii="Times New Roman" w:hAnsi="Times New Roman"/>
          <w:b/>
          <w:vanish/>
          <w:sz w:val="24"/>
          <w:szCs w:val="24"/>
        </w:rPr>
      </w:pPr>
    </w:p>
    <w:p w:rsidR="007530BF" w:rsidRPr="007530BF" w:rsidRDefault="007530BF" w:rsidP="00001F72">
      <w:pPr>
        <w:pStyle w:val="ListParagraph"/>
        <w:numPr>
          <w:ilvl w:val="3"/>
          <w:numId w:val="3"/>
        </w:numPr>
        <w:autoSpaceDE w:val="0"/>
        <w:autoSpaceDN w:val="0"/>
        <w:adjustRightInd w:val="0"/>
        <w:spacing w:after="0" w:line="480" w:lineRule="auto"/>
        <w:ind w:left="851" w:hanging="851"/>
        <w:jc w:val="both"/>
        <w:rPr>
          <w:rFonts w:ascii="Times New Roman" w:hAnsi="Times New Roman"/>
          <w:b/>
          <w:sz w:val="24"/>
          <w:szCs w:val="24"/>
        </w:rPr>
      </w:pPr>
      <w:r w:rsidRPr="007530BF">
        <w:rPr>
          <w:rFonts w:ascii="Times New Roman" w:hAnsi="Times New Roman"/>
          <w:b/>
          <w:sz w:val="24"/>
          <w:szCs w:val="24"/>
        </w:rPr>
        <w:t>Pengertian Rasio Solvabilitas</w:t>
      </w:r>
    </w:p>
    <w:p w:rsidR="007530BF" w:rsidRDefault="007530BF" w:rsidP="007530BF">
      <w:pPr>
        <w:pStyle w:val="ListParagraph"/>
        <w:autoSpaceDE w:val="0"/>
        <w:autoSpaceDN w:val="0"/>
        <w:adjustRightInd w:val="0"/>
        <w:spacing w:after="0" w:line="480" w:lineRule="auto"/>
        <w:ind w:left="0" w:firstLine="851"/>
        <w:jc w:val="both"/>
        <w:rPr>
          <w:rFonts w:ascii="Times New Roman" w:hAnsi="Times New Roman"/>
          <w:sz w:val="24"/>
          <w:szCs w:val="24"/>
        </w:rPr>
      </w:pPr>
      <w:r>
        <w:rPr>
          <w:rFonts w:ascii="Times New Roman" w:hAnsi="Times New Roman"/>
          <w:sz w:val="24"/>
          <w:szCs w:val="24"/>
        </w:rPr>
        <w:t xml:space="preserve">Rasio solvabilitas adalah analisis yang digunakan untuk mengukur kemampuan bank dalam memenuhi kewajiban jangka panjangnya atau kemampuan bank untuk memenuhi kewajiban-kewajiban jika terjadi likuidasi bank. Disamping itu rasio ini digunakan untuk mengetahui perbandingan antara volume (jumlah) dana yang diperoleh dari berbagai utang (jangka pendek dan jangka panjang) serta sumber-sumber lain di luar modal bank sendiri dengan volume penanaman dana tersebut pada berbagai jenis aktiva yang dimiliki bank. </w:t>
      </w:r>
    </w:p>
    <w:p w:rsidR="007530BF" w:rsidRDefault="007530BF" w:rsidP="0010167F">
      <w:pPr>
        <w:pStyle w:val="ListParagraph"/>
        <w:autoSpaceDE w:val="0"/>
        <w:autoSpaceDN w:val="0"/>
        <w:adjustRightInd w:val="0"/>
        <w:spacing w:after="0" w:line="480" w:lineRule="auto"/>
        <w:ind w:left="0"/>
        <w:jc w:val="both"/>
        <w:rPr>
          <w:rFonts w:ascii="Times New Roman" w:hAnsi="Times New Roman"/>
          <w:sz w:val="24"/>
          <w:szCs w:val="24"/>
        </w:rPr>
      </w:pPr>
      <w:r>
        <w:rPr>
          <w:rFonts w:ascii="Times New Roman" w:hAnsi="Times New Roman"/>
          <w:sz w:val="24"/>
          <w:szCs w:val="24"/>
        </w:rPr>
        <w:t xml:space="preserve">Beberapa rasio yang mencakup ke dalam rasio solvabilitas yaitu meliputi : </w:t>
      </w:r>
    </w:p>
    <w:p w:rsidR="007530BF" w:rsidRDefault="007530BF" w:rsidP="00D02F86">
      <w:pPr>
        <w:pStyle w:val="ListParagraph"/>
        <w:numPr>
          <w:ilvl w:val="0"/>
          <w:numId w:val="35"/>
        </w:numPr>
        <w:tabs>
          <w:tab w:val="left" w:pos="426"/>
        </w:tabs>
        <w:autoSpaceDE w:val="0"/>
        <w:autoSpaceDN w:val="0"/>
        <w:adjustRightInd w:val="0"/>
        <w:spacing w:after="0" w:line="480" w:lineRule="auto"/>
        <w:ind w:left="0" w:firstLine="0"/>
        <w:jc w:val="both"/>
        <w:rPr>
          <w:rFonts w:ascii="Times New Roman" w:hAnsi="Times New Roman"/>
          <w:sz w:val="24"/>
          <w:szCs w:val="24"/>
        </w:rPr>
      </w:pPr>
      <w:r>
        <w:rPr>
          <w:rFonts w:ascii="Times New Roman" w:hAnsi="Times New Roman"/>
          <w:i/>
          <w:sz w:val="24"/>
          <w:szCs w:val="24"/>
        </w:rPr>
        <w:t>Capital Adequacy Ratio</w:t>
      </w:r>
      <w:r>
        <w:rPr>
          <w:rFonts w:ascii="Times New Roman" w:hAnsi="Times New Roman"/>
          <w:sz w:val="24"/>
          <w:szCs w:val="24"/>
        </w:rPr>
        <w:t xml:space="preserve"> (CAR)</w:t>
      </w:r>
    </w:p>
    <w:p w:rsidR="007530BF" w:rsidRDefault="007530BF" w:rsidP="00D02F86">
      <w:pPr>
        <w:pStyle w:val="ListParagraph"/>
        <w:numPr>
          <w:ilvl w:val="0"/>
          <w:numId w:val="35"/>
        </w:numPr>
        <w:tabs>
          <w:tab w:val="left" w:pos="426"/>
        </w:tabs>
        <w:autoSpaceDE w:val="0"/>
        <w:autoSpaceDN w:val="0"/>
        <w:adjustRightInd w:val="0"/>
        <w:spacing w:after="0" w:line="480" w:lineRule="auto"/>
        <w:ind w:left="0" w:firstLine="0"/>
        <w:jc w:val="both"/>
        <w:rPr>
          <w:rFonts w:ascii="Times New Roman" w:hAnsi="Times New Roman"/>
          <w:sz w:val="24"/>
          <w:szCs w:val="24"/>
        </w:rPr>
      </w:pPr>
      <w:r>
        <w:rPr>
          <w:rFonts w:ascii="Times New Roman" w:hAnsi="Times New Roman"/>
          <w:i/>
          <w:sz w:val="24"/>
          <w:szCs w:val="24"/>
        </w:rPr>
        <w:t xml:space="preserve">Debt to Equity Ratio </w:t>
      </w:r>
      <w:r>
        <w:rPr>
          <w:rFonts w:ascii="Times New Roman" w:hAnsi="Times New Roman"/>
          <w:sz w:val="24"/>
          <w:szCs w:val="24"/>
        </w:rPr>
        <w:t>(DER)</w:t>
      </w:r>
    </w:p>
    <w:p w:rsidR="007530BF" w:rsidRDefault="007530BF" w:rsidP="00D02F86">
      <w:pPr>
        <w:pStyle w:val="ListParagraph"/>
        <w:numPr>
          <w:ilvl w:val="0"/>
          <w:numId w:val="35"/>
        </w:numPr>
        <w:tabs>
          <w:tab w:val="left" w:pos="426"/>
        </w:tabs>
        <w:autoSpaceDE w:val="0"/>
        <w:autoSpaceDN w:val="0"/>
        <w:adjustRightInd w:val="0"/>
        <w:spacing w:after="0" w:line="480" w:lineRule="auto"/>
        <w:ind w:left="0" w:firstLine="0"/>
        <w:jc w:val="both"/>
        <w:rPr>
          <w:rFonts w:ascii="Times New Roman" w:hAnsi="Times New Roman"/>
          <w:sz w:val="24"/>
          <w:szCs w:val="24"/>
        </w:rPr>
      </w:pPr>
      <w:r>
        <w:rPr>
          <w:rFonts w:ascii="Times New Roman" w:hAnsi="Times New Roman"/>
          <w:i/>
          <w:sz w:val="24"/>
          <w:szCs w:val="24"/>
        </w:rPr>
        <w:t xml:space="preserve">Long Term Debt to Asset Ratio </w:t>
      </w:r>
    </w:p>
    <w:p w:rsidR="00876E24" w:rsidRDefault="00876E24" w:rsidP="00876E24">
      <w:pPr>
        <w:tabs>
          <w:tab w:val="left" w:pos="142"/>
        </w:tabs>
        <w:spacing w:after="0" w:line="480" w:lineRule="auto"/>
        <w:rPr>
          <w:rFonts w:asciiTheme="majorBidi" w:hAnsiTheme="majorBidi" w:cstheme="majorBidi"/>
          <w:b/>
          <w:sz w:val="24"/>
          <w:szCs w:val="24"/>
        </w:rPr>
      </w:pPr>
    </w:p>
    <w:p w:rsidR="00876E24" w:rsidRPr="001841A4" w:rsidRDefault="00876E24" w:rsidP="00876E24">
      <w:pPr>
        <w:tabs>
          <w:tab w:val="left" w:pos="142"/>
        </w:tabs>
        <w:spacing w:after="0" w:line="480" w:lineRule="auto"/>
        <w:rPr>
          <w:rFonts w:asciiTheme="majorBidi" w:hAnsiTheme="majorBidi" w:cstheme="majorBidi"/>
          <w:b/>
          <w:sz w:val="24"/>
          <w:szCs w:val="24"/>
        </w:rPr>
      </w:pPr>
    </w:p>
    <w:p w:rsidR="004F7BB1" w:rsidRPr="001841A4" w:rsidRDefault="007530BF" w:rsidP="00D02F86">
      <w:pPr>
        <w:tabs>
          <w:tab w:val="left" w:pos="142"/>
        </w:tabs>
        <w:suppressAutoHyphens/>
        <w:spacing w:after="0" w:line="480" w:lineRule="auto"/>
        <w:ind w:hanging="142"/>
        <w:rPr>
          <w:rFonts w:asciiTheme="majorBidi" w:hAnsiTheme="majorBidi" w:cstheme="majorBidi"/>
          <w:b/>
          <w:sz w:val="24"/>
          <w:szCs w:val="24"/>
        </w:rPr>
      </w:pPr>
      <w:r>
        <w:rPr>
          <w:rFonts w:asciiTheme="majorBidi" w:hAnsiTheme="majorBidi" w:cstheme="majorBidi"/>
          <w:b/>
          <w:sz w:val="24"/>
          <w:szCs w:val="24"/>
        </w:rPr>
        <w:t xml:space="preserve">2.1.3.2    </w:t>
      </w:r>
      <w:r w:rsidR="004F7BB1" w:rsidRPr="001841A4">
        <w:rPr>
          <w:rFonts w:asciiTheme="majorBidi" w:hAnsiTheme="majorBidi" w:cstheme="majorBidi"/>
          <w:b/>
          <w:sz w:val="24"/>
          <w:szCs w:val="24"/>
          <w:lang w:val="en-US"/>
        </w:rPr>
        <w:t xml:space="preserve">Pengertian </w:t>
      </w:r>
      <w:r w:rsidR="004F7BB1" w:rsidRPr="001841A4">
        <w:rPr>
          <w:rFonts w:asciiTheme="majorBidi" w:hAnsiTheme="majorBidi" w:cstheme="majorBidi"/>
          <w:b/>
          <w:i/>
          <w:sz w:val="24"/>
          <w:szCs w:val="24"/>
          <w:lang w:val="en-US"/>
        </w:rPr>
        <w:t xml:space="preserve">Capital Adequacy Ratio </w:t>
      </w:r>
      <w:r w:rsidR="004F7BB1" w:rsidRPr="001841A4">
        <w:rPr>
          <w:rFonts w:asciiTheme="majorBidi" w:hAnsiTheme="majorBidi" w:cstheme="majorBidi"/>
          <w:b/>
          <w:sz w:val="24"/>
          <w:szCs w:val="24"/>
          <w:lang w:val="en-US"/>
        </w:rPr>
        <w:t>(CAR)</w:t>
      </w:r>
    </w:p>
    <w:p w:rsidR="00CF6AC6" w:rsidRDefault="0010167F" w:rsidP="00D02F86">
      <w:pPr>
        <w:tabs>
          <w:tab w:val="left" w:pos="142"/>
        </w:tabs>
        <w:spacing w:after="0" w:line="480" w:lineRule="auto"/>
        <w:ind w:firstLine="720"/>
        <w:contextualSpacing/>
        <w:jc w:val="both"/>
        <w:rPr>
          <w:rFonts w:asciiTheme="majorBidi" w:hAnsiTheme="majorBidi" w:cstheme="majorBidi"/>
          <w:sz w:val="24"/>
          <w:szCs w:val="24"/>
        </w:rPr>
      </w:pPr>
      <w:r>
        <w:rPr>
          <w:rFonts w:asciiTheme="majorBidi" w:hAnsiTheme="majorBidi" w:cstheme="majorBidi"/>
          <w:sz w:val="24"/>
          <w:szCs w:val="24"/>
        </w:rPr>
        <w:tab/>
      </w:r>
      <w:r w:rsidR="004F7BB1" w:rsidRPr="001841A4">
        <w:rPr>
          <w:rFonts w:asciiTheme="majorBidi" w:hAnsiTheme="majorBidi" w:cstheme="majorBidi"/>
          <w:sz w:val="24"/>
          <w:szCs w:val="24"/>
        </w:rPr>
        <w:t xml:space="preserve">Menurut peraturan Bank Indonesia Nomor /15/PBI/2008, </w:t>
      </w:r>
      <w:r w:rsidR="004F7BB1" w:rsidRPr="001841A4">
        <w:rPr>
          <w:rFonts w:asciiTheme="majorBidi" w:hAnsiTheme="majorBidi" w:cstheme="majorBidi"/>
          <w:i/>
          <w:sz w:val="24"/>
          <w:szCs w:val="24"/>
        </w:rPr>
        <w:t>Capital Adequacy Ratio</w:t>
      </w:r>
      <w:r w:rsidR="004F7BB1" w:rsidRPr="001841A4">
        <w:rPr>
          <w:rFonts w:asciiTheme="majorBidi" w:hAnsiTheme="majorBidi" w:cstheme="majorBidi"/>
          <w:sz w:val="24"/>
          <w:szCs w:val="24"/>
        </w:rPr>
        <w:t xml:space="preserve"> (CAR) adalah rasio yang memperlihatkan seberapa besar jumlah seluruh aktiva bank bank yang mengandung risiko (kredit, penyertaan, surat berharga, tagihan pada bank lain) ikut dibiayai dari modal sendiri disamping memperoleh dana dari sumber diluar bank. Sedangkan menurut Taswan (2010:237) </w:t>
      </w:r>
      <w:r w:rsidR="004F7BB1" w:rsidRPr="001841A4">
        <w:rPr>
          <w:rFonts w:asciiTheme="majorBidi" w:hAnsiTheme="majorBidi" w:cstheme="majorBidi"/>
          <w:i/>
          <w:sz w:val="24"/>
          <w:szCs w:val="24"/>
        </w:rPr>
        <w:t>Capital Adequacy Ratio</w:t>
      </w:r>
      <w:r w:rsidR="004F7BB1" w:rsidRPr="001841A4">
        <w:rPr>
          <w:rFonts w:asciiTheme="majorBidi" w:hAnsiTheme="majorBidi" w:cstheme="majorBidi"/>
          <w:sz w:val="24"/>
          <w:szCs w:val="24"/>
        </w:rPr>
        <w:t xml:space="preserve"> (CAR)  adalah rasio kecukupan modal dengan memasukkan risiko pasar dalam perhitungan kecukupan modal dengan menggunakan metode </w:t>
      </w:r>
      <w:r w:rsidR="004F7BB1" w:rsidRPr="001841A4">
        <w:rPr>
          <w:rFonts w:asciiTheme="majorBidi" w:hAnsiTheme="majorBidi" w:cstheme="majorBidi"/>
          <w:i/>
          <w:sz w:val="24"/>
          <w:szCs w:val="24"/>
        </w:rPr>
        <w:t>standard</w:t>
      </w:r>
      <w:r w:rsidR="00F37EEB">
        <w:rPr>
          <w:rFonts w:asciiTheme="majorBidi" w:hAnsiTheme="majorBidi" w:cstheme="majorBidi"/>
          <w:sz w:val="24"/>
          <w:szCs w:val="24"/>
        </w:rPr>
        <w:t xml:space="preserve"> dan metode internal.</w:t>
      </w:r>
    </w:p>
    <w:p w:rsidR="0010167F" w:rsidRPr="001841A4" w:rsidRDefault="0010167F" w:rsidP="00F37EEB">
      <w:pPr>
        <w:tabs>
          <w:tab w:val="left" w:pos="142"/>
        </w:tabs>
        <w:spacing w:line="480" w:lineRule="auto"/>
        <w:ind w:left="-142" w:firstLine="720"/>
        <w:contextualSpacing/>
        <w:jc w:val="both"/>
        <w:rPr>
          <w:rFonts w:asciiTheme="majorBidi" w:hAnsiTheme="majorBidi" w:cstheme="majorBidi"/>
          <w:sz w:val="24"/>
          <w:szCs w:val="24"/>
        </w:rPr>
      </w:pPr>
    </w:p>
    <w:p w:rsidR="004F7BB1" w:rsidRPr="001841A4" w:rsidRDefault="007530BF" w:rsidP="003D3BC5">
      <w:pPr>
        <w:tabs>
          <w:tab w:val="left" w:pos="142"/>
        </w:tabs>
        <w:suppressAutoHyphens/>
        <w:spacing w:after="0" w:line="480" w:lineRule="auto"/>
        <w:jc w:val="both"/>
        <w:rPr>
          <w:rFonts w:asciiTheme="majorBidi" w:hAnsiTheme="majorBidi" w:cstheme="majorBidi"/>
          <w:b/>
          <w:sz w:val="24"/>
          <w:szCs w:val="24"/>
        </w:rPr>
      </w:pPr>
      <w:r>
        <w:rPr>
          <w:rFonts w:asciiTheme="majorBidi" w:hAnsiTheme="majorBidi" w:cstheme="majorBidi"/>
          <w:b/>
          <w:sz w:val="24"/>
          <w:szCs w:val="24"/>
        </w:rPr>
        <w:t xml:space="preserve">2.1.3.3 </w:t>
      </w:r>
      <w:r w:rsidR="004F7BB1" w:rsidRPr="001841A4">
        <w:rPr>
          <w:rFonts w:asciiTheme="majorBidi" w:hAnsiTheme="majorBidi" w:cstheme="majorBidi"/>
          <w:b/>
          <w:sz w:val="24"/>
          <w:szCs w:val="24"/>
        </w:rPr>
        <w:t xml:space="preserve"> Pengukuran </w:t>
      </w:r>
      <w:r w:rsidR="004F7BB1" w:rsidRPr="001841A4">
        <w:rPr>
          <w:rFonts w:asciiTheme="majorBidi" w:hAnsiTheme="majorBidi" w:cstheme="majorBidi"/>
          <w:b/>
          <w:i/>
          <w:sz w:val="24"/>
          <w:szCs w:val="24"/>
        </w:rPr>
        <w:t>Capital Adequacy Ratio</w:t>
      </w:r>
      <w:r w:rsidR="004F7BB1" w:rsidRPr="001841A4">
        <w:rPr>
          <w:rFonts w:asciiTheme="majorBidi" w:hAnsiTheme="majorBidi" w:cstheme="majorBidi"/>
          <w:b/>
          <w:sz w:val="24"/>
          <w:szCs w:val="24"/>
        </w:rPr>
        <w:t xml:space="preserve"> (CAR)</w:t>
      </w:r>
    </w:p>
    <w:p w:rsidR="004F7BB1" w:rsidRDefault="004F7BB1" w:rsidP="003D3BC5">
      <w:pPr>
        <w:tabs>
          <w:tab w:val="left" w:pos="142"/>
        </w:tabs>
        <w:spacing w:after="0" w:line="480" w:lineRule="auto"/>
        <w:ind w:firstLine="851"/>
        <w:contextualSpacing/>
        <w:jc w:val="both"/>
        <w:rPr>
          <w:rFonts w:asciiTheme="majorBidi" w:hAnsiTheme="majorBidi" w:cstheme="majorBidi"/>
          <w:sz w:val="24"/>
          <w:szCs w:val="24"/>
        </w:rPr>
      </w:pPr>
      <w:r w:rsidRPr="001841A4">
        <w:rPr>
          <w:rFonts w:asciiTheme="majorBidi" w:hAnsiTheme="majorBidi" w:cstheme="majorBidi"/>
          <w:sz w:val="24"/>
          <w:szCs w:val="24"/>
        </w:rPr>
        <w:t xml:space="preserve">Sudirman (2013:110) menjelaskan bahwa bank wajib memelihara kecukupan penyediaan modal minimum yang disingkat KPMM atau dengan kata lain </w:t>
      </w:r>
      <w:r w:rsidRPr="001841A4">
        <w:rPr>
          <w:rFonts w:asciiTheme="majorBidi" w:hAnsiTheme="majorBidi" w:cstheme="majorBidi"/>
          <w:i/>
          <w:sz w:val="24"/>
          <w:szCs w:val="24"/>
        </w:rPr>
        <w:t>Capital Adequacy Ratio</w:t>
      </w:r>
      <w:r w:rsidRPr="001841A4">
        <w:rPr>
          <w:rFonts w:asciiTheme="majorBidi" w:hAnsiTheme="majorBidi" w:cstheme="majorBidi"/>
          <w:sz w:val="24"/>
          <w:szCs w:val="24"/>
        </w:rPr>
        <w:t xml:space="preserve"> (CAR) yang sekurang-kurangnya sesuai dengan aturan yang ditetapkan oleh bank sentral, sekurang-kurangnya 8%. Semakin tinggi nilai </w:t>
      </w:r>
      <w:r w:rsidRPr="001841A4">
        <w:rPr>
          <w:rFonts w:asciiTheme="majorBidi" w:hAnsiTheme="majorBidi" w:cstheme="majorBidi"/>
          <w:i/>
          <w:sz w:val="24"/>
          <w:szCs w:val="24"/>
        </w:rPr>
        <w:t>Capital Adequacy Ratio</w:t>
      </w:r>
      <w:r w:rsidRPr="001841A4">
        <w:rPr>
          <w:rFonts w:asciiTheme="majorBidi" w:hAnsiTheme="majorBidi" w:cstheme="majorBidi"/>
          <w:sz w:val="24"/>
          <w:szCs w:val="24"/>
        </w:rPr>
        <w:t xml:space="preserve"> (CAR) menunjukan semakin sehat bank tersebut. Jika </w:t>
      </w:r>
      <w:r w:rsidRPr="001841A4">
        <w:rPr>
          <w:rFonts w:asciiTheme="majorBidi" w:hAnsiTheme="majorBidi" w:cstheme="majorBidi"/>
          <w:i/>
          <w:sz w:val="24"/>
          <w:szCs w:val="24"/>
        </w:rPr>
        <w:t>Capital Adequacy Ratio</w:t>
      </w:r>
      <w:r w:rsidRPr="001841A4">
        <w:rPr>
          <w:rFonts w:asciiTheme="majorBidi" w:hAnsiTheme="majorBidi" w:cstheme="majorBidi"/>
          <w:sz w:val="24"/>
          <w:szCs w:val="24"/>
        </w:rPr>
        <w:t xml:space="preserve"> (CAR) suatu bank tinggi, kepercayaan masyarakat terhadap bank tersebut akan semakin besar. Adapun besarnya nilai </w:t>
      </w:r>
      <w:r w:rsidRPr="001841A4">
        <w:rPr>
          <w:rFonts w:asciiTheme="majorBidi" w:hAnsiTheme="majorBidi" w:cstheme="majorBidi"/>
          <w:i/>
          <w:sz w:val="24"/>
          <w:szCs w:val="24"/>
        </w:rPr>
        <w:t>Capital Adequacy Ratio</w:t>
      </w:r>
      <w:r w:rsidRPr="001841A4">
        <w:rPr>
          <w:rFonts w:asciiTheme="majorBidi" w:hAnsiTheme="majorBidi" w:cstheme="majorBidi"/>
          <w:sz w:val="24"/>
          <w:szCs w:val="24"/>
        </w:rPr>
        <w:t xml:space="preserve"> (CAR) suatu bank menurut Sudirman (2013:111) dapat dihitung dengan rumus :</w:t>
      </w:r>
    </w:p>
    <w:p w:rsidR="0010167F" w:rsidRPr="001841A4" w:rsidRDefault="0010167F" w:rsidP="0010167F">
      <w:pPr>
        <w:tabs>
          <w:tab w:val="left" w:pos="142"/>
        </w:tabs>
        <w:spacing w:after="0" w:line="480" w:lineRule="auto"/>
        <w:ind w:left="-142" w:firstLine="851"/>
        <w:contextualSpacing/>
        <w:jc w:val="both"/>
        <w:rPr>
          <w:rFonts w:asciiTheme="majorBidi" w:hAnsiTheme="majorBidi" w:cstheme="majorBidi"/>
          <w:sz w:val="24"/>
          <w:szCs w:val="24"/>
        </w:rPr>
      </w:pPr>
    </w:p>
    <w:p w:rsidR="004F7BB1" w:rsidRDefault="004F7BB1" w:rsidP="0010167F">
      <w:pPr>
        <w:tabs>
          <w:tab w:val="left" w:pos="142"/>
        </w:tabs>
        <w:spacing w:line="480" w:lineRule="auto"/>
        <w:contextualSpacing/>
        <w:jc w:val="both"/>
        <w:rPr>
          <w:rFonts w:asciiTheme="majorBidi" w:hAnsiTheme="majorBidi" w:cstheme="majorBidi"/>
          <w:color w:val="000000"/>
          <w:sz w:val="24"/>
          <w:szCs w:val="24"/>
        </w:rPr>
      </w:pPr>
      <m:oMathPara>
        <m:oMath>
          <m:r>
            <w:rPr>
              <w:rFonts w:ascii="Cambria Math" w:eastAsia="Calibri" w:hAnsi="Cambria Math" w:cstheme="majorBidi"/>
              <w:color w:val="000000"/>
              <w:sz w:val="24"/>
              <w:szCs w:val="24"/>
            </w:rPr>
            <m:t>KPMM</m:t>
          </m:r>
          <m:r>
            <w:rPr>
              <w:rFonts w:ascii="Cambria Math" w:eastAsia="Calibri" w:hAnsiTheme="majorBidi" w:cstheme="majorBidi"/>
              <w:color w:val="000000"/>
              <w:sz w:val="24"/>
              <w:szCs w:val="24"/>
            </w:rPr>
            <m:t>/</m:t>
          </m:r>
          <m:r>
            <w:rPr>
              <w:rFonts w:ascii="Cambria Math" w:eastAsia="Calibri" w:hAnsi="Cambria Math" w:cstheme="majorBidi"/>
              <w:color w:val="000000"/>
              <w:sz w:val="24"/>
              <w:szCs w:val="24"/>
            </w:rPr>
            <m:t>CAR</m:t>
          </m:r>
          <m:r>
            <w:rPr>
              <w:rFonts w:ascii="Cambria Math" w:eastAsia="Calibri" w:hAnsiTheme="majorBidi" w:cstheme="majorBidi"/>
              <w:color w:val="000000"/>
              <w:sz w:val="24"/>
              <w:szCs w:val="24"/>
            </w:rPr>
            <m:t>=</m:t>
          </m:r>
          <m:f>
            <m:fPr>
              <m:ctrlPr>
                <w:rPr>
                  <w:rFonts w:ascii="Cambria Math" w:eastAsia="Calibri" w:hAnsiTheme="majorBidi" w:cstheme="majorBidi"/>
                  <w:color w:val="000000"/>
                  <w:sz w:val="24"/>
                  <w:szCs w:val="24"/>
                </w:rPr>
              </m:ctrlPr>
            </m:fPr>
            <m:num>
              <m:r>
                <w:rPr>
                  <w:rFonts w:ascii="Cambria Math" w:eastAsia="Calibri" w:hAnsi="Cambria Math" w:cstheme="majorBidi"/>
                  <w:color w:val="000000"/>
                  <w:sz w:val="24"/>
                  <w:szCs w:val="24"/>
                </w:rPr>
                <m:t>Modal</m:t>
              </m:r>
            </m:num>
            <m:den>
              <m:r>
                <w:rPr>
                  <w:rFonts w:ascii="Cambria Math" w:eastAsia="Calibri" w:hAnsi="Cambria Math" w:cstheme="majorBidi"/>
                  <w:color w:val="000000"/>
                  <w:sz w:val="24"/>
                  <w:szCs w:val="24"/>
                </w:rPr>
                <m:t>ATMR</m:t>
              </m:r>
            </m:den>
          </m:f>
          <m:r>
            <w:rPr>
              <w:rFonts w:asciiTheme="majorBidi" w:eastAsia="Calibri" w:hAnsiTheme="majorBidi" w:cstheme="majorBidi"/>
              <w:color w:val="000000"/>
              <w:sz w:val="24"/>
              <w:szCs w:val="24"/>
            </w:rPr>
            <m:t>×</m:t>
          </m:r>
          <m:r>
            <w:rPr>
              <w:rFonts w:ascii="Cambria Math" w:eastAsia="Calibri" w:hAnsiTheme="majorBidi" w:cstheme="majorBidi"/>
              <w:color w:val="000000"/>
              <w:sz w:val="24"/>
              <w:szCs w:val="24"/>
            </w:rPr>
            <m:t>100%</m:t>
          </m:r>
        </m:oMath>
      </m:oMathPara>
    </w:p>
    <w:p w:rsidR="0010167F" w:rsidRPr="001841A4" w:rsidRDefault="0010167F" w:rsidP="0010167F">
      <w:pPr>
        <w:tabs>
          <w:tab w:val="left" w:pos="142"/>
        </w:tabs>
        <w:spacing w:line="480" w:lineRule="auto"/>
        <w:contextualSpacing/>
        <w:jc w:val="both"/>
        <w:rPr>
          <w:rFonts w:asciiTheme="majorBidi" w:hAnsiTheme="majorBidi" w:cstheme="majorBidi"/>
          <w:color w:val="000000"/>
          <w:sz w:val="24"/>
          <w:szCs w:val="24"/>
        </w:rPr>
      </w:pPr>
    </w:p>
    <w:p w:rsidR="0010167F" w:rsidRDefault="003D3BC5" w:rsidP="0010167F">
      <w:pPr>
        <w:tabs>
          <w:tab w:val="left" w:pos="142"/>
        </w:tabs>
        <w:spacing w:line="480" w:lineRule="auto"/>
        <w:ind w:left="-142"/>
        <w:contextualSpacing/>
        <w:jc w:val="both"/>
        <w:rPr>
          <w:rFonts w:asciiTheme="majorBidi" w:hAnsiTheme="majorBidi" w:cstheme="majorBidi"/>
          <w:color w:val="000000"/>
          <w:sz w:val="24"/>
          <w:szCs w:val="24"/>
        </w:rPr>
      </w:pPr>
      <w:r>
        <w:rPr>
          <w:rFonts w:asciiTheme="majorBidi" w:hAnsiTheme="majorBidi" w:cstheme="majorBidi"/>
          <w:color w:val="000000"/>
          <w:sz w:val="24"/>
          <w:szCs w:val="24"/>
        </w:rPr>
        <w:tab/>
      </w:r>
      <w:r w:rsidR="004F7BB1" w:rsidRPr="001841A4">
        <w:rPr>
          <w:rFonts w:asciiTheme="majorBidi" w:hAnsiTheme="majorBidi" w:cstheme="majorBidi"/>
          <w:color w:val="000000"/>
          <w:sz w:val="24"/>
          <w:szCs w:val="24"/>
        </w:rPr>
        <w:t>Keterangan:</w:t>
      </w:r>
    </w:p>
    <w:p w:rsidR="0010167F" w:rsidRDefault="003D3BC5" w:rsidP="003D3BC5">
      <w:pPr>
        <w:tabs>
          <w:tab w:val="left" w:pos="142"/>
          <w:tab w:val="left" w:pos="993"/>
        </w:tabs>
        <w:spacing w:line="480" w:lineRule="auto"/>
        <w:contextualSpacing/>
        <w:jc w:val="both"/>
        <w:rPr>
          <w:rFonts w:asciiTheme="majorBidi" w:hAnsiTheme="majorBidi" w:cstheme="majorBidi"/>
          <w:color w:val="000000"/>
          <w:sz w:val="24"/>
          <w:szCs w:val="24"/>
        </w:rPr>
      </w:pPr>
      <w:r>
        <w:rPr>
          <w:rFonts w:asciiTheme="majorBidi" w:hAnsiTheme="majorBidi" w:cstheme="majorBidi"/>
          <w:color w:val="000000"/>
          <w:sz w:val="24"/>
          <w:szCs w:val="24"/>
        </w:rPr>
        <w:tab/>
      </w:r>
      <w:r w:rsidR="004F7BB1" w:rsidRPr="001841A4">
        <w:rPr>
          <w:rFonts w:asciiTheme="majorBidi" w:hAnsiTheme="majorBidi" w:cstheme="majorBidi"/>
          <w:color w:val="000000"/>
          <w:sz w:val="24"/>
          <w:szCs w:val="24"/>
        </w:rPr>
        <w:t>KPMM</w:t>
      </w:r>
      <w:r w:rsidR="004F7BB1" w:rsidRPr="001841A4">
        <w:rPr>
          <w:rFonts w:asciiTheme="majorBidi" w:hAnsiTheme="majorBidi" w:cstheme="majorBidi"/>
          <w:color w:val="000000"/>
          <w:sz w:val="24"/>
          <w:szCs w:val="24"/>
        </w:rPr>
        <w:tab/>
      </w:r>
      <w:r w:rsidR="004F7BB1" w:rsidRPr="001841A4">
        <w:rPr>
          <w:rFonts w:asciiTheme="majorBidi" w:hAnsiTheme="majorBidi" w:cstheme="majorBidi"/>
          <w:color w:val="000000"/>
          <w:sz w:val="24"/>
          <w:szCs w:val="24"/>
        </w:rPr>
        <w:tab/>
        <w:t xml:space="preserve">  = </w:t>
      </w:r>
      <w:r w:rsidR="004F7BB1" w:rsidRPr="001841A4">
        <w:rPr>
          <w:rFonts w:asciiTheme="majorBidi" w:hAnsiTheme="majorBidi" w:cstheme="majorBidi"/>
          <w:color w:val="000000"/>
          <w:sz w:val="24"/>
          <w:szCs w:val="24"/>
        </w:rPr>
        <w:tab/>
        <w:t>Kewajiban penyediaan modal minimum</w:t>
      </w:r>
    </w:p>
    <w:p w:rsidR="0010167F" w:rsidRDefault="003D3BC5" w:rsidP="003D3BC5">
      <w:pPr>
        <w:tabs>
          <w:tab w:val="left" w:pos="142"/>
          <w:tab w:val="left" w:pos="1134"/>
        </w:tabs>
        <w:spacing w:line="480" w:lineRule="auto"/>
        <w:ind w:left="-142"/>
        <w:contextualSpacing/>
        <w:jc w:val="both"/>
        <w:rPr>
          <w:rFonts w:asciiTheme="majorBidi" w:hAnsiTheme="majorBidi" w:cstheme="majorBidi"/>
          <w:color w:val="000000"/>
          <w:sz w:val="24"/>
          <w:szCs w:val="24"/>
        </w:rPr>
      </w:pPr>
      <w:r>
        <w:rPr>
          <w:rFonts w:asciiTheme="majorBidi" w:hAnsiTheme="majorBidi" w:cstheme="majorBidi"/>
          <w:color w:val="000000"/>
          <w:sz w:val="24"/>
          <w:szCs w:val="24"/>
        </w:rPr>
        <w:tab/>
      </w:r>
      <w:r w:rsidR="004F7BB1" w:rsidRPr="001841A4">
        <w:rPr>
          <w:rFonts w:asciiTheme="majorBidi" w:hAnsiTheme="majorBidi" w:cstheme="majorBidi"/>
          <w:color w:val="000000"/>
          <w:sz w:val="24"/>
          <w:szCs w:val="24"/>
        </w:rPr>
        <w:t>CAR</w:t>
      </w:r>
      <w:r w:rsidR="004F7BB1" w:rsidRPr="001841A4">
        <w:rPr>
          <w:rFonts w:asciiTheme="majorBidi" w:hAnsiTheme="majorBidi" w:cstheme="majorBidi"/>
          <w:color w:val="000000"/>
          <w:sz w:val="24"/>
          <w:szCs w:val="24"/>
        </w:rPr>
        <w:tab/>
      </w:r>
      <w:r w:rsidR="004F7BB1" w:rsidRPr="001841A4">
        <w:rPr>
          <w:rFonts w:asciiTheme="majorBidi" w:hAnsiTheme="majorBidi" w:cstheme="majorBidi"/>
          <w:color w:val="000000"/>
          <w:sz w:val="24"/>
          <w:szCs w:val="24"/>
        </w:rPr>
        <w:tab/>
        <w:t xml:space="preserve">  =</w:t>
      </w:r>
      <w:r w:rsidR="004F7BB1" w:rsidRPr="001841A4">
        <w:rPr>
          <w:rFonts w:asciiTheme="majorBidi" w:hAnsiTheme="majorBidi" w:cstheme="majorBidi"/>
          <w:color w:val="000000"/>
          <w:sz w:val="24"/>
          <w:szCs w:val="24"/>
        </w:rPr>
        <w:tab/>
      </w:r>
      <w:r w:rsidR="004F7BB1" w:rsidRPr="001841A4">
        <w:rPr>
          <w:rFonts w:asciiTheme="majorBidi" w:hAnsiTheme="majorBidi" w:cstheme="majorBidi"/>
          <w:i/>
          <w:color w:val="000000"/>
          <w:sz w:val="24"/>
          <w:szCs w:val="24"/>
        </w:rPr>
        <w:t>Capital Adequacy Ratio</w:t>
      </w:r>
    </w:p>
    <w:p w:rsidR="004F7BB1" w:rsidRPr="001841A4" w:rsidRDefault="003D3BC5" w:rsidP="003D3BC5">
      <w:pPr>
        <w:tabs>
          <w:tab w:val="left" w:pos="142"/>
          <w:tab w:val="left" w:pos="1134"/>
        </w:tabs>
        <w:spacing w:line="480" w:lineRule="auto"/>
        <w:ind w:left="-142"/>
        <w:contextualSpacing/>
        <w:jc w:val="both"/>
        <w:rPr>
          <w:rFonts w:asciiTheme="majorBidi" w:hAnsiTheme="majorBidi" w:cstheme="majorBidi"/>
          <w:color w:val="000000"/>
          <w:sz w:val="24"/>
          <w:szCs w:val="24"/>
        </w:rPr>
      </w:pPr>
      <w:r>
        <w:rPr>
          <w:rFonts w:asciiTheme="majorBidi" w:hAnsiTheme="majorBidi" w:cstheme="majorBidi"/>
          <w:color w:val="000000"/>
          <w:sz w:val="24"/>
          <w:szCs w:val="24"/>
        </w:rPr>
        <w:tab/>
      </w:r>
      <w:r w:rsidR="004F7BB1" w:rsidRPr="001841A4">
        <w:rPr>
          <w:rFonts w:asciiTheme="majorBidi" w:hAnsiTheme="majorBidi" w:cstheme="majorBidi"/>
          <w:color w:val="000000"/>
          <w:sz w:val="24"/>
          <w:szCs w:val="24"/>
        </w:rPr>
        <w:t>ATMR</w:t>
      </w:r>
      <w:r w:rsidR="004F7BB1" w:rsidRPr="001841A4">
        <w:rPr>
          <w:rFonts w:asciiTheme="majorBidi" w:hAnsiTheme="majorBidi" w:cstheme="majorBidi"/>
          <w:color w:val="000000"/>
          <w:sz w:val="24"/>
          <w:szCs w:val="24"/>
        </w:rPr>
        <w:tab/>
      </w:r>
      <w:r w:rsidR="004F7BB1" w:rsidRPr="001841A4">
        <w:rPr>
          <w:rFonts w:asciiTheme="majorBidi" w:hAnsiTheme="majorBidi" w:cstheme="majorBidi"/>
          <w:color w:val="000000"/>
          <w:sz w:val="24"/>
          <w:szCs w:val="24"/>
        </w:rPr>
        <w:tab/>
        <w:t xml:space="preserve">  =</w:t>
      </w:r>
      <w:r w:rsidR="004F7BB1" w:rsidRPr="001841A4">
        <w:rPr>
          <w:rFonts w:asciiTheme="majorBidi" w:hAnsiTheme="majorBidi" w:cstheme="majorBidi"/>
          <w:color w:val="000000"/>
          <w:sz w:val="24"/>
          <w:szCs w:val="24"/>
        </w:rPr>
        <w:tab/>
        <w:t>Aktiva tertimbang menurut resiko</w:t>
      </w:r>
    </w:p>
    <w:p w:rsidR="002241FF" w:rsidRPr="001841A4" w:rsidRDefault="004F7BB1" w:rsidP="00F37EEB">
      <w:pPr>
        <w:tabs>
          <w:tab w:val="left" w:pos="142"/>
        </w:tabs>
        <w:spacing w:line="480" w:lineRule="auto"/>
        <w:ind w:firstLine="709"/>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ab/>
        <w:t xml:space="preserve">Manajemen bank perlu mempertahankan atau meningkatkan nilai </w:t>
      </w:r>
      <w:r w:rsidRPr="001841A4">
        <w:rPr>
          <w:rFonts w:asciiTheme="majorBidi" w:hAnsiTheme="majorBidi" w:cstheme="majorBidi"/>
          <w:i/>
          <w:color w:val="000000"/>
          <w:sz w:val="24"/>
          <w:szCs w:val="24"/>
        </w:rPr>
        <w:t>Capital Adequacy Ratio</w:t>
      </w:r>
      <w:r w:rsidRPr="001841A4">
        <w:rPr>
          <w:rFonts w:asciiTheme="majorBidi" w:hAnsiTheme="majorBidi" w:cstheme="majorBidi"/>
          <w:color w:val="000000"/>
          <w:sz w:val="24"/>
          <w:szCs w:val="24"/>
        </w:rPr>
        <w:t xml:space="preserve"> (CAR) karena dengan modal yang cukup maka bank dapat melakukan ekspansi usaha dengan lebih aman dalam rangka meningkatkan profitabilitasnya. Berdasarkan Peraturan Bank Indonesia dalam Surat Edaran</w:t>
      </w:r>
      <w:r w:rsidR="00876E24">
        <w:rPr>
          <w:rFonts w:asciiTheme="majorBidi" w:hAnsiTheme="majorBidi" w:cstheme="majorBidi"/>
          <w:color w:val="000000"/>
          <w:sz w:val="24"/>
          <w:szCs w:val="24"/>
        </w:rPr>
        <w:t xml:space="preserve"> </w:t>
      </w:r>
      <w:r w:rsidR="002241FF" w:rsidRPr="001841A4">
        <w:rPr>
          <w:rFonts w:asciiTheme="majorBidi" w:hAnsiTheme="majorBidi" w:cstheme="majorBidi"/>
          <w:color w:val="000000"/>
          <w:sz w:val="24"/>
          <w:szCs w:val="24"/>
        </w:rPr>
        <w:t xml:space="preserve">Bank Indonesia No. 13/24/DPNP tahun 2011 tentang penilaian tingkat kesehatan bank umum, maka kriteria penilaian peringkat </w:t>
      </w:r>
      <w:r w:rsidR="002241FF" w:rsidRPr="001841A4">
        <w:rPr>
          <w:rFonts w:asciiTheme="majorBidi" w:hAnsiTheme="majorBidi" w:cstheme="majorBidi"/>
          <w:i/>
          <w:color w:val="000000"/>
          <w:sz w:val="24"/>
          <w:szCs w:val="24"/>
        </w:rPr>
        <w:t xml:space="preserve">Capital Adequacy Ratio </w:t>
      </w:r>
      <w:r w:rsidR="002241FF" w:rsidRPr="001841A4">
        <w:rPr>
          <w:rFonts w:asciiTheme="majorBidi" w:hAnsiTheme="majorBidi" w:cstheme="majorBidi"/>
          <w:color w:val="000000"/>
          <w:sz w:val="24"/>
          <w:szCs w:val="24"/>
        </w:rPr>
        <w:t>(CAR) adalah sebagai berikut:</w:t>
      </w:r>
    </w:p>
    <w:p w:rsidR="004C19CF" w:rsidRDefault="002241FF" w:rsidP="004C19CF">
      <w:pPr>
        <w:tabs>
          <w:tab w:val="left" w:pos="142"/>
        </w:tabs>
        <w:spacing w:after="0" w:line="360" w:lineRule="auto"/>
        <w:ind w:left="720" w:right="1417" w:firstLine="720"/>
        <w:jc w:val="center"/>
        <w:rPr>
          <w:rFonts w:asciiTheme="majorBidi" w:hAnsiTheme="majorBidi" w:cstheme="majorBidi"/>
          <w:b/>
          <w:color w:val="000000"/>
          <w:sz w:val="24"/>
          <w:szCs w:val="24"/>
        </w:rPr>
      </w:pPr>
      <w:r w:rsidRPr="001841A4">
        <w:rPr>
          <w:rFonts w:asciiTheme="majorBidi" w:hAnsiTheme="majorBidi" w:cstheme="majorBidi"/>
          <w:b/>
          <w:color w:val="000000"/>
          <w:sz w:val="24"/>
          <w:szCs w:val="24"/>
        </w:rPr>
        <w:t>Tabel 2.2</w:t>
      </w:r>
    </w:p>
    <w:p w:rsidR="002241FF" w:rsidRPr="001841A4" w:rsidRDefault="002241FF" w:rsidP="004C19CF">
      <w:pPr>
        <w:tabs>
          <w:tab w:val="left" w:pos="142"/>
        </w:tabs>
        <w:spacing w:after="0" w:line="360" w:lineRule="auto"/>
        <w:ind w:left="720" w:right="1417" w:firstLine="720"/>
        <w:jc w:val="center"/>
        <w:rPr>
          <w:rFonts w:asciiTheme="majorBidi" w:hAnsiTheme="majorBidi" w:cstheme="majorBidi"/>
          <w:b/>
          <w:color w:val="000000"/>
          <w:sz w:val="24"/>
          <w:szCs w:val="24"/>
        </w:rPr>
      </w:pPr>
      <w:r w:rsidRPr="001841A4">
        <w:rPr>
          <w:rFonts w:asciiTheme="majorBidi" w:hAnsiTheme="majorBidi" w:cstheme="majorBidi"/>
          <w:b/>
          <w:color w:val="000000"/>
          <w:sz w:val="24"/>
          <w:szCs w:val="24"/>
        </w:rPr>
        <w:t>Kriteria Penilaian Peringkat CAR/KPMM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2167"/>
        <w:gridCol w:w="4711"/>
      </w:tblGrid>
      <w:tr w:rsidR="002241FF" w:rsidRPr="001841A4" w:rsidTr="003D3BC5">
        <w:trPr>
          <w:trHeight w:val="545"/>
        </w:trPr>
        <w:tc>
          <w:tcPr>
            <w:tcW w:w="1278" w:type="dxa"/>
            <w:shd w:val="clear" w:color="auto" w:fill="auto"/>
          </w:tcPr>
          <w:p w:rsidR="002241FF" w:rsidRPr="001841A4" w:rsidRDefault="002241FF" w:rsidP="001841A4">
            <w:pPr>
              <w:tabs>
                <w:tab w:val="left" w:pos="142"/>
              </w:tabs>
              <w:spacing w:line="480" w:lineRule="auto"/>
              <w:jc w:val="center"/>
              <w:rPr>
                <w:rFonts w:asciiTheme="majorBidi" w:hAnsiTheme="majorBidi" w:cstheme="majorBidi"/>
                <w:b/>
                <w:color w:val="000000"/>
                <w:sz w:val="24"/>
                <w:szCs w:val="24"/>
              </w:rPr>
            </w:pPr>
            <w:r w:rsidRPr="001841A4">
              <w:rPr>
                <w:rFonts w:asciiTheme="majorBidi" w:hAnsiTheme="majorBidi" w:cstheme="majorBidi"/>
                <w:b/>
                <w:color w:val="000000"/>
                <w:sz w:val="24"/>
                <w:szCs w:val="24"/>
              </w:rPr>
              <w:t>Peringkat</w:t>
            </w:r>
          </w:p>
        </w:tc>
        <w:tc>
          <w:tcPr>
            <w:tcW w:w="2250" w:type="dxa"/>
            <w:shd w:val="clear" w:color="auto" w:fill="auto"/>
          </w:tcPr>
          <w:p w:rsidR="002241FF" w:rsidRPr="001841A4" w:rsidRDefault="002241FF" w:rsidP="001841A4">
            <w:pPr>
              <w:tabs>
                <w:tab w:val="left" w:pos="142"/>
              </w:tabs>
              <w:spacing w:line="480" w:lineRule="auto"/>
              <w:jc w:val="center"/>
              <w:rPr>
                <w:rFonts w:asciiTheme="majorBidi" w:hAnsiTheme="majorBidi" w:cstheme="majorBidi"/>
                <w:b/>
                <w:color w:val="000000"/>
                <w:sz w:val="24"/>
                <w:szCs w:val="24"/>
              </w:rPr>
            </w:pPr>
            <w:r w:rsidRPr="001841A4">
              <w:rPr>
                <w:rFonts w:asciiTheme="majorBidi" w:hAnsiTheme="majorBidi" w:cstheme="majorBidi"/>
                <w:b/>
                <w:color w:val="000000"/>
                <w:sz w:val="24"/>
                <w:szCs w:val="24"/>
              </w:rPr>
              <w:t>Standar</w:t>
            </w:r>
          </w:p>
        </w:tc>
        <w:tc>
          <w:tcPr>
            <w:tcW w:w="4954" w:type="dxa"/>
            <w:shd w:val="clear" w:color="auto" w:fill="auto"/>
          </w:tcPr>
          <w:p w:rsidR="002241FF" w:rsidRPr="001841A4" w:rsidRDefault="002241FF" w:rsidP="001841A4">
            <w:pPr>
              <w:tabs>
                <w:tab w:val="left" w:pos="142"/>
              </w:tabs>
              <w:spacing w:line="480" w:lineRule="auto"/>
              <w:jc w:val="center"/>
              <w:rPr>
                <w:rFonts w:asciiTheme="majorBidi" w:hAnsiTheme="majorBidi" w:cstheme="majorBidi"/>
                <w:b/>
                <w:color w:val="000000"/>
                <w:sz w:val="24"/>
                <w:szCs w:val="24"/>
              </w:rPr>
            </w:pPr>
            <w:r w:rsidRPr="001841A4">
              <w:rPr>
                <w:rFonts w:asciiTheme="majorBidi" w:hAnsiTheme="majorBidi" w:cstheme="majorBidi"/>
                <w:b/>
                <w:color w:val="000000"/>
                <w:sz w:val="24"/>
                <w:szCs w:val="24"/>
              </w:rPr>
              <w:t>Kriteria</w:t>
            </w:r>
          </w:p>
        </w:tc>
      </w:tr>
      <w:tr w:rsidR="002241FF" w:rsidRPr="001841A4" w:rsidTr="000C3DAD">
        <w:trPr>
          <w:trHeight w:val="1963"/>
        </w:trPr>
        <w:tc>
          <w:tcPr>
            <w:tcW w:w="1278" w:type="dxa"/>
            <w:shd w:val="clear" w:color="auto" w:fill="auto"/>
          </w:tcPr>
          <w:p w:rsidR="002241FF" w:rsidRPr="001841A4" w:rsidRDefault="002241FF" w:rsidP="001841A4">
            <w:pPr>
              <w:tabs>
                <w:tab w:val="left" w:pos="142"/>
              </w:tabs>
              <w:spacing w:line="480" w:lineRule="auto"/>
              <w:jc w:val="center"/>
              <w:rPr>
                <w:rFonts w:asciiTheme="majorBidi" w:hAnsiTheme="majorBidi" w:cstheme="majorBidi"/>
                <w:color w:val="000000"/>
                <w:sz w:val="24"/>
                <w:szCs w:val="24"/>
              </w:rPr>
            </w:pPr>
            <w:r w:rsidRPr="001841A4">
              <w:rPr>
                <w:rFonts w:asciiTheme="majorBidi" w:hAnsiTheme="majorBidi" w:cstheme="majorBidi"/>
                <w:color w:val="000000"/>
                <w:sz w:val="24"/>
                <w:szCs w:val="24"/>
              </w:rPr>
              <w:t>1</w:t>
            </w:r>
          </w:p>
        </w:tc>
        <w:tc>
          <w:tcPr>
            <w:tcW w:w="2250" w:type="dxa"/>
            <w:shd w:val="clear" w:color="auto" w:fill="auto"/>
          </w:tcPr>
          <w:p w:rsidR="002241FF" w:rsidRPr="001841A4" w:rsidRDefault="002241FF" w:rsidP="001841A4">
            <w:pPr>
              <w:tabs>
                <w:tab w:val="left" w:pos="142"/>
              </w:tabs>
              <w:spacing w:line="480" w:lineRule="auto"/>
              <w:jc w:val="center"/>
              <w:rPr>
                <w:rFonts w:asciiTheme="majorBidi" w:hAnsiTheme="majorBidi" w:cstheme="majorBidi"/>
                <w:color w:val="000000"/>
                <w:sz w:val="24"/>
                <w:szCs w:val="24"/>
              </w:rPr>
            </w:pPr>
            <w:r w:rsidRPr="001841A4">
              <w:rPr>
                <w:rFonts w:asciiTheme="majorBidi" w:hAnsiTheme="majorBidi" w:cstheme="majorBidi"/>
                <w:color w:val="000000"/>
                <w:sz w:val="24"/>
                <w:szCs w:val="24"/>
              </w:rPr>
              <w:t>KPMM ≥ 14%</w:t>
            </w:r>
          </w:p>
        </w:tc>
        <w:tc>
          <w:tcPr>
            <w:tcW w:w="4954" w:type="dxa"/>
            <w:shd w:val="clear" w:color="auto" w:fill="auto"/>
          </w:tcPr>
          <w:p w:rsidR="002241FF" w:rsidRPr="001841A4" w:rsidRDefault="002241FF" w:rsidP="001841A4">
            <w:pPr>
              <w:tabs>
                <w:tab w:val="left" w:pos="142"/>
              </w:tabs>
              <w:spacing w:line="480" w:lineRule="auto"/>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Bank memiliki kualitas dan kecukupan permodalan yang sangat memadai relatif lebih terhadap profit risikonya, yang disertai dengan pengelolaan permodalan yang sangat kuat sesuai dalam karakteristik, skala usaha dan kompleksitas usaha bank.</w:t>
            </w:r>
          </w:p>
        </w:tc>
      </w:tr>
      <w:tr w:rsidR="002241FF" w:rsidRPr="001841A4" w:rsidTr="000C3DAD">
        <w:tc>
          <w:tcPr>
            <w:tcW w:w="1278" w:type="dxa"/>
            <w:shd w:val="clear" w:color="auto" w:fill="auto"/>
          </w:tcPr>
          <w:p w:rsidR="002241FF" w:rsidRPr="001841A4" w:rsidRDefault="002241FF" w:rsidP="001841A4">
            <w:pPr>
              <w:tabs>
                <w:tab w:val="left" w:pos="142"/>
              </w:tabs>
              <w:spacing w:line="480" w:lineRule="auto"/>
              <w:jc w:val="center"/>
              <w:rPr>
                <w:rFonts w:asciiTheme="majorBidi" w:hAnsiTheme="majorBidi" w:cstheme="majorBidi"/>
                <w:color w:val="000000"/>
                <w:sz w:val="24"/>
                <w:szCs w:val="24"/>
              </w:rPr>
            </w:pPr>
            <w:r w:rsidRPr="001841A4">
              <w:rPr>
                <w:rFonts w:asciiTheme="majorBidi" w:hAnsiTheme="majorBidi" w:cstheme="majorBidi"/>
                <w:color w:val="000000"/>
                <w:sz w:val="24"/>
                <w:szCs w:val="24"/>
              </w:rPr>
              <w:t>2</w:t>
            </w:r>
          </w:p>
        </w:tc>
        <w:tc>
          <w:tcPr>
            <w:tcW w:w="2250" w:type="dxa"/>
            <w:shd w:val="clear" w:color="auto" w:fill="auto"/>
          </w:tcPr>
          <w:p w:rsidR="002241FF" w:rsidRPr="001841A4" w:rsidRDefault="002241FF" w:rsidP="001841A4">
            <w:pPr>
              <w:tabs>
                <w:tab w:val="left" w:pos="142"/>
              </w:tabs>
              <w:spacing w:line="480" w:lineRule="auto"/>
              <w:jc w:val="center"/>
              <w:rPr>
                <w:rFonts w:asciiTheme="majorBidi" w:hAnsiTheme="majorBidi" w:cstheme="majorBidi"/>
                <w:color w:val="000000"/>
                <w:sz w:val="24"/>
                <w:szCs w:val="24"/>
              </w:rPr>
            </w:pPr>
            <w:r w:rsidRPr="001841A4">
              <w:rPr>
                <w:rFonts w:asciiTheme="majorBidi" w:hAnsiTheme="majorBidi" w:cstheme="majorBidi"/>
                <w:color w:val="000000"/>
                <w:sz w:val="24"/>
                <w:szCs w:val="24"/>
              </w:rPr>
              <w:t>11% ≤KPMM &lt; 14%</w:t>
            </w:r>
          </w:p>
        </w:tc>
        <w:tc>
          <w:tcPr>
            <w:tcW w:w="4954" w:type="dxa"/>
            <w:shd w:val="clear" w:color="auto" w:fill="auto"/>
          </w:tcPr>
          <w:p w:rsidR="002241FF" w:rsidRPr="001841A4" w:rsidRDefault="002241FF" w:rsidP="001841A4">
            <w:pPr>
              <w:tabs>
                <w:tab w:val="left" w:pos="142"/>
              </w:tabs>
              <w:spacing w:line="480" w:lineRule="auto"/>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Bank memiliki kualitas dan kecukupan permodalan yang memadai relatif lebih terhadap profil risikonya, yang disertai dengan pengelolaan permodalan yang kuat dibandingkan dengan karakteristik, skala usaha dan kompleksitas usaha bank.</w:t>
            </w:r>
          </w:p>
        </w:tc>
      </w:tr>
      <w:tr w:rsidR="002241FF" w:rsidRPr="001841A4" w:rsidTr="000C3DAD">
        <w:tc>
          <w:tcPr>
            <w:tcW w:w="1278" w:type="dxa"/>
            <w:shd w:val="clear" w:color="auto" w:fill="auto"/>
          </w:tcPr>
          <w:p w:rsidR="002241FF" w:rsidRPr="001841A4" w:rsidRDefault="002241FF" w:rsidP="001841A4">
            <w:pPr>
              <w:tabs>
                <w:tab w:val="left" w:pos="142"/>
              </w:tabs>
              <w:spacing w:line="480" w:lineRule="auto"/>
              <w:jc w:val="center"/>
              <w:rPr>
                <w:rFonts w:asciiTheme="majorBidi" w:hAnsiTheme="majorBidi" w:cstheme="majorBidi"/>
                <w:color w:val="000000"/>
                <w:sz w:val="24"/>
                <w:szCs w:val="24"/>
              </w:rPr>
            </w:pPr>
            <w:r w:rsidRPr="001841A4">
              <w:rPr>
                <w:rFonts w:asciiTheme="majorBidi" w:hAnsiTheme="majorBidi" w:cstheme="majorBidi"/>
                <w:color w:val="000000"/>
                <w:sz w:val="24"/>
                <w:szCs w:val="24"/>
              </w:rPr>
              <w:t>3</w:t>
            </w:r>
          </w:p>
        </w:tc>
        <w:tc>
          <w:tcPr>
            <w:tcW w:w="2250" w:type="dxa"/>
            <w:shd w:val="clear" w:color="auto" w:fill="auto"/>
          </w:tcPr>
          <w:p w:rsidR="002241FF" w:rsidRPr="001841A4" w:rsidRDefault="002241FF" w:rsidP="001841A4">
            <w:pPr>
              <w:tabs>
                <w:tab w:val="left" w:pos="142"/>
              </w:tabs>
              <w:spacing w:line="480" w:lineRule="auto"/>
              <w:jc w:val="center"/>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10% ≤ KPMM &lt; 11% </w:t>
            </w:r>
          </w:p>
        </w:tc>
        <w:tc>
          <w:tcPr>
            <w:tcW w:w="4954" w:type="dxa"/>
            <w:shd w:val="clear" w:color="auto" w:fill="auto"/>
          </w:tcPr>
          <w:p w:rsidR="002241FF" w:rsidRPr="001841A4" w:rsidRDefault="002241FF" w:rsidP="001841A4">
            <w:pPr>
              <w:tabs>
                <w:tab w:val="left" w:pos="142"/>
              </w:tabs>
              <w:spacing w:line="480" w:lineRule="auto"/>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Bank memiliki kualitas dan kecukupan permodalan yang cukup memadai relatif lebih terhadap profil risikonya, yang disertai dengan pengelolaan permodalan yang cukup kuat sesuai dengan karakteristik, skala usaha dan kompleksitas usaha bank.</w:t>
            </w:r>
          </w:p>
        </w:tc>
      </w:tr>
      <w:tr w:rsidR="002241FF" w:rsidRPr="001841A4" w:rsidTr="000C3DAD">
        <w:tc>
          <w:tcPr>
            <w:tcW w:w="1278" w:type="dxa"/>
            <w:shd w:val="clear" w:color="auto" w:fill="auto"/>
          </w:tcPr>
          <w:p w:rsidR="002241FF" w:rsidRPr="001841A4" w:rsidRDefault="002241FF" w:rsidP="001841A4">
            <w:pPr>
              <w:tabs>
                <w:tab w:val="left" w:pos="142"/>
              </w:tabs>
              <w:spacing w:line="480" w:lineRule="auto"/>
              <w:jc w:val="center"/>
              <w:rPr>
                <w:rFonts w:asciiTheme="majorBidi" w:hAnsiTheme="majorBidi" w:cstheme="majorBidi"/>
                <w:color w:val="000000"/>
                <w:sz w:val="24"/>
                <w:szCs w:val="24"/>
              </w:rPr>
            </w:pPr>
            <w:r w:rsidRPr="001841A4">
              <w:rPr>
                <w:rFonts w:asciiTheme="majorBidi" w:hAnsiTheme="majorBidi" w:cstheme="majorBidi"/>
                <w:color w:val="000000"/>
                <w:sz w:val="24"/>
                <w:szCs w:val="24"/>
              </w:rPr>
              <w:t>4</w:t>
            </w:r>
          </w:p>
        </w:tc>
        <w:tc>
          <w:tcPr>
            <w:tcW w:w="2250" w:type="dxa"/>
            <w:shd w:val="clear" w:color="auto" w:fill="auto"/>
          </w:tcPr>
          <w:p w:rsidR="002241FF" w:rsidRPr="001841A4" w:rsidRDefault="002241FF" w:rsidP="001841A4">
            <w:pPr>
              <w:tabs>
                <w:tab w:val="left" w:pos="142"/>
              </w:tabs>
              <w:spacing w:line="480" w:lineRule="auto"/>
              <w:jc w:val="center"/>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8% ≤ KPMM &lt;10% </w:t>
            </w:r>
          </w:p>
        </w:tc>
        <w:tc>
          <w:tcPr>
            <w:tcW w:w="4954" w:type="dxa"/>
            <w:shd w:val="clear" w:color="auto" w:fill="auto"/>
          </w:tcPr>
          <w:p w:rsidR="002241FF" w:rsidRPr="001841A4" w:rsidRDefault="002241FF" w:rsidP="001841A4">
            <w:pPr>
              <w:tabs>
                <w:tab w:val="left" w:pos="142"/>
              </w:tabs>
              <w:spacing w:line="480" w:lineRule="auto"/>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Bank memiliki kualitas dan kecukupan permodalan yang kurang memadai relatif lebih terhadap profil risikonya, yang disertai dengan pengelolaan permodalan yang lemah dibandingkan dengan karakteristik, skala usaha dan kompleksitas usaha bank.</w:t>
            </w:r>
          </w:p>
        </w:tc>
      </w:tr>
      <w:tr w:rsidR="002241FF" w:rsidRPr="001841A4" w:rsidTr="000C3DAD">
        <w:tc>
          <w:tcPr>
            <w:tcW w:w="1278" w:type="dxa"/>
            <w:shd w:val="clear" w:color="auto" w:fill="auto"/>
          </w:tcPr>
          <w:p w:rsidR="002241FF" w:rsidRPr="001841A4" w:rsidRDefault="002241FF" w:rsidP="001841A4">
            <w:pPr>
              <w:tabs>
                <w:tab w:val="left" w:pos="142"/>
              </w:tabs>
              <w:spacing w:line="480" w:lineRule="auto"/>
              <w:jc w:val="center"/>
              <w:rPr>
                <w:rFonts w:asciiTheme="majorBidi" w:hAnsiTheme="majorBidi" w:cstheme="majorBidi"/>
                <w:color w:val="000000"/>
                <w:sz w:val="24"/>
                <w:szCs w:val="24"/>
              </w:rPr>
            </w:pPr>
            <w:r w:rsidRPr="001841A4">
              <w:rPr>
                <w:rFonts w:asciiTheme="majorBidi" w:hAnsiTheme="majorBidi" w:cstheme="majorBidi"/>
                <w:color w:val="000000"/>
                <w:sz w:val="24"/>
                <w:szCs w:val="24"/>
              </w:rPr>
              <w:t>5</w:t>
            </w:r>
          </w:p>
        </w:tc>
        <w:tc>
          <w:tcPr>
            <w:tcW w:w="2250" w:type="dxa"/>
            <w:shd w:val="clear" w:color="auto" w:fill="auto"/>
          </w:tcPr>
          <w:p w:rsidR="002241FF" w:rsidRPr="001841A4" w:rsidRDefault="002241FF" w:rsidP="001841A4">
            <w:pPr>
              <w:tabs>
                <w:tab w:val="left" w:pos="142"/>
              </w:tabs>
              <w:spacing w:line="480" w:lineRule="auto"/>
              <w:jc w:val="center"/>
              <w:rPr>
                <w:rFonts w:asciiTheme="majorBidi" w:hAnsiTheme="majorBidi" w:cstheme="majorBidi"/>
                <w:color w:val="000000"/>
                <w:sz w:val="24"/>
                <w:szCs w:val="24"/>
              </w:rPr>
            </w:pPr>
            <w:r w:rsidRPr="001841A4">
              <w:rPr>
                <w:rFonts w:asciiTheme="majorBidi" w:hAnsiTheme="majorBidi" w:cstheme="majorBidi"/>
                <w:color w:val="000000"/>
                <w:sz w:val="24"/>
                <w:szCs w:val="24"/>
              </w:rPr>
              <w:t>KPMM ≤ 8%</w:t>
            </w:r>
          </w:p>
        </w:tc>
        <w:tc>
          <w:tcPr>
            <w:tcW w:w="4954" w:type="dxa"/>
            <w:shd w:val="clear" w:color="auto" w:fill="auto"/>
          </w:tcPr>
          <w:p w:rsidR="002241FF" w:rsidRPr="001841A4" w:rsidRDefault="002241FF" w:rsidP="001841A4">
            <w:pPr>
              <w:tabs>
                <w:tab w:val="left" w:pos="142"/>
              </w:tabs>
              <w:spacing w:line="480" w:lineRule="auto"/>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Bank memiliki kualitas dan kecukupan permodalan yang tidak memadai relatif lebih terhadap profil risikonya, yang disertai dengan pengelolaan permodalan yang sangat lemah dibandingkan dengan karakteristik, skala usaha dan kompleksitas usaha bank.</w:t>
            </w:r>
          </w:p>
        </w:tc>
      </w:tr>
    </w:tbl>
    <w:p w:rsidR="002241FF" w:rsidRDefault="002241FF" w:rsidP="003D3BC5">
      <w:pPr>
        <w:tabs>
          <w:tab w:val="left" w:pos="142"/>
        </w:tabs>
        <w:spacing w:after="0" w:line="480" w:lineRule="auto"/>
        <w:jc w:val="center"/>
        <w:rPr>
          <w:rFonts w:asciiTheme="majorBidi" w:hAnsiTheme="majorBidi" w:cstheme="majorBidi"/>
          <w:b/>
          <w:color w:val="000000"/>
          <w:sz w:val="24"/>
          <w:szCs w:val="24"/>
        </w:rPr>
      </w:pPr>
      <w:r w:rsidRPr="001841A4">
        <w:rPr>
          <w:rFonts w:asciiTheme="majorBidi" w:hAnsiTheme="majorBidi" w:cstheme="majorBidi"/>
          <w:b/>
          <w:color w:val="000000"/>
          <w:sz w:val="24"/>
          <w:szCs w:val="24"/>
        </w:rPr>
        <w:t xml:space="preserve">Sumber : Surat Edaran Bank Indonesia No. 13/24/DPNP tahun 2011 Tentang Penilaian Tingkat Kesehatan Bank Umum </w:t>
      </w:r>
    </w:p>
    <w:p w:rsidR="003D3BC5" w:rsidRPr="001841A4" w:rsidRDefault="003D3BC5" w:rsidP="00D02F86">
      <w:pPr>
        <w:tabs>
          <w:tab w:val="left" w:pos="142"/>
        </w:tabs>
        <w:spacing w:after="0" w:line="480" w:lineRule="auto"/>
        <w:jc w:val="center"/>
        <w:rPr>
          <w:rFonts w:asciiTheme="majorBidi" w:hAnsiTheme="majorBidi" w:cstheme="majorBidi"/>
          <w:b/>
          <w:color w:val="000000"/>
          <w:sz w:val="24"/>
          <w:szCs w:val="24"/>
        </w:rPr>
      </w:pPr>
    </w:p>
    <w:p w:rsidR="002241FF" w:rsidRPr="001841A4" w:rsidRDefault="002241FF" w:rsidP="00D02F86">
      <w:pPr>
        <w:tabs>
          <w:tab w:val="left" w:pos="142"/>
        </w:tabs>
        <w:suppressAutoHyphens/>
        <w:spacing w:after="0" w:line="480" w:lineRule="auto"/>
        <w:jc w:val="both"/>
        <w:rPr>
          <w:rFonts w:asciiTheme="majorBidi" w:hAnsiTheme="majorBidi" w:cstheme="majorBidi"/>
          <w:b/>
          <w:color w:val="000000"/>
          <w:sz w:val="24"/>
          <w:szCs w:val="24"/>
        </w:rPr>
      </w:pPr>
      <w:r w:rsidRPr="001841A4">
        <w:rPr>
          <w:rFonts w:asciiTheme="majorBidi" w:hAnsiTheme="majorBidi" w:cstheme="majorBidi"/>
          <w:b/>
          <w:sz w:val="24"/>
          <w:szCs w:val="24"/>
        </w:rPr>
        <w:t>2.1.3.3</w:t>
      </w:r>
      <w:r w:rsidR="003D3BC5">
        <w:rPr>
          <w:rFonts w:asciiTheme="majorBidi" w:hAnsiTheme="majorBidi" w:cstheme="majorBidi"/>
          <w:b/>
          <w:sz w:val="24"/>
          <w:szCs w:val="24"/>
        </w:rPr>
        <w:tab/>
      </w:r>
      <w:r w:rsidRPr="001841A4">
        <w:rPr>
          <w:rFonts w:asciiTheme="majorBidi" w:hAnsiTheme="majorBidi" w:cstheme="majorBidi"/>
          <w:b/>
          <w:i/>
          <w:color w:val="000000"/>
          <w:sz w:val="24"/>
          <w:szCs w:val="24"/>
          <w:lang w:val="en-US"/>
        </w:rPr>
        <w:t xml:space="preserve">Capital Adequacy Ratio </w:t>
      </w:r>
      <w:r w:rsidRPr="001841A4">
        <w:rPr>
          <w:rFonts w:asciiTheme="majorBidi" w:hAnsiTheme="majorBidi" w:cstheme="majorBidi"/>
          <w:b/>
          <w:color w:val="000000"/>
          <w:sz w:val="24"/>
          <w:szCs w:val="24"/>
          <w:lang w:val="en-US"/>
        </w:rPr>
        <w:t>Untuk Perbankan Indonesia</w:t>
      </w:r>
    </w:p>
    <w:p w:rsidR="002241FF" w:rsidRPr="00BC7B78" w:rsidRDefault="002241FF" w:rsidP="00D02F86">
      <w:pPr>
        <w:shd w:val="clear" w:color="auto" w:fill="FFFFFF"/>
        <w:tabs>
          <w:tab w:val="left" w:pos="142"/>
        </w:tabs>
        <w:spacing w:after="0" w:line="480" w:lineRule="auto"/>
        <w:ind w:firstLine="720"/>
        <w:jc w:val="both"/>
        <w:rPr>
          <w:rFonts w:asciiTheme="majorBidi" w:eastAsia="Times New Roman" w:hAnsiTheme="majorBidi" w:cstheme="majorBidi"/>
          <w:color w:val="000000" w:themeColor="text1"/>
          <w:sz w:val="24"/>
          <w:szCs w:val="24"/>
        </w:rPr>
      </w:pPr>
      <w:r w:rsidRPr="001841A4">
        <w:rPr>
          <w:rFonts w:asciiTheme="majorBidi" w:eastAsia="Times New Roman" w:hAnsiTheme="majorBidi" w:cstheme="majorBidi"/>
          <w:color w:val="333333"/>
          <w:sz w:val="24"/>
          <w:szCs w:val="24"/>
        </w:rPr>
        <w:t>Modal dibagi ke dalam modal inti dan modal pelengkap</w:t>
      </w:r>
      <w:r w:rsidRPr="001841A4">
        <w:rPr>
          <w:rFonts w:asciiTheme="majorBidi" w:eastAsia="Times New Roman" w:hAnsiTheme="majorBidi" w:cstheme="majorBidi"/>
          <w:color w:val="333333"/>
          <w:sz w:val="24"/>
          <w:szCs w:val="24"/>
        </w:rPr>
        <w:br/>
      </w:r>
      <w:r w:rsidRPr="00BC7B78">
        <w:rPr>
          <w:rFonts w:asciiTheme="majorBidi" w:eastAsia="Times New Roman" w:hAnsiTheme="majorBidi" w:cstheme="majorBidi"/>
          <w:b/>
          <w:bCs/>
          <w:color w:val="000000" w:themeColor="text1"/>
          <w:sz w:val="24"/>
          <w:szCs w:val="24"/>
        </w:rPr>
        <w:t>Modal inti (tier 1)</w:t>
      </w:r>
      <w:r w:rsidRPr="00BC7B78">
        <w:rPr>
          <w:rFonts w:asciiTheme="majorBidi" w:eastAsia="Times New Roman" w:hAnsiTheme="majorBidi" w:cstheme="majorBidi"/>
          <w:color w:val="000000" w:themeColor="text1"/>
          <w:sz w:val="24"/>
          <w:szCs w:val="24"/>
        </w:rPr>
        <w:t> terdiri dari :</w:t>
      </w:r>
    </w:p>
    <w:p w:rsidR="002241FF" w:rsidRPr="00BC7B78" w:rsidRDefault="002241FF" w:rsidP="00D02F86">
      <w:pPr>
        <w:numPr>
          <w:ilvl w:val="0"/>
          <w:numId w:val="10"/>
        </w:numPr>
        <w:shd w:val="clear" w:color="auto" w:fill="FFFFFF"/>
        <w:tabs>
          <w:tab w:val="left" w:pos="142"/>
        </w:tabs>
        <w:spacing w:after="0" w:line="480" w:lineRule="auto"/>
        <w:ind w:left="426" w:hanging="426"/>
        <w:jc w:val="both"/>
        <w:rPr>
          <w:rFonts w:asciiTheme="majorBidi" w:eastAsia="Times New Roman" w:hAnsiTheme="majorBidi" w:cstheme="majorBidi"/>
          <w:color w:val="000000" w:themeColor="text1"/>
          <w:sz w:val="24"/>
          <w:szCs w:val="24"/>
        </w:rPr>
      </w:pPr>
      <w:r w:rsidRPr="00BC7B78">
        <w:rPr>
          <w:rFonts w:asciiTheme="majorBidi" w:eastAsia="Times New Roman" w:hAnsiTheme="majorBidi" w:cstheme="majorBidi"/>
          <w:color w:val="000000" w:themeColor="text1"/>
          <w:sz w:val="24"/>
          <w:szCs w:val="24"/>
        </w:rPr>
        <w:t>Modal Setor, yaitu modal yang disetor secara efektif oleh pemilik. Bagi Bank milik koperasi modal setor terdiri dari simpanan pokok dan simpana wajib para anggotanya.</w:t>
      </w:r>
    </w:p>
    <w:p w:rsidR="002241FF" w:rsidRPr="00BC7B78" w:rsidRDefault="002241FF" w:rsidP="00001F72">
      <w:pPr>
        <w:numPr>
          <w:ilvl w:val="0"/>
          <w:numId w:val="10"/>
        </w:numPr>
        <w:shd w:val="clear" w:color="auto" w:fill="FFFFFF"/>
        <w:tabs>
          <w:tab w:val="left" w:pos="142"/>
        </w:tabs>
        <w:spacing w:after="0" w:line="480" w:lineRule="auto"/>
        <w:ind w:left="426" w:hanging="426"/>
        <w:jc w:val="both"/>
        <w:rPr>
          <w:rFonts w:asciiTheme="majorBidi" w:eastAsia="Times New Roman" w:hAnsiTheme="majorBidi" w:cstheme="majorBidi"/>
          <w:color w:val="000000" w:themeColor="text1"/>
          <w:sz w:val="24"/>
          <w:szCs w:val="24"/>
        </w:rPr>
      </w:pPr>
      <w:r w:rsidRPr="00BC7B78">
        <w:rPr>
          <w:rFonts w:asciiTheme="majorBidi" w:eastAsia="Times New Roman" w:hAnsiTheme="majorBidi" w:cstheme="majorBidi"/>
          <w:color w:val="000000" w:themeColor="text1"/>
          <w:sz w:val="24"/>
          <w:szCs w:val="24"/>
        </w:rPr>
        <w:t>Agio saham, yaitu selisih lebih dari harga saham dengan nilai nominal saham.</w:t>
      </w:r>
    </w:p>
    <w:p w:rsidR="002241FF" w:rsidRPr="00BC7B78" w:rsidRDefault="002241FF" w:rsidP="00001F72">
      <w:pPr>
        <w:numPr>
          <w:ilvl w:val="0"/>
          <w:numId w:val="10"/>
        </w:numPr>
        <w:shd w:val="clear" w:color="auto" w:fill="FFFFFF"/>
        <w:tabs>
          <w:tab w:val="left" w:pos="142"/>
        </w:tabs>
        <w:spacing w:after="0" w:line="480" w:lineRule="auto"/>
        <w:ind w:left="426" w:hanging="426"/>
        <w:jc w:val="both"/>
        <w:rPr>
          <w:rFonts w:asciiTheme="majorBidi" w:eastAsia="Times New Roman" w:hAnsiTheme="majorBidi" w:cstheme="majorBidi"/>
          <w:color w:val="000000" w:themeColor="text1"/>
          <w:sz w:val="24"/>
          <w:szCs w:val="24"/>
        </w:rPr>
      </w:pPr>
      <w:r w:rsidRPr="00BC7B78">
        <w:rPr>
          <w:rFonts w:asciiTheme="majorBidi" w:eastAsia="Times New Roman" w:hAnsiTheme="majorBidi" w:cstheme="majorBidi"/>
          <w:color w:val="000000" w:themeColor="text1"/>
          <w:sz w:val="24"/>
          <w:szCs w:val="24"/>
        </w:rPr>
        <w:t>Modal sumbangan, yaitu modal yang diperoleh kembali dari sumbangan saham, termasuk selisih nilai yang tercatat dengan harga (apabila saham tersebut dijual).</w:t>
      </w:r>
    </w:p>
    <w:p w:rsidR="002241FF" w:rsidRPr="00BC7B78" w:rsidRDefault="002241FF" w:rsidP="00001F72">
      <w:pPr>
        <w:numPr>
          <w:ilvl w:val="0"/>
          <w:numId w:val="10"/>
        </w:numPr>
        <w:shd w:val="clear" w:color="auto" w:fill="FFFFFF"/>
        <w:tabs>
          <w:tab w:val="left" w:pos="142"/>
        </w:tabs>
        <w:spacing w:after="0" w:line="480" w:lineRule="auto"/>
        <w:ind w:left="426" w:hanging="426"/>
        <w:jc w:val="both"/>
        <w:rPr>
          <w:rFonts w:asciiTheme="majorBidi" w:eastAsia="Times New Roman" w:hAnsiTheme="majorBidi" w:cstheme="majorBidi"/>
          <w:color w:val="000000" w:themeColor="text1"/>
          <w:sz w:val="24"/>
          <w:szCs w:val="24"/>
        </w:rPr>
      </w:pPr>
      <w:r w:rsidRPr="00BC7B78">
        <w:rPr>
          <w:rFonts w:asciiTheme="majorBidi" w:eastAsia="Times New Roman" w:hAnsiTheme="majorBidi" w:cstheme="majorBidi"/>
          <w:color w:val="000000" w:themeColor="text1"/>
          <w:sz w:val="24"/>
          <w:szCs w:val="24"/>
        </w:rPr>
        <w:t>Cadangan Umum, yaitu cadangan yang dibentuk dari penyisihan laba yang ditahan dengan persetujuan RUPS.</w:t>
      </w:r>
    </w:p>
    <w:p w:rsidR="002241FF" w:rsidRPr="00BC7B78" w:rsidRDefault="002241FF" w:rsidP="00001F72">
      <w:pPr>
        <w:numPr>
          <w:ilvl w:val="0"/>
          <w:numId w:val="10"/>
        </w:numPr>
        <w:shd w:val="clear" w:color="auto" w:fill="FFFFFF"/>
        <w:tabs>
          <w:tab w:val="left" w:pos="142"/>
        </w:tabs>
        <w:spacing w:after="0" w:line="480" w:lineRule="auto"/>
        <w:ind w:left="426" w:hanging="426"/>
        <w:jc w:val="both"/>
        <w:rPr>
          <w:rFonts w:asciiTheme="majorBidi" w:eastAsia="Times New Roman" w:hAnsiTheme="majorBidi" w:cstheme="majorBidi"/>
          <w:color w:val="000000" w:themeColor="text1"/>
          <w:sz w:val="24"/>
          <w:szCs w:val="24"/>
        </w:rPr>
      </w:pPr>
      <w:r w:rsidRPr="00BC7B78">
        <w:rPr>
          <w:rFonts w:asciiTheme="majorBidi" w:eastAsia="Times New Roman" w:hAnsiTheme="majorBidi" w:cstheme="majorBidi"/>
          <w:color w:val="000000" w:themeColor="text1"/>
          <w:sz w:val="24"/>
          <w:szCs w:val="24"/>
        </w:rPr>
        <w:t>Cadangan tujuan, yaitu bagian laba setelah pajak yang disisihkan untuk tujuan tertentu atas persetujuan RUPS.</w:t>
      </w:r>
    </w:p>
    <w:p w:rsidR="002241FF" w:rsidRPr="00BC7B78" w:rsidRDefault="002241FF" w:rsidP="00001F72">
      <w:pPr>
        <w:numPr>
          <w:ilvl w:val="0"/>
          <w:numId w:val="10"/>
        </w:numPr>
        <w:shd w:val="clear" w:color="auto" w:fill="FFFFFF"/>
        <w:tabs>
          <w:tab w:val="left" w:pos="142"/>
        </w:tabs>
        <w:spacing w:after="0" w:line="480" w:lineRule="auto"/>
        <w:ind w:left="426" w:hanging="426"/>
        <w:jc w:val="both"/>
        <w:rPr>
          <w:rFonts w:asciiTheme="majorBidi" w:eastAsia="Times New Roman" w:hAnsiTheme="majorBidi" w:cstheme="majorBidi"/>
          <w:color w:val="000000" w:themeColor="text1"/>
          <w:sz w:val="24"/>
          <w:szCs w:val="24"/>
        </w:rPr>
      </w:pPr>
      <w:r w:rsidRPr="00BC7B78">
        <w:rPr>
          <w:rFonts w:asciiTheme="majorBidi" w:eastAsia="Times New Roman" w:hAnsiTheme="majorBidi" w:cstheme="majorBidi"/>
          <w:color w:val="000000" w:themeColor="text1"/>
          <w:sz w:val="24"/>
          <w:szCs w:val="24"/>
        </w:rPr>
        <w:t>Laba ditahan, yaitu saldo laba bersih setelah pajak yang oleh RUPS diputuskan untuk tidak dibagikan</w:t>
      </w:r>
    </w:p>
    <w:p w:rsidR="002241FF" w:rsidRPr="00BC7B78" w:rsidRDefault="002241FF" w:rsidP="00001F72">
      <w:pPr>
        <w:numPr>
          <w:ilvl w:val="0"/>
          <w:numId w:val="10"/>
        </w:numPr>
        <w:shd w:val="clear" w:color="auto" w:fill="FFFFFF"/>
        <w:tabs>
          <w:tab w:val="left" w:pos="142"/>
        </w:tabs>
        <w:spacing w:after="0" w:line="480" w:lineRule="auto"/>
        <w:ind w:left="426" w:hanging="426"/>
        <w:jc w:val="both"/>
        <w:rPr>
          <w:rFonts w:asciiTheme="majorBidi" w:eastAsia="Times New Roman" w:hAnsiTheme="majorBidi" w:cstheme="majorBidi"/>
          <w:color w:val="000000" w:themeColor="text1"/>
          <w:sz w:val="24"/>
          <w:szCs w:val="24"/>
        </w:rPr>
      </w:pPr>
      <w:r w:rsidRPr="00BC7B78">
        <w:rPr>
          <w:rFonts w:asciiTheme="majorBidi" w:eastAsia="Times New Roman" w:hAnsiTheme="majorBidi" w:cstheme="majorBidi"/>
          <w:color w:val="000000" w:themeColor="text1"/>
          <w:sz w:val="24"/>
          <w:szCs w:val="24"/>
        </w:rPr>
        <w:t>Laba tahun lalu, yaitu laba bersih tahun lalu setelah pajak, yang belum ditetapkan penggunaannya oleh RUPS.</w:t>
      </w:r>
      <w:r w:rsidR="00BF5AF5">
        <w:rPr>
          <w:rFonts w:asciiTheme="majorBidi" w:eastAsia="Times New Roman" w:hAnsiTheme="majorBidi" w:cstheme="majorBidi"/>
          <w:color w:val="000000" w:themeColor="text1"/>
          <w:sz w:val="24"/>
          <w:szCs w:val="24"/>
        </w:rPr>
        <w:t xml:space="preserve"> </w:t>
      </w:r>
      <w:r w:rsidRPr="00BC7B78">
        <w:rPr>
          <w:rFonts w:asciiTheme="majorBidi" w:eastAsia="Times New Roman" w:hAnsiTheme="majorBidi" w:cstheme="majorBidi"/>
          <w:color w:val="000000" w:themeColor="text1"/>
          <w:sz w:val="24"/>
          <w:szCs w:val="24"/>
        </w:rPr>
        <w:t>Jumlah laba tahun lalu hanya diperhitungkan sebesar 50 % sebagai modal inti. Bila tahun lalu rugi harus dikurangkan terhadap modal inti</w:t>
      </w:r>
    </w:p>
    <w:p w:rsidR="003D3BC5" w:rsidRDefault="002241FF" w:rsidP="00001F72">
      <w:pPr>
        <w:numPr>
          <w:ilvl w:val="0"/>
          <w:numId w:val="10"/>
        </w:numPr>
        <w:shd w:val="clear" w:color="auto" w:fill="FFFFFF"/>
        <w:tabs>
          <w:tab w:val="left" w:pos="142"/>
        </w:tabs>
        <w:spacing w:after="0" w:line="480" w:lineRule="auto"/>
        <w:ind w:left="426" w:hanging="426"/>
        <w:jc w:val="both"/>
        <w:rPr>
          <w:rFonts w:asciiTheme="majorBidi" w:eastAsia="Times New Roman" w:hAnsiTheme="majorBidi" w:cstheme="majorBidi"/>
          <w:color w:val="000000" w:themeColor="text1"/>
          <w:sz w:val="24"/>
          <w:szCs w:val="24"/>
        </w:rPr>
      </w:pPr>
      <w:r w:rsidRPr="00BC7B78">
        <w:rPr>
          <w:rFonts w:asciiTheme="majorBidi" w:eastAsia="Times New Roman" w:hAnsiTheme="majorBidi" w:cstheme="majorBidi"/>
          <w:color w:val="000000" w:themeColor="text1"/>
          <w:sz w:val="24"/>
          <w:szCs w:val="24"/>
        </w:rPr>
        <w:t>Laba tahun berjalan, yaitu laba sebelum pajak yang diperoleh dalam</w:t>
      </w:r>
      <w:r w:rsidR="003D3BC5">
        <w:rPr>
          <w:rFonts w:asciiTheme="majorBidi" w:eastAsia="Times New Roman" w:hAnsiTheme="majorBidi" w:cstheme="majorBidi"/>
          <w:color w:val="000000" w:themeColor="text1"/>
          <w:sz w:val="24"/>
          <w:szCs w:val="24"/>
        </w:rPr>
        <w:t xml:space="preserve"> tahun berjalan.</w:t>
      </w:r>
      <w:r w:rsidR="003D3BC5">
        <w:rPr>
          <w:rFonts w:asciiTheme="majorBidi" w:eastAsia="Times New Roman" w:hAnsiTheme="majorBidi" w:cstheme="majorBidi"/>
          <w:color w:val="000000" w:themeColor="text1"/>
          <w:sz w:val="24"/>
          <w:szCs w:val="24"/>
        </w:rPr>
        <w:br/>
        <w:t xml:space="preserve">- </w:t>
      </w:r>
      <w:r w:rsidR="003D3BC5">
        <w:rPr>
          <w:rFonts w:asciiTheme="majorBidi" w:eastAsia="Times New Roman" w:hAnsiTheme="majorBidi" w:cstheme="majorBidi"/>
          <w:color w:val="000000" w:themeColor="text1"/>
          <w:sz w:val="24"/>
          <w:szCs w:val="24"/>
        </w:rPr>
        <w:tab/>
      </w:r>
      <w:r w:rsidRPr="00BC7B78">
        <w:rPr>
          <w:rFonts w:asciiTheme="majorBidi" w:eastAsia="Times New Roman" w:hAnsiTheme="majorBidi" w:cstheme="majorBidi"/>
          <w:color w:val="000000" w:themeColor="text1"/>
          <w:sz w:val="24"/>
          <w:szCs w:val="24"/>
        </w:rPr>
        <w:t>Laba ini diperhitungkan han</w:t>
      </w:r>
      <w:r w:rsidR="003D3BC5">
        <w:rPr>
          <w:rFonts w:asciiTheme="majorBidi" w:eastAsia="Times New Roman" w:hAnsiTheme="majorBidi" w:cstheme="majorBidi"/>
          <w:color w:val="000000" w:themeColor="text1"/>
          <w:sz w:val="24"/>
          <w:szCs w:val="24"/>
        </w:rPr>
        <w:t>ya 50% sebagai modal inti.</w:t>
      </w:r>
    </w:p>
    <w:p w:rsidR="002241FF" w:rsidRPr="003D3BC5" w:rsidRDefault="002241FF" w:rsidP="00001F72">
      <w:pPr>
        <w:pStyle w:val="ListParagraph"/>
        <w:numPr>
          <w:ilvl w:val="0"/>
          <w:numId w:val="7"/>
        </w:numPr>
        <w:shd w:val="clear" w:color="auto" w:fill="FFFFFF"/>
        <w:tabs>
          <w:tab w:val="left" w:pos="142"/>
        </w:tabs>
        <w:spacing w:after="0" w:line="480" w:lineRule="auto"/>
        <w:ind w:left="426" w:firstLine="0"/>
        <w:jc w:val="both"/>
        <w:rPr>
          <w:rFonts w:asciiTheme="majorBidi" w:eastAsia="Times New Roman" w:hAnsiTheme="majorBidi" w:cstheme="majorBidi"/>
          <w:color w:val="000000" w:themeColor="text1"/>
          <w:sz w:val="24"/>
          <w:szCs w:val="24"/>
        </w:rPr>
      </w:pPr>
      <w:r w:rsidRPr="003D3BC5">
        <w:rPr>
          <w:rFonts w:asciiTheme="majorBidi" w:eastAsia="Times New Roman" w:hAnsiTheme="majorBidi" w:cstheme="majorBidi"/>
          <w:color w:val="000000" w:themeColor="text1"/>
          <w:sz w:val="24"/>
          <w:szCs w:val="24"/>
        </w:rPr>
        <w:t>Bila tahun berjalan rugi, harus dikurangkan terhadap modal inti.</w:t>
      </w:r>
    </w:p>
    <w:p w:rsidR="003D3BC5" w:rsidRPr="00D02F86" w:rsidRDefault="002241FF" w:rsidP="00D02F86">
      <w:pPr>
        <w:numPr>
          <w:ilvl w:val="0"/>
          <w:numId w:val="10"/>
        </w:numPr>
        <w:shd w:val="clear" w:color="auto" w:fill="FFFFFF"/>
        <w:tabs>
          <w:tab w:val="left" w:pos="142"/>
        </w:tabs>
        <w:spacing w:after="0" w:line="480" w:lineRule="auto"/>
        <w:jc w:val="both"/>
        <w:rPr>
          <w:rFonts w:asciiTheme="majorBidi" w:eastAsia="Times New Roman" w:hAnsiTheme="majorBidi" w:cstheme="majorBidi"/>
          <w:color w:val="000000" w:themeColor="text1"/>
          <w:sz w:val="24"/>
          <w:szCs w:val="24"/>
        </w:rPr>
      </w:pPr>
      <w:r w:rsidRPr="00BC7B78">
        <w:rPr>
          <w:rFonts w:asciiTheme="majorBidi" w:eastAsia="Times New Roman" w:hAnsiTheme="majorBidi" w:cstheme="majorBidi"/>
          <w:color w:val="000000" w:themeColor="text1"/>
          <w:sz w:val="24"/>
          <w:szCs w:val="24"/>
        </w:rPr>
        <w:t>Bagian kekayaan bersih anak perusahaan yang laporan keuangannya dikonsolidasikan, yaitu modal inti anak perusahaan setelah dikompensasikan dengan penyertaan bank pada anak perusahaan tersebut.</w:t>
      </w:r>
    </w:p>
    <w:p w:rsidR="002241FF" w:rsidRPr="00BC7B78" w:rsidRDefault="002241FF" w:rsidP="00D02F86">
      <w:pPr>
        <w:shd w:val="clear" w:color="auto" w:fill="FFFFFF"/>
        <w:tabs>
          <w:tab w:val="left" w:pos="142"/>
          <w:tab w:val="left" w:pos="284"/>
          <w:tab w:val="left" w:pos="426"/>
        </w:tabs>
        <w:spacing w:after="0" w:line="480" w:lineRule="auto"/>
        <w:ind w:firstLine="284"/>
        <w:jc w:val="both"/>
        <w:rPr>
          <w:rFonts w:asciiTheme="majorBidi" w:eastAsia="Times New Roman" w:hAnsiTheme="majorBidi" w:cstheme="majorBidi"/>
          <w:color w:val="000000" w:themeColor="text1"/>
          <w:sz w:val="24"/>
          <w:szCs w:val="24"/>
        </w:rPr>
      </w:pPr>
      <w:r w:rsidRPr="00BC7B78">
        <w:rPr>
          <w:rFonts w:asciiTheme="majorBidi" w:eastAsia="Times New Roman" w:hAnsiTheme="majorBidi" w:cstheme="majorBidi"/>
          <w:color w:val="000000" w:themeColor="text1"/>
          <w:sz w:val="24"/>
          <w:szCs w:val="24"/>
        </w:rPr>
        <w:t>Bila dalam pembukuan bank terdapat goodwill, maka jumlah modal inti harus dikurangkan dengan nilai goodwill tersebut.</w:t>
      </w:r>
    </w:p>
    <w:p w:rsidR="002241FF" w:rsidRPr="00BC7B78" w:rsidRDefault="002241FF" w:rsidP="001841A4">
      <w:pPr>
        <w:shd w:val="clear" w:color="auto" w:fill="FFFFFF"/>
        <w:tabs>
          <w:tab w:val="left" w:pos="142"/>
        </w:tabs>
        <w:spacing w:line="480" w:lineRule="auto"/>
        <w:jc w:val="both"/>
        <w:rPr>
          <w:rFonts w:asciiTheme="majorBidi" w:eastAsia="Times New Roman" w:hAnsiTheme="majorBidi" w:cstheme="majorBidi"/>
          <w:color w:val="000000" w:themeColor="text1"/>
          <w:sz w:val="24"/>
          <w:szCs w:val="24"/>
        </w:rPr>
      </w:pPr>
      <w:r w:rsidRPr="00BC7B78">
        <w:rPr>
          <w:rFonts w:asciiTheme="majorBidi" w:eastAsia="Times New Roman" w:hAnsiTheme="majorBidi" w:cstheme="majorBidi"/>
          <w:color w:val="000000" w:themeColor="text1"/>
          <w:sz w:val="24"/>
          <w:szCs w:val="24"/>
        </w:rPr>
        <w:t>Bank syariah dapat mengikuti sepenuhnya pengkategorian unsur-unsur tersebut di atas sebagai modal inti, karena tidak ada hal-hal yang bertentangan dengan prinsp-prinsp syariah.</w:t>
      </w:r>
    </w:p>
    <w:p w:rsidR="002241FF" w:rsidRPr="00BC7B78" w:rsidRDefault="002241FF" w:rsidP="001841A4">
      <w:pPr>
        <w:shd w:val="clear" w:color="auto" w:fill="FFFFFF"/>
        <w:tabs>
          <w:tab w:val="left" w:pos="142"/>
        </w:tabs>
        <w:spacing w:line="480" w:lineRule="auto"/>
        <w:jc w:val="both"/>
        <w:rPr>
          <w:rFonts w:asciiTheme="majorBidi" w:eastAsia="Times New Roman" w:hAnsiTheme="majorBidi" w:cstheme="majorBidi"/>
          <w:color w:val="000000" w:themeColor="text1"/>
          <w:sz w:val="24"/>
          <w:szCs w:val="24"/>
        </w:rPr>
      </w:pPr>
      <w:r w:rsidRPr="00BC7B78">
        <w:rPr>
          <w:rFonts w:asciiTheme="majorBidi" w:eastAsia="Times New Roman" w:hAnsiTheme="majorBidi" w:cstheme="majorBidi"/>
          <w:b/>
          <w:bCs/>
          <w:color w:val="000000" w:themeColor="text1"/>
          <w:sz w:val="24"/>
          <w:szCs w:val="24"/>
        </w:rPr>
        <w:t>Modal pelengkap (tier 2)</w:t>
      </w:r>
    </w:p>
    <w:p w:rsidR="002241FF" w:rsidRPr="00BC7B78" w:rsidRDefault="003D3BC5" w:rsidP="00D02F86">
      <w:pPr>
        <w:shd w:val="clear" w:color="auto" w:fill="FFFFFF"/>
        <w:tabs>
          <w:tab w:val="left" w:pos="142"/>
          <w:tab w:val="left" w:pos="426"/>
        </w:tabs>
        <w:spacing w:after="0" w:line="480" w:lineRule="auto"/>
        <w:jc w:val="both"/>
        <w:rPr>
          <w:rFonts w:asciiTheme="majorBidi" w:eastAsia="Times New Roman" w:hAnsiTheme="majorBidi" w:cstheme="majorBidi"/>
          <w:color w:val="000000" w:themeColor="text1"/>
          <w:sz w:val="24"/>
          <w:szCs w:val="24"/>
        </w:rPr>
      </w:pPr>
      <w:r>
        <w:rPr>
          <w:rFonts w:asciiTheme="majorBidi" w:eastAsia="Times New Roman" w:hAnsiTheme="majorBidi" w:cstheme="majorBidi"/>
          <w:color w:val="000000" w:themeColor="text1"/>
          <w:sz w:val="24"/>
          <w:szCs w:val="24"/>
        </w:rPr>
        <w:tab/>
      </w:r>
      <w:r>
        <w:rPr>
          <w:rFonts w:asciiTheme="majorBidi" w:eastAsia="Times New Roman" w:hAnsiTheme="majorBidi" w:cstheme="majorBidi"/>
          <w:color w:val="000000" w:themeColor="text1"/>
          <w:sz w:val="24"/>
          <w:szCs w:val="24"/>
        </w:rPr>
        <w:tab/>
      </w:r>
      <w:r w:rsidR="002241FF" w:rsidRPr="00BC7B78">
        <w:rPr>
          <w:rFonts w:asciiTheme="majorBidi" w:eastAsia="Times New Roman" w:hAnsiTheme="majorBidi" w:cstheme="majorBidi"/>
          <w:color w:val="000000" w:themeColor="text1"/>
          <w:sz w:val="24"/>
          <w:szCs w:val="24"/>
        </w:rPr>
        <w:t>Modal pelengkap terdiri atas cadangan-cadangan yang dibentuk bukan dari laba setelah pajak serta pinjaman yang sifatnya dipersamakan dengan modal. Secara terinci modal pelengkap dapat berupa :</w:t>
      </w:r>
    </w:p>
    <w:p w:rsidR="003D3BC5" w:rsidRDefault="002241FF" w:rsidP="00001F72">
      <w:pPr>
        <w:pStyle w:val="ListParagraph"/>
        <w:numPr>
          <w:ilvl w:val="0"/>
          <w:numId w:val="38"/>
        </w:numPr>
        <w:shd w:val="clear" w:color="auto" w:fill="FFFFFF"/>
        <w:tabs>
          <w:tab w:val="left" w:pos="142"/>
        </w:tabs>
        <w:spacing w:after="0" w:line="480" w:lineRule="auto"/>
        <w:ind w:left="426" w:hanging="426"/>
        <w:jc w:val="both"/>
        <w:rPr>
          <w:rFonts w:asciiTheme="majorBidi" w:eastAsia="Times New Roman" w:hAnsiTheme="majorBidi" w:cstheme="majorBidi"/>
          <w:color w:val="000000" w:themeColor="text1"/>
          <w:sz w:val="24"/>
          <w:szCs w:val="24"/>
        </w:rPr>
      </w:pPr>
      <w:r w:rsidRPr="003D3BC5">
        <w:rPr>
          <w:rFonts w:asciiTheme="majorBidi" w:eastAsia="Times New Roman" w:hAnsiTheme="majorBidi" w:cstheme="majorBidi"/>
          <w:color w:val="000000" w:themeColor="text1"/>
          <w:sz w:val="24"/>
          <w:szCs w:val="24"/>
        </w:rPr>
        <w:t>Cadangan revaluasi aktiva tetap</w:t>
      </w:r>
    </w:p>
    <w:p w:rsidR="003D3BC5" w:rsidRDefault="002241FF" w:rsidP="00001F72">
      <w:pPr>
        <w:pStyle w:val="ListParagraph"/>
        <w:numPr>
          <w:ilvl w:val="0"/>
          <w:numId w:val="38"/>
        </w:numPr>
        <w:shd w:val="clear" w:color="auto" w:fill="FFFFFF"/>
        <w:tabs>
          <w:tab w:val="left" w:pos="142"/>
        </w:tabs>
        <w:spacing w:after="0" w:line="480" w:lineRule="auto"/>
        <w:ind w:left="426" w:hanging="426"/>
        <w:jc w:val="both"/>
        <w:rPr>
          <w:rFonts w:asciiTheme="majorBidi" w:eastAsia="Times New Roman" w:hAnsiTheme="majorBidi" w:cstheme="majorBidi"/>
          <w:color w:val="000000" w:themeColor="text1"/>
          <w:sz w:val="24"/>
          <w:szCs w:val="24"/>
        </w:rPr>
      </w:pPr>
      <w:r w:rsidRPr="003D3BC5">
        <w:rPr>
          <w:rFonts w:asciiTheme="majorBidi" w:eastAsia="Times New Roman" w:hAnsiTheme="majorBidi" w:cstheme="majorBidi"/>
          <w:color w:val="000000" w:themeColor="text1"/>
          <w:sz w:val="24"/>
          <w:szCs w:val="24"/>
        </w:rPr>
        <w:t>Cadangan penghapusan aktiva yang diklasif</w:t>
      </w:r>
      <w:r w:rsidR="00BF5AF5">
        <w:rPr>
          <w:rFonts w:asciiTheme="majorBidi" w:eastAsia="Times New Roman" w:hAnsiTheme="majorBidi" w:cstheme="majorBidi"/>
          <w:color w:val="000000" w:themeColor="text1"/>
          <w:sz w:val="24"/>
          <w:szCs w:val="24"/>
        </w:rPr>
        <w:t>i</w:t>
      </w:r>
      <w:r w:rsidRPr="003D3BC5">
        <w:rPr>
          <w:rFonts w:asciiTheme="majorBidi" w:eastAsia="Times New Roman" w:hAnsiTheme="majorBidi" w:cstheme="majorBidi"/>
          <w:color w:val="000000" w:themeColor="text1"/>
          <w:sz w:val="24"/>
          <w:szCs w:val="24"/>
        </w:rPr>
        <w:t>kas</w:t>
      </w:r>
      <w:r w:rsidR="00BF5AF5">
        <w:rPr>
          <w:rFonts w:asciiTheme="majorBidi" w:eastAsia="Times New Roman" w:hAnsiTheme="majorBidi" w:cstheme="majorBidi"/>
          <w:color w:val="000000" w:themeColor="text1"/>
          <w:sz w:val="24"/>
          <w:szCs w:val="24"/>
        </w:rPr>
        <w:t>i</w:t>
      </w:r>
      <w:r w:rsidRPr="003D3BC5">
        <w:rPr>
          <w:rFonts w:asciiTheme="majorBidi" w:eastAsia="Times New Roman" w:hAnsiTheme="majorBidi" w:cstheme="majorBidi"/>
          <w:color w:val="000000" w:themeColor="text1"/>
          <w:sz w:val="24"/>
          <w:szCs w:val="24"/>
        </w:rPr>
        <w:t>kan</w:t>
      </w:r>
    </w:p>
    <w:p w:rsidR="002241FF" w:rsidRPr="003D3BC5" w:rsidRDefault="002241FF" w:rsidP="00001F72">
      <w:pPr>
        <w:pStyle w:val="ListParagraph"/>
        <w:numPr>
          <w:ilvl w:val="0"/>
          <w:numId w:val="38"/>
        </w:numPr>
        <w:shd w:val="clear" w:color="auto" w:fill="FFFFFF"/>
        <w:tabs>
          <w:tab w:val="left" w:pos="142"/>
        </w:tabs>
        <w:spacing w:after="0" w:line="480" w:lineRule="auto"/>
        <w:ind w:left="426" w:hanging="426"/>
        <w:jc w:val="both"/>
        <w:rPr>
          <w:rFonts w:asciiTheme="majorBidi" w:eastAsia="Times New Roman" w:hAnsiTheme="majorBidi" w:cstheme="majorBidi"/>
          <w:color w:val="000000" w:themeColor="text1"/>
          <w:sz w:val="24"/>
          <w:szCs w:val="24"/>
        </w:rPr>
      </w:pPr>
      <w:r w:rsidRPr="003D3BC5">
        <w:rPr>
          <w:rFonts w:asciiTheme="majorBidi" w:eastAsia="Times New Roman" w:hAnsiTheme="majorBidi" w:cstheme="majorBidi"/>
          <w:color w:val="000000" w:themeColor="text1"/>
          <w:sz w:val="24"/>
          <w:szCs w:val="24"/>
        </w:rPr>
        <w:t>Modal pinjaman yang mempunyai ciri-ciri :</w:t>
      </w:r>
    </w:p>
    <w:p w:rsidR="00BE48A5" w:rsidRDefault="002241FF" w:rsidP="00001F72">
      <w:pPr>
        <w:pStyle w:val="ListParagraph"/>
        <w:numPr>
          <w:ilvl w:val="0"/>
          <w:numId w:val="39"/>
        </w:numPr>
        <w:shd w:val="clear" w:color="auto" w:fill="FFFFFF"/>
        <w:tabs>
          <w:tab w:val="left" w:pos="142"/>
        </w:tabs>
        <w:spacing w:after="0" w:line="480" w:lineRule="auto"/>
        <w:ind w:left="851" w:hanging="425"/>
        <w:jc w:val="both"/>
        <w:rPr>
          <w:rFonts w:asciiTheme="majorBidi" w:eastAsia="Times New Roman" w:hAnsiTheme="majorBidi" w:cstheme="majorBidi"/>
          <w:color w:val="000000" w:themeColor="text1"/>
          <w:sz w:val="24"/>
          <w:szCs w:val="24"/>
        </w:rPr>
      </w:pPr>
      <w:r w:rsidRPr="00BE48A5">
        <w:rPr>
          <w:rFonts w:asciiTheme="majorBidi" w:eastAsia="Times New Roman" w:hAnsiTheme="majorBidi" w:cstheme="majorBidi"/>
          <w:color w:val="000000" w:themeColor="text1"/>
          <w:sz w:val="24"/>
          <w:szCs w:val="24"/>
        </w:rPr>
        <w:t>Tidak dijamin oleh bank yang bersangkutan dan dipersamakan dengan modal dan telah dibayar penuh</w:t>
      </w:r>
    </w:p>
    <w:p w:rsidR="00BE48A5" w:rsidRDefault="002241FF" w:rsidP="00001F72">
      <w:pPr>
        <w:pStyle w:val="ListParagraph"/>
        <w:numPr>
          <w:ilvl w:val="0"/>
          <w:numId w:val="39"/>
        </w:numPr>
        <w:shd w:val="clear" w:color="auto" w:fill="FFFFFF"/>
        <w:tabs>
          <w:tab w:val="left" w:pos="142"/>
        </w:tabs>
        <w:spacing w:after="0" w:line="480" w:lineRule="auto"/>
        <w:ind w:left="851" w:hanging="425"/>
        <w:jc w:val="both"/>
        <w:rPr>
          <w:rFonts w:asciiTheme="majorBidi" w:eastAsia="Times New Roman" w:hAnsiTheme="majorBidi" w:cstheme="majorBidi"/>
          <w:color w:val="000000" w:themeColor="text1"/>
          <w:sz w:val="24"/>
          <w:szCs w:val="24"/>
        </w:rPr>
      </w:pPr>
      <w:r w:rsidRPr="00BE48A5">
        <w:rPr>
          <w:rFonts w:asciiTheme="majorBidi" w:eastAsia="Times New Roman" w:hAnsiTheme="majorBidi" w:cstheme="majorBidi"/>
          <w:color w:val="000000" w:themeColor="text1"/>
          <w:sz w:val="24"/>
          <w:szCs w:val="24"/>
        </w:rPr>
        <w:t>Tidak dapat dilunasi atas inisiatif pemilik, tanpa persetujuan BI</w:t>
      </w:r>
    </w:p>
    <w:p w:rsidR="00BE48A5" w:rsidRDefault="002241FF" w:rsidP="00001F72">
      <w:pPr>
        <w:pStyle w:val="ListParagraph"/>
        <w:numPr>
          <w:ilvl w:val="0"/>
          <w:numId w:val="39"/>
        </w:numPr>
        <w:shd w:val="clear" w:color="auto" w:fill="FFFFFF"/>
        <w:tabs>
          <w:tab w:val="left" w:pos="142"/>
        </w:tabs>
        <w:spacing w:after="0" w:line="480" w:lineRule="auto"/>
        <w:ind w:left="851" w:hanging="425"/>
        <w:jc w:val="both"/>
        <w:rPr>
          <w:rFonts w:asciiTheme="majorBidi" w:eastAsia="Times New Roman" w:hAnsiTheme="majorBidi" w:cstheme="majorBidi"/>
          <w:color w:val="000000" w:themeColor="text1"/>
          <w:sz w:val="24"/>
          <w:szCs w:val="24"/>
        </w:rPr>
      </w:pPr>
      <w:r w:rsidRPr="00BE48A5">
        <w:rPr>
          <w:rFonts w:asciiTheme="majorBidi" w:eastAsia="Times New Roman" w:hAnsiTheme="majorBidi" w:cstheme="majorBidi"/>
          <w:color w:val="000000" w:themeColor="text1"/>
          <w:sz w:val="24"/>
          <w:szCs w:val="24"/>
        </w:rPr>
        <w:t>Mempunyai kedudukan yang sama dengan modal dalam hal memikul kerugian bank</w:t>
      </w:r>
    </w:p>
    <w:p w:rsidR="00BE48A5" w:rsidRDefault="002241FF" w:rsidP="00001F72">
      <w:pPr>
        <w:pStyle w:val="ListParagraph"/>
        <w:numPr>
          <w:ilvl w:val="0"/>
          <w:numId w:val="39"/>
        </w:numPr>
        <w:shd w:val="clear" w:color="auto" w:fill="FFFFFF"/>
        <w:tabs>
          <w:tab w:val="left" w:pos="142"/>
        </w:tabs>
        <w:spacing w:after="0" w:line="480" w:lineRule="auto"/>
        <w:ind w:left="851" w:hanging="425"/>
        <w:jc w:val="both"/>
        <w:rPr>
          <w:rFonts w:asciiTheme="majorBidi" w:eastAsia="Times New Roman" w:hAnsiTheme="majorBidi" w:cstheme="majorBidi"/>
          <w:color w:val="000000" w:themeColor="text1"/>
          <w:sz w:val="24"/>
          <w:szCs w:val="24"/>
        </w:rPr>
      </w:pPr>
      <w:r w:rsidRPr="00BE48A5">
        <w:rPr>
          <w:rFonts w:asciiTheme="majorBidi" w:eastAsia="Times New Roman" w:hAnsiTheme="majorBidi" w:cstheme="majorBidi"/>
          <w:color w:val="000000" w:themeColor="text1"/>
          <w:sz w:val="24"/>
          <w:szCs w:val="24"/>
        </w:rPr>
        <w:t>Pembayaran bunga dapat ditangguhkan bila bank dalam keadaan rugi</w:t>
      </w:r>
    </w:p>
    <w:p w:rsidR="002241FF" w:rsidRPr="00BE48A5" w:rsidRDefault="002241FF" w:rsidP="00001F72">
      <w:pPr>
        <w:pStyle w:val="ListParagraph"/>
        <w:numPr>
          <w:ilvl w:val="0"/>
          <w:numId w:val="39"/>
        </w:numPr>
        <w:shd w:val="clear" w:color="auto" w:fill="FFFFFF"/>
        <w:tabs>
          <w:tab w:val="left" w:pos="142"/>
        </w:tabs>
        <w:spacing w:after="0" w:line="480" w:lineRule="auto"/>
        <w:ind w:left="851" w:hanging="425"/>
        <w:jc w:val="both"/>
        <w:rPr>
          <w:rFonts w:asciiTheme="majorBidi" w:eastAsia="Times New Roman" w:hAnsiTheme="majorBidi" w:cstheme="majorBidi"/>
          <w:color w:val="000000" w:themeColor="text1"/>
          <w:sz w:val="24"/>
          <w:szCs w:val="24"/>
        </w:rPr>
      </w:pPr>
      <w:r w:rsidRPr="00BE48A5">
        <w:rPr>
          <w:rFonts w:asciiTheme="majorBidi" w:eastAsia="Times New Roman" w:hAnsiTheme="majorBidi" w:cstheme="majorBidi"/>
          <w:color w:val="000000" w:themeColor="text1"/>
          <w:sz w:val="24"/>
          <w:szCs w:val="24"/>
        </w:rPr>
        <w:t>Pinjaman subordinasi yang memenuhi syarat-syarat sbb:</w:t>
      </w:r>
    </w:p>
    <w:p w:rsidR="002241FF" w:rsidRPr="00BC7B78" w:rsidRDefault="002241FF" w:rsidP="00001F72">
      <w:pPr>
        <w:numPr>
          <w:ilvl w:val="0"/>
          <w:numId w:val="11"/>
        </w:numPr>
        <w:shd w:val="clear" w:color="auto" w:fill="FFFFFF"/>
        <w:tabs>
          <w:tab w:val="left" w:pos="142"/>
        </w:tabs>
        <w:spacing w:after="0" w:line="480" w:lineRule="auto"/>
        <w:ind w:left="1276" w:hanging="425"/>
        <w:jc w:val="both"/>
        <w:rPr>
          <w:rFonts w:asciiTheme="majorBidi" w:eastAsia="Times New Roman" w:hAnsiTheme="majorBidi" w:cstheme="majorBidi"/>
          <w:color w:val="000000" w:themeColor="text1"/>
          <w:sz w:val="24"/>
          <w:szCs w:val="24"/>
        </w:rPr>
      </w:pPr>
      <w:r w:rsidRPr="00BC7B78">
        <w:rPr>
          <w:rFonts w:asciiTheme="majorBidi" w:eastAsia="Times New Roman" w:hAnsiTheme="majorBidi" w:cstheme="majorBidi"/>
          <w:color w:val="000000" w:themeColor="text1"/>
          <w:sz w:val="24"/>
          <w:szCs w:val="24"/>
        </w:rPr>
        <w:t>Ada perjanjian tertulis antara pemberi pinjaman dengan bank</w:t>
      </w:r>
    </w:p>
    <w:p w:rsidR="002241FF" w:rsidRPr="00BC7B78" w:rsidRDefault="002241FF" w:rsidP="00001F72">
      <w:pPr>
        <w:numPr>
          <w:ilvl w:val="0"/>
          <w:numId w:val="11"/>
        </w:numPr>
        <w:shd w:val="clear" w:color="auto" w:fill="FFFFFF"/>
        <w:tabs>
          <w:tab w:val="left" w:pos="142"/>
        </w:tabs>
        <w:spacing w:after="0" w:line="480" w:lineRule="auto"/>
        <w:ind w:left="1276" w:hanging="425"/>
        <w:jc w:val="both"/>
        <w:rPr>
          <w:rFonts w:asciiTheme="majorBidi" w:eastAsia="Times New Roman" w:hAnsiTheme="majorBidi" w:cstheme="majorBidi"/>
          <w:color w:val="000000" w:themeColor="text1"/>
          <w:sz w:val="24"/>
          <w:szCs w:val="24"/>
        </w:rPr>
      </w:pPr>
      <w:r w:rsidRPr="00BC7B78">
        <w:rPr>
          <w:rFonts w:asciiTheme="majorBidi" w:eastAsia="Times New Roman" w:hAnsiTheme="majorBidi" w:cstheme="majorBidi"/>
          <w:color w:val="000000" w:themeColor="text1"/>
          <w:sz w:val="24"/>
          <w:szCs w:val="24"/>
        </w:rPr>
        <w:t>Mendapat persetujuan dari BI</w:t>
      </w:r>
    </w:p>
    <w:p w:rsidR="002241FF" w:rsidRPr="00BC7B78" w:rsidRDefault="002241FF" w:rsidP="00001F72">
      <w:pPr>
        <w:numPr>
          <w:ilvl w:val="0"/>
          <w:numId w:val="11"/>
        </w:numPr>
        <w:shd w:val="clear" w:color="auto" w:fill="FFFFFF"/>
        <w:tabs>
          <w:tab w:val="left" w:pos="142"/>
        </w:tabs>
        <w:spacing w:after="0" w:line="480" w:lineRule="auto"/>
        <w:ind w:left="1276" w:hanging="425"/>
        <w:jc w:val="both"/>
        <w:rPr>
          <w:rFonts w:asciiTheme="majorBidi" w:eastAsia="Times New Roman" w:hAnsiTheme="majorBidi" w:cstheme="majorBidi"/>
          <w:color w:val="000000" w:themeColor="text1"/>
          <w:sz w:val="24"/>
          <w:szCs w:val="24"/>
        </w:rPr>
      </w:pPr>
      <w:r w:rsidRPr="00BC7B78">
        <w:rPr>
          <w:rFonts w:asciiTheme="majorBidi" w:eastAsia="Times New Roman" w:hAnsiTheme="majorBidi" w:cstheme="majorBidi"/>
          <w:color w:val="000000" w:themeColor="text1"/>
          <w:sz w:val="24"/>
          <w:szCs w:val="24"/>
        </w:rPr>
        <w:t>Tidak dijamin oleh bank yang bersangkutan</w:t>
      </w:r>
    </w:p>
    <w:p w:rsidR="002241FF" w:rsidRPr="00BC7B78" w:rsidRDefault="002241FF" w:rsidP="00001F72">
      <w:pPr>
        <w:numPr>
          <w:ilvl w:val="0"/>
          <w:numId w:val="11"/>
        </w:numPr>
        <w:shd w:val="clear" w:color="auto" w:fill="FFFFFF"/>
        <w:tabs>
          <w:tab w:val="left" w:pos="142"/>
        </w:tabs>
        <w:spacing w:after="0" w:line="480" w:lineRule="auto"/>
        <w:ind w:left="1276" w:hanging="425"/>
        <w:jc w:val="both"/>
        <w:rPr>
          <w:rFonts w:asciiTheme="majorBidi" w:eastAsia="Times New Roman" w:hAnsiTheme="majorBidi" w:cstheme="majorBidi"/>
          <w:color w:val="000000" w:themeColor="text1"/>
          <w:sz w:val="24"/>
          <w:szCs w:val="24"/>
        </w:rPr>
      </w:pPr>
      <w:r w:rsidRPr="00BC7B78">
        <w:rPr>
          <w:rFonts w:asciiTheme="majorBidi" w:eastAsia="Times New Roman" w:hAnsiTheme="majorBidi" w:cstheme="majorBidi"/>
          <w:color w:val="000000" w:themeColor="text1"/>
          <w:sz w:val="24"/>
          <w:szCs w:val="24"/>
        </w:rPr>
        <w:t>Minimal berjangka waktu 5 tahun</w:t>
      </w:r>
    </w:p>
    <w:p w:rsidR="002241FF" w:rsidRPr="00BC7B78" w:rsidRDefault="002241FF" w:rsidP="00001F72">
      <w:pPr>
        <w:numPr>
          <w:ilvl w:val="0"/>
          <w:numId w:val="11"/>
        </w:numPr>
        <w:shd w:val="clear" w:color="auto" w:fill="FFFFFF"/>
        <w:tabs>
          <w:tab w:val="left" w:pos="142"/>
        </w:tabs>
        <w:spacing w:after="0" w:line="480" w:lineRule="auto"/>
        <w:ind w:left="1276" w:hanging="425"/>
        <w:jc w:val="both"/>
        <w:rPr>
          <w:rFonts w:asciiTheme="majorBidi" w:eastAsia="Times New Roman" w:hAnsiTheme="majorBidi" w:cstheme="majorBidi"/>
          <w:color w:val="000000" w:themeColor="text1"/>
          <w:sz w:val="24"/>
          <w:szCs w:val="24"/>
        </w:rPr>
      </w:pPr>
      <w:r w:rsidRPr="00BC7B78">
        <w:rPr>
          <w:rFonts w:asciiTheme="majorBidi" w:eastAsia="Times New Roman" w:hAnsiTheme="majorBidi" w:cstheme="majorBidi"/>
          <w:color w:val="000000" w:themeColor="text1"/>
          <w:sz w:val="24"/>
          <w:szCs w:val="24"/>
        </w:rPr>
        <w:t>Pelunasan pinjaman harus dengan persetujuan BI</w:t>
      </w:r>
    </w:p>
    <w:p w:rsidR="002241FF" w:rsidRPr="00BC7B78" w:rsidRDefault="002241FF" w:rsidP="00001F72">
      <w:pPr>
        <w:numPr>
          <w:ilvl w:val="0"/>
          <w:numId w:val="11"/>
        </w:numPr>
        <w:shd w:val="clear" w:color="auto" w:fill="FFFFFF"/>
        <w:tabs>
          <w:tab w:val="left" w:pos="142"/>
        </w:tabs>
        <w:spacing w:after="0" w:line="480" w:lineRule="auto"/>
        <w:ind w:left="1276" w:hanging="425"/>
        <w:jc w:val="both"/>
        <w:rPr>
          <w:rFonts w:asciiTheme="majorBidi" w:eastAsia="Times New Roman" w:hAnsiTheme="majorBidi" w:cstheme="majorBidi"/>
          <w:color w:val="000000" w:themeColor="text1"/>
          <w:sz w:val="24"/>
          <w:szCs w:val="24"/>
        </w:rPr>
      </w:pPr>
      <w:r w:rsidRPr="00BC7B78">
        <w:rPr>
          <w:rFonts w:asciiTheme="majorBidi" w:eastAsia="Times New Roman" w:hAnsiTheme="majorBidi" w:cstheme="majorBidi"/>
          <w:color w:val="000000" w:themeColor="text1"/>
          <w:sz w:val="24"/>
          <w:szCs w:val="24"/>
        </w:rPr>
        <w:t>Hak tagih dalam hal terjadi terjadi likuidasi berlaku paling akhir (kedudukannya sama dengan modal)</w:t>
      </w:r>
    </w:p>
    <w:p w:rsidR="00BE48A5" w:rsidRPr="00BC7B78" w:rsidRDefault="00BE48A5" w:rsidP="00D02F86">
      <w:pPr>
        <w:shd w:val="clear" w:color="auto" w:fill="FFFFFF"/>
        <w:tabs>
          <w:tab w:val="left" w:pos="142"/>
          <w:tab w:val="left" w:pos="567"/>
        </w:tabs>
        <w:spacing w:after="0" w:line="480" w:lineRule="auto"/>
        <w:jc w:val="both"/>
        <w:rPr>
          <w:rFonts w:asciiTheme="majorBidi" w:eastAsia="Times New Roman" w:hAnsiTheme="majorBidi" w:cstheme="majorBidi"/>
          <w:color w:val="000000" w:themeColor="text1"/>
          <w:sz w:val="24"/>
          <w:szCs w:val="24"/>
        </w:rPr>
      </w:pPr>
      <w:r>
        <w:rPr>
          <w:rFonts w:asciiTheme="majorBidi" w:eastAsia="Times New Roman" w:hAnsiTheme="majorBidi" w:cstheme="majorBidi"/>
          <w:color w:val="000000" w:themeColor="text1"/>
          <w:sz w:val="24"/>
          <w:szCs w:val="24"/>
        </w:rPr>
        <w:tab/>
      </w:r>
      <w:r>
        <w:rPr>
          <w:rFonts w:asciiTheme="majorBidi" w:eastAsia="Times New Roman" w:hAnsiTheme="majorBidi" w:cstheme="majorBidi"/>
          <w:color w:val="000000" w:themeColor="text1"/>
          <w:sz w:val="24"/>
          <w:szCs w:val="24"/>
        </w:rPr>
        <w:tab/>
      </w:r>
      <w:r w:rsidR="002241FF" w:rsidRPr="00BC7B78">
        <w:rPr>
          <w:rFonts w:asciiTheme="majorBidi" w:eastAsia="Times New Roman" w:hAnsiTheme="majorBidi" w:cstheme="majorBidi"/>
          <w:color w:val="000000" w:themeColor="text1"/>
          <w:sz w:val="24"/>
          <w:szCs w:val="24"/>
        </w:rPr>
        <w:t>Modal pelengkap ini hanya dapat diperhitungkan sebagai modal setinggi-tingginya 100 % dari jumlah modal inti.</w:t>
      </w:r>
      <w:r w:rsidR="00BF5AF5">
        <w:rPr>
          <w:rFonts w:asciiTheme="majorBidi" w:eastAsia="Times New Roman" w:hAnsiTheme="majorBidi" w:cstheme="majorBidi"/>
          <w:color w:val="000000" w:themeColor="text1"/>
          <w:sz w:val="24"/>
          <w:szCs w:val="24"/>
        </w:rPr>
        <w:t xml:space="preserve"> </w:t>
      </w:r>
      <w:r w:rsidR="002241FF" w:rsidRPr="00BC7B78">
        <w:rPr>
          <w:rFonts w:asciiTheme="majorBidi" w:eastAsia="Times New Roman" w:hAnsiTheme="majorBidi" w:cstheme="majorBidi"/>
          <w:color w:val="000000" w:themeColor="text1"/>
          <w:sz w:val="24"/>
          <w:szCs w:val="24"/>
        </w:rPr>
        <w:t>Khusus menyangkut modal pinjaman dan pinjaman subordinasi, bank syariah tidak dapat mengkategorikannya sebagai modal, karena sebagaimana diuraikan di atas, pinjaman harus tunduk pada prinsip qard dan qard tidak boleh diberikan syarat-syarat seperti ciri-ciri atau syarat-syarat yang diharuskan dalam ketentuan tersebut.</w:t>
      </w:r>
    </w:p>
    <w:p w:rsidR="002241FF" w:rsidRPr="00BC7B78" w:rsidRDefault="002241FF" w:rsidP="00D02F86">
      <w:pPr>
        <w:shd w:val="clear" w:color="auto" w:fill="FFFFFF"/>
        <w:tabs>
          <w:tab w:val="left" w:pos="142"/>
        </w:tabs>
        <w:spacing w:after="0" w:line="480" w:lineRule="auto"/>
        <w:jc w:val="both"/>
        <w:rPr>
          <w:rFonts w:asciiTheme="majorBidi" w:eastAsia="Times New Roman" w:hAnsiTheme="majorBidi" w:cstheme="majorBidi"/>
          <w:color w:val="000000" w:themeColor="text1"/>
          <w:sz w:val="24"/>
          <w:szCs w:val="24"/>
        </w:rPr>
      </w:pPr>
      <w:r w:rsidRPr="00BC7B78">
        <w:rPr>
          <w:rFonts w:asciiTheme="majorBidi" w:eastAsia="Times New Roman" w:hAnsiTheme="majorBidi" w:cstheme="majorBidi"/>
          <w:b/>
          <w:bCs/>
          <w:color w:val="000000" w:themeColor="text1"/>
          <w:sz w:val="24"/>
          <w:szCs w:val="24"/>
          <w:shd w:val="clear" w:color="auto" w:fill="FAFCFF"/>
        </w:rPr>
        <w:t>Modal Pelengkap (tier 3)</w:t>
      </w:r>
    </w:p>
    <w:p w:rsidR="002241FF" w:rsidRPr="00BC7B78" w:rsidRDefault="002241FF" w:rsidP="00D02F86">
      <w:pPr>
        <w:shd w:val="clear" w:color="auto" w:fill="FFFFFF"/>
        <w:tabs>
          <w:tab w:val="left" w:pos="142"/>
        </w:tabs>
        <w:spacing w:after="0" w:line="480" w:lineRule="auto"/>
        <w:ind w:firstLine="567"/>
        <w:jc w:val="both"/>
        <w:rPr>
          <w:rFonts w:asciiTheme="majorBidi" w:eastAsia="Times New Roman" w:hAnsiTheme="majorBidi" w:cstheme="majorBidi"/>
          <w:color w:val="000000" w:themeColor="text1"/>
          <w:sz w:val="24"/>
          <w:szCs w:val="24"/>
        </w:rPr>
      </w:pPr>
      <w:r w:rsidRPr="00BC7B78">
        <w:rPr>
          <w:rFonts w:asciiTheme="majorBidi" w:eastAsia="Times New Roman" w:hAnsiTheme="majorBidi" w:cstheme="majorBidi"/>
          <w:color w:val="000000" w:themeColor="text1"/>
          <w:sz w:val="24"/>
          <w:szCs w:val="24"/>
          <w:shd w:val="clear" w:color="auto" w:fill="FAFCFF"/>
        </w:rPr>
        <w:t>Modal Pelengkap (</w:t>
      </w:r>
      <w:r w:rsidRPr="00BC7B78">
        <w:rPr>
          <w:rFonts w:asciiTheme="majorBidi" w:eastAsia="Times New Roman" w:hAnsiTheme="majorBidi" w:cstheme="majorBidi"/>
          <w:i/>
          <w:iCs/>
          <w:color w:val="000000" w:themeColor="text1"/>
          <w:sz w:val="24"/>
          <w:szCs w:val="24"/>
          <w:shd w:val="clear" w:color="auto" w:fill="FAFCFF"/>
        </w:rPr>
        <w:t>tier 3</w:t>
      </w:r>
      <w:r w:rsidRPr="00BC7B78">
        <w:rPr>
          <w:rFonts w:asciiTheme="majorBidi" w:eastAsia="Times New Roman" w:hAnsiTheme="majorBidi" w:cstheme="majorBidi"/>
          <w:color w:val="000000" w:themeColor="text1"/>
          <w:sz w:val="24"/>
          <w:szCs w:val="24"/>
          <w:shd w:val="clear" w:color="auto" w:fill="FAFCFF"/>
        </w:rPr>
        <w:t>) adalah investasi subordinasi jangka pendek yang memenuhi kriteria Bank Indonesia sebagai berikut :</w:t>
      </w:r>
    </w:p>
    <w:p w:rsidR="00BE48A5" w:rsidRPr="00BE48A5" w:rsidRDefault="002241FF" w:rsidP="00D02F86">
      <w:pPr>
        <w:pStyle w:val="ListParagraph"/>
        <w:numPr>
          <w:ilvl w:val="0"/>
          <w:numId w:val="40"/>
        </w:numPr>
        <w:shd w:val="clear" w:color="auto" w:fill="FFFFFF"/>
        <w:tabs>
          <w:tab w:val="left" w:pos="142"/>
        </w:tabs>
        <w:spacing w:after="0" w:line="480" w:lineRule="auto"/>
        <w:ind w:left="567" w:hanging="567"/>
        <w:jc w:val="both"/>
        <w:rPr>
          <w:rFonts w:asciiTheme="majorBidi" w:eastAsia="Times New Roman" w:hAnsiTheme="majorBidi" w:cstheme="majorBidi"/>
          <w:color w:val="000000" w:themeColor="text1"/>
          <w:sz w:val="24"/>
          <w:szCs w:val="24"/>
        </w:rPr>
      </w:pPr>
      <w:r w:rsidRPr="00BE48A5">
        <w:rPr>
          <w:rFonts w:asciiTheme="majorBidi" w:eastAsia="Times New Roman" w:hAnsiTheme="majorBidi" w:cstheme="majorBidi"/>
          <w:color w:val="000000" w:themeColor="text1"/>
          <w:sz w:val="24"/>
          <w:szCs w:val="24"/>
          <w:shd w:val="clear" w:color="auto" w:fill="FAFCFF"/>
        </w:rPr>
        <w:t>Berdasarkan prinsip </w:t>
      </w:r>
      <w:r w:rsidRPr="00BE48A5">
        <w:rPr>
          <w:rFonts w:asciiTheme="majorBidi" w:eastAsia="Times New Roman" w:hAnsiTheme="majorBidi" w:cstheme="majorBidi"/>
          <w:i/>
          <w:iCs/>
          <w:color w:val="000000" w:themeColor="text1"/>
          <w:sz w:val="24"/>
          <w:szCs w:val="24"/>
          <w:shd w:val="clear" w:color="auto" w:fill="FAFCFF"/>
        </w:rPr>
        <w:t>mudharabah </w:t>
      </w:r>
      <w:r w:rsidRPr="00BE48A5">
        <w:rPr>
          <w:rFonts w:asciiTheme="majorBidi" w:eastAsia="Times New Roman" w:hAnsiTheme="majorBidi" w:cstheme="majorBidi"/>
          <w:color w:val="000000" w:themeColor="text1"/>
          <w:sz w:val="24"/>
          <w:szCs w:val="24"/>
          <w:shd w:val="clear" w:color="auto" w:fill="FAFCFF"/>
        </w:rPr>
        <w:t>atau </w:t>
      </w:r>
      <w:r w:rsidRPr="00BE48A5">
        <w:rPr>
          <w:rFonts w:asciiTheme="majorBidi" w:eastAsia="Times New Roman" w:hAnsiTheme="majorBidi" w:cstheme="majorBidi"/>
          <w:i/>
          <w:iCs/>
          <w:color w:val="000000" w:themeColor="text1"/>
          <w:sz w:val="24"/>
          <w:szCs w:val="24"/>
          <w:shd w:val="clear" w:color="auto" w:fill="FAFCFF"/>
        </w:rPr>
        <w:t>musyarakah</w:t>
      </w:r>
    </w:p>
    <w:p w:rsidR="00BE48A5" w:rsidRPr="00BE48A5" w:rsidRDefault="002241FF" w:rsidP="00001F72">
      <w:pPr>
        <w:pStyle w:val="ListParagraph"/>
        <w:numPr>
          <w:ilvl w:val="0"/>
          <w:numId w:val="40"/>
        </w:numPr>
        <w:shd w:val="clear" w:color="auto" w:fill="FFFFFF"/>
        <w:tabs>
          <w:tab w:val="left" w:pos="142"/>
        </w:tabs>
        <w:spacing w:after="0" w:line="480" w:lineRule="auto"/>
        <w:ind w:left="567" w:hanging="567"/>
        <w:jc w:val="both"/>
        <w:rPr>
          <w:rFonts w:asciiTheme="majorBidi" w:eastAsia="Times New Roman" w:hAnsiTheme="majorBidi" w:cstheme="majorBidi"/>
          <w:color w:val="000000" w:themeColor="text1"/>
          <w:sz w:val="24"/>
          <w:szCs w:val="24"/>
        </w:rPr>
      </w:pPr>
      <w:r w:rsidRPr="00BE48A5">
        <w:rPr>
          <w:rFonts w:asciiTheme="majorBidi" w:eastAsia="Times New Roman" w:hAnsiTheme="majorBidi" w:cstheme="majorBidi"/>
          <w:color w:val="000000" w:themeColor="text1"/>
          <w:sz w:val="24"/>
          <w:szCs w:val="24"/>
          <w:shd w:val="clear" w:color="auto" w:fill="FAFCFF"/>
        </w:rPr>
        <w:t>Tidak dijamin oleh bank yang bersangkutan dan telah disetor penuh</w:t>
      </w:r>
    </w:p>
    <w:p w:rsidR="00BE48A5" w:rsidRPr="00BE48A5" w:rsidRDefault="002241FF" w:rsidP="00001F72">
      <w:pPr>
        <w:pStyle w:val="ListParagraph"/>
        <w:numPr>
          <w:ilvl w:val="0"/>
          <w:numId w:val="40"/>
        </w:numPr>
        <w:shd w:val="clear" w:color="auto" w:fill="FFFFFF"/>
        <w:tabs>
          <w:tab w:val="left" w:pos="142"/>
        </w:tabs>
        <w:spacing w:after="0" w:line="480" w:lineRule="auto"/>
        <w:ind w:left="567" w:hanging="567"/>
        <w:jc w:val="both"/>
        <w:rPr>
          <w:rFonts w:asciiTheme="majorBidi" w:eastAsia="Times New Roman" w:hAnsiTheme="majorBidi" w:cstheme="majorBidi"/>
          <w:color w:val="000000" w:themeColor="text1"/>
          <w:sz w:val="24"/>
          <w:szCs w:val="24"/>
        </w:rPr>
      </w:pPr>
      <w:r w:rsidRPr="00BE48A5">
        <w:rPr>
          <w:rFonts w:asciiTheme="majorBidi" w:eastAsia="Times New Roman" w:hAnsiTheme="majorBidi" w:cstheme="majorBidi"/>
          <w:color w:val="000000" w:themeColor="text1"/>
          <w:sz w:val="24"/>
          <w:szCs w:val="24"/>
          <w:shd w:val="clear" w:color="auto" w:fill="FAFCFF"/>
        </w:rPr>
        <w:t>Memiliki jangka waktu perjanjian sekurang-kurangnya 2 tahun</w:t>
      </w:r>
    </w:p>
    <w:p w:rsidR="00BE48A5" w:rsidRPr="00BE48A5" w:rsidRDefault="002241FF" w:rsidP="00001F72">
      <w:pPr>
        <w:pStyle w:val="ListParagraph"/>
        <w:numPr>
          <w:ilvl w:val="0"/>
          <w:numId w:val="40"/>
        </w:numPr>
        <w:shd w:val="clear" w:color="auto" w:fill="FFFFFF"/>
        <w:tabs>
          <w:tab w:val="left" w:pos="142"/>
        </w:tabs>
        <w:spacing w:after="0" w:line="480" w:lineRule="auto"/>
        <w:ind w:left="567" w:hanging="567"/>
        <w:jc w:val="both"/>
        <w:rPr>
          <w:rFonts w:asciiTheme="majorBidi" w:eastAsia="Times New Roman" w:hAnsiTheme="majorBidi" w:cstheme="majorBidi"/>
          <w:color w:val="000000" w:themeColor="text1"/>
          <w:sz w:val="24"/>
          <w:szCs w:val="24"/>
        </w:rPr>
      </w:pPr>
      <w:r w:rsidRPr="00BE48A5">
        <w:rPr>
          <w:rFonts w:asciiTheme="majorBidi" w:eastAsia="Times New Roman" w:hAnsiTheme="majorBidi" w:cstheme="majorBidi"/>
          <w:color w:val="000000" w:themeColor="text1"/>
          <w:sz w:val="24"/>
          <w:szCs w:val="24"/>
          <w:shd w:val="clear" w:color="auto" w:fill="FAFCFF"/>
        </w:rPr>
        <w:t>Tidak dapat dibayar sebelum jadwal waktu yang ditetapkan dalam perjanjian dengan persetujuan BI</w:t>
      </w:r>
    </w:p>
    <w:p w:rsidR="00BE48A5" w:rsidRPr="00BE48A5" w:rsidRDefault="002241FF" w:rsidP="00001F72">
      <w:pPr>
        <w:pStyle w:val="ListParagraph"/>
        <w:numPr>
          <w:ilvl w:val="0"/>
          <w:numId w:val="40"/>
        </w:numPr>
        <w:shd w:val="clear" w:color="auto" w:fill="FFFFFF"/>
        <w:tabs>
          <w:tab w:val="left" w:pos="142"/>
        </w:tabs>
        <w:spacing w:after="0" w:line="480" w:lineRule="auto"/>
        <w:ind w:left="567" w:hanging="567"/>
        <w:jc w:val="both"/>
        <w:rPr>
          <w:rFonts w:asciiTheme="majorBidi" w:eastAsia="Times New Roman" w:hAnsiTheme="majorBidi" w:cstheme="majorBidi"/>
          <w:color w:val="000000" w:themeColor="text1"/>
          <w:sz w:val="24"/>
          <w:szCs w:val="24"/>
        </w:rPr>
      </w:pPr>
      <w:r w:rsidRPr="00BE48A5">
        <w:rPr>
          <w:rFonts w:asciiTheme="majorBidi" w:eastAsia="Times New Roman" w:hAnsiTheme="majorBidi" w:cstheme="majorBidi"/>
          <w:color w:val="000000" w:themeColor="text1"/>
          <w:sz w:val="24"/>
          <w:szCs w:val="24"/>
          <w:shd w:val="clear" w:color="auto" w:fill="FAFCFF"/>
        </w:rPr>
        <w:t>Terdapat klausul yang mengikat (</w:t>
      </w:r>
      <w:r w:rsidRPr="00BE48A5">
        <w:rPr>
          <w:rFonts w:asciiTheme="majorBidi" w:eastAsia="Times New Roman" w:hAnsiTheme="majorBidi" w:cstheme="majorBidi"/>
          <w:i/>
          <w:iCs/>
          <w:color w:val="000000" w:themeColor="text1"/>
          <w:sz w:val="24"/>
          <w:szCs w:val="24"/>
          <w:shd w:val="clear" w:color="auto" w:fill="FAFCFF"/>
        </w:rPr>
        <w:t>lock-in clausule</w:t>
      </w:r>
      <w:r w:rsidRPr="00BE48A5">
        <w:rPr>
          <w:rFonts w:asciiTheme="majorBidi" w:eastAsia="Times New Roman" w:hAnsiTheme="majorBidi" w:cstheme="majorBidi"/>
          <w:color w:val="000000" w:themeColor="text1"/>
          <w:sz w:val="24"/>
          <w:szCs w:val="24"/>
          <w:shd w:val="clear" w:color="auto" w:fill="FAFCFF"/>
        </w:rPr>
        <w:t>) : bahwa tidak dapat dilakukan  penarikan angsuran pokok.</w:t>
      </w:r>
    </w:p>
    <w:p w:rsidR="00BE48A5" w:rsidRPr="00BE48A5" w:rsidRDefault="002241FF" w:rsidP="00001F72">
      <w:pPr>
        <w:pStyle w:val="ListParagraph"/>
        <w:numPr>
          <w:ilvl w:val="0"/>
          <w:numId w:val="40"/>
        </w:numPr>
        <w:shd w:val="clear" w:color="auto" w:fill="FFFFFF"/>
        <w:tabs>
          <w:tab w:val="left" w:pos="142"/>
        </w:tabs>
        <w:spacing w:after="0" w:line="480" w:lineRule="auto"/>
        <w:ind w:left="567" w:hanging="567"/>
        <w:jc w:val="both"/>
        <w:rPr>
          <w:rFonts w:asciiTheme="majorBidi" w:eastAsia="Times New Roman" w:hAnsiTheme="majorBidi" w:cstheme="majorBidi"/>
          <w:color w:val="000000" w:themeColor="text1"/>
          <w:sz w:val="24"/>
          <w:szCs w:val="24"/>
        </w:rPr>
      </w:pPr>
      <w:r w:rsidRPr="00BE48A5">
        <w:rPr>
          <w:rFonts w:asciiTheme="majorBidi" w:eastAsia="Times New Roman" w:hAnsiTheme="majorBidi" w:cstheme="majorBidi"/>
          <w:color w:val="000000" w:themeColor="text1"/>
          <w:sz w:val="24"/>
          <w:szCs w:val="24"/>
          <w:shd w:val="clear" w:color="auto" w:fill="FAFCFF"/>
        </w:rPr>
        <w:t>Terdapat perjanjian penempatan investasi subordinasi yang jelas termasuk jadwal pelunasannya.</w:t>
      </w:r>
    </w:p>
    <w:p w:rsidR="002241FF" w:rsidRPr="00BE48A5" w:rsidRDefault="002241FF" w:rsidP="00001F72">
      <w:pPr>
        <w:pStyle w:val="ListParagraph"/>
        <w:numPr>
          <w:ilvl w:val="0"/>
          <w:numId w:val="40"/>
        </w:numPr>
        <w:shd w:val="clear" w:color="auto" w:fill="FFFFFF"/>
        <w:tabs>
          <w:tab w:val="left" w:pos="142"/>
        </w:tabs>
        <w:spacing w:after="0" w:line="480" w:lineRule="auto"/>
        <w:ind w:left="567" w:hanging="567"/>
        <w:jc w:val="both"/>
        <w:rPr>
          <w:rFonts w:asciiTheme="majorBidi" w:eastAsia="Times New Roman" w:hAnsiTheme="majorBidi" w:cstheme="majorBidi"/>
          <w:color w:val="000000" w:themeColor="text1"/>
          <w:sz w:val="24"/>
          <w:szCs w:val="24"/>
        </w:rPr>
      </w:pPr>
      <w:r w:rsidRPr="00BE48A5">
        <w:rPr>
          <w:rFonts w:asciiTheme="majorBidi" w:eastAsia="Times New Roman" w:hAnsiTheme="majorBidi" w:cstheme="majorBidi"/>
          <w:color w:val="000000" w:themeColor="text1"/>
          <w:sz w:val="24"/>
          <w:szCs w:val="24"/>
          <w:shd w:val="clear" w:color="auto" w:fill="FAFCFF"/>
        </w:rPr>
        <w:t>Memperoleh persetujuan terlebih dahulu dari BI</w:t>
      </w:r>
    </w:p>
    <w:p w:rsidR="00BF5AF5" w:rsidRPr="001841A4" w:rsidRDefault="00BF5AF5" w:rsidP="001841A4">
      <w:pPr>
        <w:shd w:val="clear" w:color="auto" w:fill="FFFFFF"/>
        <w:tabs>
          <w:tab w:val="left" w:pos="142"/>
        </w:tabs>
        <w:spacing w:after="0" w:line="480" w:lineRule="auto"/>
        <w:ind w:left="360"/>
        <w:jc w:val="both"/>
        <w:rPr>
          <w:rFonts w:asciiTheme="majorBidi" w:eastAsia="Times New Roman" w:hAnsiTheme="majorBidi" w:cstheme="majorBidi"/>
          <w:color w:val="333333"/>
          <w:sz w:val="24"/>
          <w:szCs w:val="24"/>
        </w:rPr>
      </w:pPr>
    </w:p>
    <w:p w:rsidR="002241FF" w:rsidRPr="001841A4" w:rsidRDefault="00BE48A5" w:rsidP="00BE48A5">
      <w:pPr>
        <w:tabs>
          <w:tab w:val="left" w:pos="142"/>
        </w:tabs>
        <w:spacing w:after="0" w:line="480" w:lineRule="auto"/>
        <w:jc w:val="both"/>
        <w:rPr>
          <w:rFonts w:asciiTheme="majorBidi" w:hAnsiTheme="majorBidi" w:cstheme="majorBidi"/>
          <w:b/>
          <w:sz w:val="24"/>
          <w:szCs w:val="24"/>
        </w:rPr>
      </w:pPr>
      <w:r>
        <w:rPr>
          <w:rFonts w:asciiTheme="majorBidi" w:hAnsiTheme="majorBidi" w:cstheme="majorBidi"/>
          <w:b/>
          <w:sz w:val="24"/>
          <w:szCs w:val="24"/>
        </w:rPr>
        <w:t>2.1.4</w:t>
      </w:r>
      <w:r>
        <w:rPr>
          <w:rFonts w:asciiTheme="majorBidi" w:hAnsiTheme="majorBidi" w:cstheme="majorBidi"/>
          <w:b/>
          <w:sz w:val="24"/>
          <w:szCs w:val="24"/>
        </w:rPr>
        <w:tab/>
      </w:r>
      <w:r w:rsidR="002241FF" w:rsidRPr="001841A4">
        <w:rPr>
          <w:rFonts w:asciiTheme="majorBidi" w:hAnsiTheme="majorBidi" w:cstheme="majorBidi"/>
          <w:b/>
          <w:sz w:val="24"/>
          <w:szCs w:val="24"/>
        </w:rPr>
        <w:t>Tinjauan Tentang Profitabilitas Bank</w:t>
      </w:r>
    </w:p>
    <w:p w:rsidR="002241FF" w:rsidRPr="001841A4" w:rsidRDefault="002241FF" w:rsidP="00BE48A5">
      <w:pPr>
        <w:tabs>
          <w:tab w:val="left" w:pos="142"/>
        </w:tabs>
        <w:spacing w:after="0" w:line="480" w:lineRule="auto"/>
        <w:jc w:val="both"/>
        <w:rPr>
          <w:rFonts w:asciiTheme="majorBidi" w:hAnsiTheme="majorBidi" w:cstheme="majorBidi"/>
          <w:b/>
          <w:sz w:val="24"/>
          <w:szCs w:val="24"/>
        </w:rPr>
      </w:pPr>
      <w:r w:rsidRPr="001841A4">
        <w:rPr>
          <w:rFonts w:asciiTheme="majorBidi" w:hAnsiTheme="majorBidi" w:cstheme="majorBidi"/>
          <w:b/>
          <w:sz w:val="24"/>
          <w:szCs w:val="24"/>
        </w:rPr>
        <w:t>2.1.4.1 Pengertian Profitabilitas Bank</w:t>
      </w:r>
    </w:p>
    <w:p w:rsidR="002241FF" w:rsidRPr="00BE48A5" w:rsidRDefault="002241FF" w:rsidP="00BE48A5">
      <w:pPr>
        <w:tabs>
          <w:tab w:val="left" w:pos="142"/>
        </w:tabs>
        <w:autoSpaceDE w:val="0"/>
        <w:autoSpaceDN w:val="0"/>
        <w:adjustRightInd w:val="0"/>
        <w:spacing w:after="0" w:line="480" w:lineRule="auto"/>
        <w:ind w:firstLine="720"/>
        <w:jc w:val="both"/>
        <w:rPr>
          <w:rFonts w:asciiTheme="majorBidi" w:hAnsiTheme="majorBidi" w:cstheme="majorBidi"/>
          <w:sz w:val="24"/>
          <w:szCs w:val="24"/>
          <w:lang w:val="en-US"/>
        </w:rPr>
      </w:pPr>
      <w:r w:rsidRPr="001841A4">
        <w:rPr>
          <w:rFonts w:asciiTheme="majorBidi" w:hAnsiTheme="majorBidi" w:cstheme="majorBidi"/>
          <w:sz w:val="24"/>
          <w:szCs w:val="24"/>
          <w:lang w:val="en-US"/>
        </w:rPr>
        <w:t>Menurut Machmud dan Rukmana (2010:166) rasio profitabilitas dapat diartikan sebagai keuntungan yang diperoleh bank yang sebagian besar bersumber pada kredit (pembiayaan) yang diberikan. Profitabilitas sangat penting karena menggambarkan tingkat kinerja manajemen dalam pengelolaan dana.</w:t>
      </w:r>
      <w:r w:rsidR="00BF5AF5">
        <w:rPr>
          <w:rFonts w:asciiTheme="majorBidi" w:hAnsiTheme="majorBidi" w:cstheme="majorBidi"/>
          <w:sz w:val="24"/>
          <w:szCs w:val="24"/>
        </w:rPr>
        <w:t xml:space="preserve"> </w:t>
      </w:r>
      <w:r w:rsidRPr="001841A4">
        <w:rPr>
          <w:rFonts w:asciiTheme="majorBidi" w:hAnsiTheme="majorBidi" w:cstheme="majorBidi"/>
          <w:sz w:val="24"/>
          <w:szCs w:val="24"/>
        </w:rPr>
        <w:t>Sedangkan menurut Kasmir (2008:196) menjelaskan rasio Profitabilitas yaitu rasio untuk menilai kemampuan perusahaan dalam mencari keuntungan. Dari pengertian diatas dapat disimpulkan bahwa Profitabilitas bank adalah suatu ukuran hasil keuntungan yang dihasilkan suatu bank.</w:t>
      </w:r>
    </w:p>
    <w:p w:rsidR="002241FF" w:rsidRDefault="002241FF" w:rsidP="00D02F86">
      <w:pPr>
        <w:pStyle w:val="ListParagraph"/>
        <w:tabs>
          <w:tab w:val="left" w:pos="0"/>
          <w:tab w:val="left" w:pos="142"/>
        </w:tabs>
        <w:spacing w:after="0" w:line="480" w:lineRule="auto"/>
        <w:ind w:left="0" w:firstLine="709"/>
        <w:jc w:val="both"/>
        <w:rPr>
          <w:rFonts w:asciiTheme="majorBidi" w:hAnsiTheme="majorBidi" w:cstheme="majorBidi"/>
          <w:sz w:val="24"/>
          <w:szCs w:val="24"/>
        </w:rPr>
      </w:pPr>
      <w:r w:rsidRPr="001841A4">
        <w:rPr>
          <w:rFonts w:asciiTheme="majorBidi" w:hAnsiTheme="majorBidi" w:cstheme="majorBidi"/>
          <w:sz w:val="24"/>
          <w:szCs w:val="24"/>
        </w:rPr>
        <w:t xml:space="preserve"> Berdasarkan pengertian diatas dapat disimpulkan bahwa profitabilitas merupakan suatu alat ukur yang digunakan untuk menilai kemampuan suatu perusahaan dalam memperoleh laba.</w:t>
      </w:r>
    </w:p>
    <w:p w:rsidR="00BF5AF5" w:rsidRPr="00BF5AF5" w:rsidRDefault="00BF5AF5" w:rsidP="00BF5AF5">
      <w:pPr>
        <w:tabs>
          <w:tab w:val="left" w:pos="0"/>
          <w:tab w:val="left" w:pos="142"/>
        </w:tabs>
        <w:spacing w:after="0" w:line="480" w:lineRule="auto"/>
        <w:jc w:val="both"/>
        <w:rPr>
          <w:rFonts w:asciiTheme="majorBidi" w:hAnsiTheme="majorBidi" w:cstheme="majorBidi"/>
          <w:bCs/>
          <w:iCs/>
          <w:sz w:val="24"/>
          <w:szCs w:val="24"/>
        </w:rPr>
      </w:pPr>
    </w:p>
    <w:p w:rsidR="002241FF" w:rsidRPr="001841A4" w:rsidRDefault="00BE48A5" w:rsidP="00D02F86">
      <w:pPr>
        <w:tabs>
          <w:tab w:val="left" w:pos="142"/>
        </w:tabs>
        <w:spacing w:after="0" w:line="480" w:lineRule="auto"/>
        <w:jc w:val="both"/>
        <w:rPr>
          <w:rFonts w:asciiTheme="majorBidi" w:hAnsiTheme="majorBidi" w:cstheme="majorBidi"/>
          <w:b/>
          <w:sz w:val="24"/>
          <w:szCs w:val="24"/>
        </w:rPr>
      </w:pPr>
      <w:r>
        <w:rPr>
          <w:rFonts w:asciiTheme="majorBidi" w:hAnsiTheme="majorBidi" w:cstheme="majorBidi"/>
          <w:b/>
          <w:sz w:val="24"/>
          <w:szCs w:val="24"/>
        </w:rPr>
        <w:t>2.1.4.2</w:t>
      </w:r>
      <w:r>
        <w:rPr>
          <w:rFonts w:asciiTheme="majorBidi" w:hAnsiTheme="majorBidi" w:cstheme="majorBidi"/>
          <w:b/>
          <w:sz w:val="24"/>
          <w:szCs w:val="24"/>
        </w:rPr>
        <w:tab/>
      </w:r>
      <w:r w:rsidR="002241FF" w:rsidRPr="001841A4">
        <w:rPr>
          <w:rFonts w:asciiTheme="majorBidi" w:hAnsiTheme="majorBidi" w:cstheme="majorBidi"/>
          <w:b/>
          <w:sz w:val="24"/>
          <w:szCs w:val="24"/>
        </w:rPr>
        <w:t>Manfaat Profitabilitas</w:t>
      </w:r>
    </w:p>
    <w:p w:rsidR="002241FF" w:rsidRPr="001841A4" w:rsidRDefault="002241FF" w:rsidP="00D02F86">
      <w:pPr>
        <w:tabs>
          <w:tab w:val="left" w:pos="142"/>
          <w:tab w:val="left" w:pos="709"/>
        </w:tabs>
        <w:spacing w:after="0" w:line="480" w:lineRule="auto"/>
        <w:ind w:firstLine="709"/>
        <w:jc w:val="both"/>
        <w:rPr>
          <w:rFonts w:asciiTheme="majorBidi" w:eastAsia="Calibri" w:hAnsiTheme="majorBidi" w:cstheme="majorBidi"/>
          <w:bCs/>
          <w:iCs/>
          <w:color w:val="000000" w:themeColor="text1"/>
          <w:sz w:val="24"/>
          <w:szCs w:val="24"/>
        </w:rPr>
      </w:pPr>
      <w:r w:rsidRPr="001841A4">
        <w:rPr>
          <w:rFonts w:asciiTheme="majorBidi" w:eastAsia="Calibri" w:hAnsiTheme="majorBidi" w:cstheme="majorBidi"/>
          <w:bCs/>
          <w:iCs/>
          <w:color w:val="000000" w:themeColor="text1"/>
          <w:sz w:val="24"/>
          <w:szCs w:val="24"/>
        </w:rPr>
        <w:t>Menurut Kasmir (2015:197), bahwa rasio profitabilitas memiliki tujuan dan manfaat, tidak hanya bagi pihak pemilik usaha atau manajemen saja, tetapi juga bagi pihak diluar perusahaan terutama pihak-pihak yang memiliki hubungan atau kepentingan dengan perusahaan. Tujuan penggunaan rasio profitabilitas bagi perusahaan maupun bagi pihak luar perusahaan, yaitu:</w:t>
      </w:r>
    </w:p>
    <w:p w:rsidR="002241FF" w:rsidRPr="001841A4" w:rsidRDefault="002241FF" w:rsidP="00001F72">
      <w:pPr>
        <w:numPr>
          <w:ilvl w:val="3"/>
          <w:numId w:val="12"/>
        </w:numPr>
        <w:tabs>
          <w:tab w:val="left" w:pos="142"/>
          <w:tab w:val="left" w:pos="709"/>
        </w:tabs>
        <w:spacing w:after="0" w:line="480" w:lineRule="auto"/>
        <w:ind w:left="426" w:hanging="426"/>
        <w:contextualSpacing/>
        <w:jc w:val="both"/>
        <w:rPr>
          <w:rFonts w:asciiTheme="majorBidi" w:eastAsia="Calibri" w:hAnsiTheme="majorBidi" w:cstheme="majorBidi"/>
          <w:bCs/>
          <w:iCs/>
          <w:color w:val="000000" w:themeColor="text1"/>
          <w:sz w:val="24"/>
          <w:szCs w:val="24"/>
        </w:rPr>
      </w:pPr>
      <w:r w:rsidRPr="001841A4">
        <w:rPr>
          <w:rFonts w:asciiTheme="majorBidi" w:eastAsia="Calibri" w:hAnsiTheme="majorBidi" w:cstheme="majorBidi"/>
          <w:bCs/>
          <w:iCs/>
          <w:color w:val="000000" w:themeColor="text1"/>
          <w:sz w:val="24"/>
          <w:szCs w:val="24"/>
        </w:rPr>
        <w:t>Untuk mengukur atau menghitung laba yang diperoleh perusahaan dalam suatu periode tertentu.</w:t>
      </w:r>
    </w:p>
    <w:p w:rsidR="002241FF" w:rsidRPr="001841A4" w:rsidRDefault="002241FF" w:rsidP="00001F72">
      <w:pPr>
        <w:numPr>
          <w:ilvl w:val="3"/>
          <w:numId w:val="12"/>
        </w:numPr>
        <w:tabs>
          <w:tab w:val="left" w:pos="142"/>
          <w:tab w:val="left" w:pos="709"/>
        </w:tabs>
        <w:spacing w:after="0" w:line="480" w:lineRule="auto"/>
        <w:ind w:left="426" w:hanging="426"/>
        <w:contextualSpacing/>
        <w:jc w:val="both"/>
        <w:rPr>
          <w:rFonts w:asciiTheme="majorBidi" w:eastAsia="Calibri" w:hAnsiTheme="majorBidi" w:cstheme="majorBidi"/>
          <w:bCs/>
          <w:iCs/>
          <w:color w:val="000000" w:themeColor="text1"/>
          <w:sz w:val="24"/>
          <w:szCs w:val="24"/>
        </w:rPr>
      </w:pPr>
      <w:r w:rsidRPr="001841A4">
        <w:rPr>
          <w:rFonts w:asciiTheme="majorBidi" w:eastAsia="Calibri" w:hAnsiTheme="majorBidi" w:cstheme="majorBidi"/>
          <w:bCs/>
          <w:iCs/>
          <w:color w:val="000000" w:themeColor="text1"/>
          <w:sz w:val="24"/>
          <w:szCs w:val="24"/>
        </w:rPr>
        <w:t>Untuk menilai posisi laba perusahaan tahun sebelumnya dengan tahun sekarang.</w:t>
      </w:r>
    </w:p>
    <w:p w:rsidR="002241FF" w:rsidRPr="001841A4" w:rsidRDefault="002241FF" w:rsidP="00001F72">
      <w:pPr>
        <w:numPr>
          <w:ilvl w:val="3"/>
          <w:numId w:val="12"/>
        </w:numPr>
        <w:tabs>
          <w:tab w:val="left" w:pos="142"/>
          <w:tab w:val="left" w:pos="709"/>
        </w:tabs>
        <w:spacing w:after="0" w:line="480" w:lineRule="auto"/>
        <w:ind w:left="426" w:hanging="426"/>
        <w:contextualSpacing/>
        <w:jc w:val="both"/>
        <w:rPr>
          <w:rFonts w:asciiTheme="majorBidi" w:eastAsia="Calibri" w:hAnsiTheme="majorBidi" w:cstheme="majorBidi"/>
          <w:bCs/>
          <w:iCs/>
          <w:color w:val="000000" w:themeColor="text1"/>
          <w:sz w:val="24"/>
          <w:szCs w:val="24"/>
        </w:rPr>
      </w:pPr>
      <w:r w:rsidRPr="001841A4">
        <w:rPr>
          <w:rFonts w:asciiTheme="majorBidi" w:eastAsia="Calibri" w:hAnsiTheme="majorBidi" w:cstheme="majorBidi"/>
          <w:bCs/>
          <w:iCs/>
          <w:color w:val="000000" w:themeColor="text1"/>
          <w:sz w:val="24"/>
          <w:szCs w:val="24"/>
        </w:rPr>
        <w:t>Untuk menilai pengembangan laba dari waktu ke waktu.</w:t>
      </w:r>
    </w:p>
    <w:p w:rsidR="002241FF" w:rsidRPr="001841A4" w:rsidRDefault="002241FF" w:rsidP="00001F72">
      <w:pPr>
        <w:numPr>
          <w:ilvl w:val="3"/>
          <w:numId w:val="12"/>
        </w:numPr>
        <w:tabs>
          <w:tab w:val="left" w:pos="142"/>
          <w:tab w:val="left" w:pos="709"/>
        </w:tabs>
        <w:spacing w:after="0" w:line="480" w:lineRule="auto"/>
        <w:ind w:left="426" w:hanging="426"/>
        <w:contextualSpacing/>
        <w:jc w:val="both"/>
        <w:rPr>
          <w:rFonts w:asciiTheme="majorBidi" w:eastAsia="Calibri" w:hAnsiTheme="majorBidi" w:cstheme="majorBidi"/>
          <w:bCs/>
          <w:iCs/>
          <w:color w:val="000000" w:themeColor="text1"/>
          <w:sz w:val="24"/>
          <w:szCs w:val="24"/>
        </w:rPr>
      </w:pPr>
      <w:r w:rsidRPr="001841A4">
        <w:rPr>
          <w:rFonts w:asciiTheme="majorBidi" w:eastAsia="Calibri" w:hAnsiTheme="majorBidi" w:cstheme="majorBidi"/>
          <w:bCs/>
          <w:iCs/>
          <w:color w:val="000000" w:themeColor="text1"/>
          <w:sz w:val="24"/>
          <w:szCs w:val="24"/>
        </w:rPr>
        <w:t>Untuk menilai besarnya laba bersih sesudah pajak dengan modal sendiri.</w:t>
      </w:r>
    </w:p>
    <w:p w:rsidR="002241FF" w:rsidRPr="001841A4" w:rsidRDefault="002241FF" w:rsidP="00001F72">
      <w:pPr>
        <w:numPr>
          <w:ilvl w:val="3"/>
          <w:numId w:val="12"/>
        </w:numPr>
        <w:tabs>
          <w:tab w:val="left" w:pos="142"/>
          <w:tab w:val="left" w:pos="709"/>
        </w:tabs>
        <w:spacing w:after="0" w:line="480" w:lineRule="auto"/>
        <w:ind w:left="426" w:hanging="426"/>
        <w:contextualSpacing/>
        <w:jc w:val="both"/>
        <w:rPr>
          <w:rFonts w:asciiTheme="majorBidi" w:eastAsia="Calibri" w:hAnsiTheme="majorBidi" w:cstheme="majorBidi"/>
          <w:bCs/>
          <w:iCs/>
          <w:color w:val="000000" w:themeColor="text1"/>
          <w:sz w:val="24"/>
          <w:szCs w:val="24"/>
        </w:rPr>
      </w:pPr>
      <w:r w:rsidRPr="001841A4">
        <w:rPr>
          <w:rFonts w:asciiTheme="majorBidi" w:eastAsia="Calibri" w:hAnsiTheme="majorBidi" w:cstheme="majorBidi"/>
          <w:bCs/>
          <w:iCs/>
          <w:color w:val="000000" w:themeColor="text1"/>
          <w:sz w:val="24"/>
          <w:szCs w:val="24"/>
        </w:rPr>
        <w:t>Untuk mengukur produktivitas seluruh dana perusahaan yang digunakan baik modal pinjaman maupun modal sendiri.</w:t>
      </w:r>
    </w:p>
    <w:p w:rsidR="002241FF" w:rsidRPr="001841A4" w:rsidRDefault="00BE48A5" w:rsidP="00BE48A5">
      <w:pPr>
        <w:tabs>
          <w:tab w:val="left" w:pos="142"/>
        </w:tabs>
        <w:spacing w:after="0" w:line="480" w:lineRule="auto"/>
        <w:ind w:left="426" w:hanging="426"/>
        <w:jc w:val="both"/>
        <w:rPr>
          <w:rFonts w:asciiTheme="majorBidi" w:eastAsia="Calibri" w:hAnsiTheme="majorBidi" w:cstheme="majorBidi"/>
          <w:bCs/>
          <w:iCs/>
          <w:color w:val="000000" w:themeColor="text1"/>
          <w:sz w:val="24"/>
          <w:szCs w:val="24"/>
        </w:rPr>
      </w:pPr>
      <w:r>
        <w:rPr>
          <w:rFonts w:asciiTheme="majorBidi" w:eastAsia="Calibri" w:hAnsiTheme="majorBidi" w:cstheme="majorBidi"/>
          <w:bCs/>
          <w:iCs/>
          <w:color w:val="000000" w:themeColor="text1"/>
          <w:sz w:val="24"/>
          <w:szCs w:val="24"/>
        </w:rPr>
        <w:tab/>
      </w:r>
      <w:r>
        <w:rPr>
          <w:rFonts w:asciiTheme="majorBidi" w:eastAsia="Calibri" w:hAnsiTheme="majorBidi" w:cstheme="majorBidi"/>
          <w:bCs/>
          <w:iCs/>
          <w:color w:val="000000" w:themeColor="text1"/>
          <w:sz w:val="24"/>
          <w:szCs w:val="24"/>
        </w:rPr>
        <w:tab/>
      </w:r>
      <w:r w:rsidR="002241FF" w:rsidRPr="001841A4">
        <w:rPr>
          <w:rFonts w:asciiTheme="majorBidi" w:eastAsia="Calibri" w:hAnsiTheme="majorBidi" w:cstheme="majorBidi"/>
          <w:bCs/>
          <w:iCs/>
          <w:color w:val="000000" w:themeColor="text1"/>
          <w:sz w:val="24"/>
          <w:szCs w:val="24"/>
        </w:rPr>
        <w:t>Sementara itu, manfaat yang diperoleh adalah untuk:</w:t>
      </w:r>
    </w:p>
    <w:p w:rsidR="002241FF" w:rsidRPr="001841A4" w:rsidRDefault="002241FF" w:rsidP="00001F72">
      <w:pPr>
        <w:numPr>
          <w:ilvl w:val="0"/>
          <w:numId w:val="13"/>
        </w:numPr>
        <w:tabs>
          <w:tab w:val="left" w:pos="142"/>
          <w:tab w:val="left" w:pos="284"/>
        </w:tabs>
        <w:spacing w:after="0" w:line="480" w:lineRule="auto"/>
        <w:ind w:left="851" w:hanging="425"/>
        <w:contextualSpacing/>
        <w:jc w:val="both"/>
        <w:rPr>
          <w:rFonts w:asciiTheme="majorBidi" w:eastAsia="Calibri" w:hAnsiTheme="majorBidi" w:cstheme="majorBidi"/>
          <w:bCs/>
          <w:iCs/>
          <w:color w:val="000000" w:themeColor="text1"/>
          <w:sz w:val="24"/>
          <w:szCs w:val="24"/>
        </w:rPr>
      </w:pPr>
      <w:r w:rsidRPr="001841A4">
        <w:rPr>
          <w:rFonts w:asciiTheme="majorBidi" w:eastAsia="Calibri" w:hAnsiTheme="majorBidi" w:cstheme="majorBidi"/>
          <w:bCs/>
          <w:iCs/>
          <w:color w:val="000000" w:themeColor="text1"/>
          <w:sz w:val="24"/>
          <w:szCs w:val="24"/>
        </w:rPr>
        <w:t xml:space="preserve">Mengetahui besarnya tingkat laba yang </w:t>
      </w:r>
      <w:r w:rsidR="00CF6AC6" w:rsidRPr="001841A4">
        <w:rPr>
          <w:rFonts w:asciiTheme="majorBidi" w:eastAsia="Calibri" w:hAnsiTheme="majorBidi" w:cstheme="majorBidi"/>
          <w:bCs/>
          <w:iCs/>
          <w:color w:val="000000" w:themeColor="text1"/>
          <w:sz w:val="24"/>
          <w:szCs w:val="24"/>
        </w:rPr>
        <w:t xml:space="preserve">diperoleh perusahaan dalam satu </w:t>
      </w:r>
      <w:r w:rsidRPr="001841A4">
        <w:rPr>
          <w:rFonts w:asciiTheme="majorBidi" w:eastAsia="Calibri" w:hAnsiTheme="majorBidi" w:cstheme="majorBidi"/>
          <w:bCs/>
          <w:iCs/>
          <w:color w:val="000000" w:themeColor="text1"/>
          <w:sz w:val="24"/>
          <w:szCs w:val="24"/>
        </w:rPr>
        <w:t>periode.</w:t>
      </w:r>
    </w:p>
    <w:p w:rsidR="002241FF" w:rsidRPr="001841A4" w:rsidRDefault="002241FF" w:rsidP="00001F72">
      <w:pPr>
        <w:numPr>
          <w:ilvl w:val="0"/>
          <w:numId w:val="13"/>
        </w:numPr>
        <w:tabs>
          <w:tab w:val="left" w:pos="142"/>
          <w:tab w:val="left" w:pos="284"/>
        </w:tabs>
        <w:spacing w:after="0" w:line="480" w:lineRule="auto"/>
        <w:ind w:left="851" w:hanging="425"/>
        <w:contextualSpacing/>
        <w:jc w:val="both"/>
        <w:rPr>
          <w:rFonts w:asciiTheme="majorBidi" w:eastAsia="Calibri" w:hAnsiTheme="majorBidi" w:cstheme="majorBidi"/>
          <w:bCs/>
          <w:iCs/>
          <w:color w:val="000000" w:themeColor="text1"/>
          <w:sz w:val="24"/>
          <w:szCs w:val="24"/>
        </w:rPr>
      </w:pPr>
      <w:r w:rsidRPr="001841A4">
        <w:rPr>
          <w:rFonts w:asciiTheme="majorBidi" w:eastAsia="Calibri" w:hAnsiTheme="majorBidi" w:cstheme="majorBidi"/>
          <w:bCs/>
          <w:iCs/>
          <w:color w:val="000000" w:themeColor="text1"/>
          <w:sz w:val="24"/>
          <w:szCs w:val="24"/>
        </w:rPr>
        <w:t>Mengetahui posisi laba perusahaan tahun sebelumnya dengan tahun sekarang.</w:t>
      </w:r>
    </w:p>
    <w:p w:rsidR="002241FF" w:rsidRPr="001841A4" w:rsidRDefault="002241FF" w:rsidP="00001F72">
      <w:pPr>
        <w:numPr>
          <w:ilvl w:val="0"/>
          <w:numId w:val="13"/>
        </w:numPr>
        <w:tabs>
          <w:tab w:val="left" w:pos="142"/>
          <w:tab w:val="left" w:pos="284"/>
        </w:tabs>
        <w:spacing w:after="0" w:line="480" w:lineRule="auto"/>
        <w:ind w:left="851" w:hanging="425"/>
        <w:contextualSpacing/>
        <w:jc w:val="both"/>
        <w:rPr>
          <w:rFonts w:asciiTheme="majorBidi" w:eastAsia="Calibri" w:hAnsiTheme="majorBidi" w:cstheme="majorBidi"/>
          <w:bCs/>
          <w:iCs/>
          <w:color w:val="000000" w:themeColor="text1"/>
          <w:sz w:val="24"/>
          <w:szCs w:val="24"/>
        </w:rPr>
      </w:pPr>
      <w:r w:rsidRPr="001841A4">
        <w:rPr>
          <w:rFonts w:asciiTheme="majorBidi" w:eastAsia="Calibri" w:hAnsiTheme="majorBidi" w:cstheme="majorBidi"/>
          <w:bCs/>
          <w:iCs/>
          <w:color w:val="000000" w:themeColor="text1"/>
          <w:sz w:val="24"/>
          <w:szCs w:val="24"/>
        </w:rPr>
        <w:t>Mengetahui perkembangan laba dari waktu ke waktu.</w:t>
      </w:r>
    </w:p>
    <w:p w:rsidR="002241FF" w:rsidRDefault="002241FF" w:rsidP="00001F72">
      <w:pPr>
        <w:numPr>
          <w:ilvl w:val="0"/>
          <w:numId w:val="13"/>
        </w:numPr>
        <w:tabs>
          <w:tab w:val="left" w:pos="142"/>
          <w:tab w:val="left" w:pos="284"/>
        </w:tabs>
        <w:spacing w:after="0" w:line="480" w:lineRule="auto"/>
        <w:ind w:left="851" w:hanging="425"/>
        <w:contextualSpacing/>
        <w:jc w:val="both"/>
        <w:rPr>
          <w:rFonts w:asciiTheme="majorBidi" w:eastAsia="Calibri" w:hAnsiTheme="majorBidi" w:cstheme="majorBidi"/>
          <w:bCs/>
          <w:iCs/>
          <w:color w:val="000000" w:themeColor="text1"/>
          <w:sz w:val="24"/>
          <w:szCs w:val="24"/>
        </w:rPr>
      </w:pPr>
      <w:r w:rsidRPr="001841A4">
        <w:rPr>
          <w:rFonts w:asciiTheme="majorBidi" w:eastAsia="Calibri" w:hAnsiTheme="majorBidi" w:cstheme="majorBidi"/>
          <w:bCs/>
          <w:iCs/>
          <w:color w:val="000000" w:themeColor="text1"/>
          <w:sz w:val="24"/>
          <w:szCs w:val="24"/>
        </w:rPr>
        <w:t>Mengetahui besarnya laba bersih sesudah pajak dengan modal sendiri.</w:t>
      </w:r>
    </w:p>
    <w:p w:rsidR="00BE48A5" w:rsidRPr="001841A4" w:rsidRDefault="00BE48A5" w:rsidP="00D02F86">
      <w:pPr>
        <w:tabs>
          <w:tab w:val="left" w:pos="142"/>
          <w:tab w:val="left" w:pos="284"/>
        </w:tabs>
        <w:spacing w:after="0" w:line="480" w:lineRule="auto"/>
        <w:ind w:left="851"/>
        <w:contextualSpacing/>
        <w:jc w:val="both"/>
        <w:rPr>
          <w:rFonts w:asciiTheme="majorBidi" w:eastAsia="Calibri" w:hAnsiTheme="majorBidi" w:cstheme="majorBidi"/>
          <w:bCs/>
          <w:iCs/>
          <w:color w:val="000000" w:themeColor="text1"/>
          <w:sz w:val="24"/>
          <w:szCs w:val="24"/>
        </w:rPr>
      </w:pPr>
    </w:p>
    <w:p w:rsidR="002241FF" w:rsidRPr="001841A4" w:rsidRDefault="002241FF" w:rsidP="00D02F86">
      <w:pPr>
        <w:tabs>
          <w:tab w:val="left" w:pos="142"/>
        </w:tabs>
        <w:spacing w:after="0" w:line="480" w:lineRule="auto"/>
        <w:jc w:val="both"/>
        <w:rPr>
          <w:rFonts w:asciiTheme="majorBidi" w:hAnsiTheme="majorBidi" w:cstheme="majorBidi"/>
          <w:b/>
          <w:sz w:val="24"/>
          <w:szCs w:val="24"/>
        </w:rPr>
      </w:pPr>
      <w:r w:rsidRPr="001841A4">
        <w:rPr>
          <w:rFonts w:asciiTheme="majorBidi" w:hAnsiTheme="majorBidi" w:cstheme="majorBidi"/>
          <w:b/>
          <w:sz w:val="24"/>
          <w:szCs w:val="24"/>
        </w:rPr>
        <w:t>2.1.4.3 Pengukuran Profitabilitas</w:t>
      </w:r>
    </w:p>
    <w:p w:rsidR="002241FF" w:rsidRPr="001841A4" w:rsidRDefault="002241FF" w:rsidP="00D02F86">
      <w:pPr>
        <w:pStyle w:val="ListParagraph"/>
        <w:tabs>
          <w:tab w:val="left" w:pos="142"/>
        </w:tabs>
        <w:autoSpaceDE w:val="0"/>
        <w:autoSpaceDN w:val="0"/>
        <w:adjustRightInd w:val="0"/>
        <w:spacing w:after="0" w:line="480" w:lineRule="auto"/>
        <w:ind w:left="0" w:firstLine="720"/>
        <w:jc w:val="both"/>
        <w:rPr>
          <w:rFonts w:asciiTheme="majorBidi" w:hAnsiTheme="majorBidi" w:cstheme="majorBidi"/>
          <w:sz w:val="24"/>
          <w:szCs w:val="24"/>
        </w:rPr>
      </w:pPr>
      <w:r w:rsidRPr="001841A4">
        <w:rPr>
          <w:rFonts w:asciiTheme="majorBidi" w:hAnsiTheme="majorBidi" w:cstheme="majorBidi"/>
          <w:sz w:val="24"/>
          <w:szCs w:val="24"/>
        </w:rPr>
        <w:t>Profitabilitas dapat mengetahui sampai sejauh mana kemampuan suatu bank dalam menghasilkan keuntungan, baik yang berasal dari kegiatan operasional maupun non operasional. Menurut Pandia (2012:71-72), komponen-komponen yang digunakan dalam pengukuran profitabilitas adalah sebagai berikut:</w:t>
      </w:r>
    </w:p>
    <w:p w:rsidR="002241FF" w:rsidRPr="001841A4" w:rsidRDefault="002241FF" w:rsidP="00001F72">
      <w:pPr>
        <w:pStyle w:val="ListParagraph"/>
        <w:numPr>
          <w:ilvl w:val="0"/>
          <w:numId w:val="14"/>
        </w:numPr>
        <w:tabs>
          <w:tab w:val="left" w:pos="142"/>
        </w:tabs>
        <w:autoSpaceDE w:val="0"/>
        <w:autoSpaceDN w:val="0"/>
        <w:adjustRightInd w:val="0"/>
        <w:spacing w:after="0" w:line="480" w:lineRule="auto"/>
        <w:ind w:left="567" w:hanging="567"/>
        <w:jc w:val="both"/>
        <w:rPr>
          <w:rFonts w:asciiTheme="majorBidi" w:hAnsiTheme="majorBidi" w:cstheme="majorBidi"/>
          <w:sz w:val="24"/>
          <w:szCs w:val="24"/>
        </w:rPr>
      </w:pPr>
      <w:r w:rsidRPr="001841A4">
        <w:rPr>
          <w:rFonts w:asciiTheme="majorBidi" w:hAnsiTheme="majorBidi" w:cstheme="majorBidi"/>
          <w:i/>
          <w:sz w:val="24"/>
          <w:szCs w:val="24"/>
        </w:rPr>
        <w:t>Return On Asset (ROA)</w:t>
      </w:r>
    </w:p>
    <w:p w:rsidR="002241FF" w:rsidRPr="001841A4" w:rsidRDefault="002241FF" w:rsidP="001841A4">
      <w:pPr>
        <w:pStyle w:val="ListParagraph"/>
        <w:tabs>
          <w:tab w:val="left" w:pos="142"/>
        </w:tabs>
        <w:autoSpaceDE w:val="0"/>
        <w:autoSpaceDN w:val="0"/>
        <w:adjustRightInd w:val="0"/>
        <w:spacing w:after="0" w:line="480" w:lineRule="auto"/>
        <w:ind w:left="567"/>
        <w:jc w:val="both"/>
        <w:rPr>
          <w:rFonts w:asciiTheme="majorBidi" w:hAnsiTheme="majorBidi" w:cstheme="majorBidi"/>
          <w:sz w:val="24"/>
          <w:szCs w:val="24"/>
        </w:rPr>
      </w:pPr>
      <w:r w:rsidRPr="001841A4">
        <w:rPr>
          <w:rFonts w:asciiTheme="majorBidi" w:hAnsiTheme="majorBidi" w:cstheme="majorBidi"/>
          <w:sz w:val="24"/>
          <w:szCs w:val="24"/>
        </w:rPr>
        <w:t xml:space="preserve">Menurut Pandia (2012:71) </w:t>
      </w:r>
    </w:p>
    <w:p w:rsidR="002241FF" w:rsidRPr="001841A4" w:rsidRDefault="002241FF" w:rsidP="001841A4">
      <w:pPr>
        <w:pStyle w:val="ListParagraph"/>
        <w:tabs>
          <w:tab w:val="left" w:pos="142"/>
        </w:tabs>
        <w:autoSpaceDE w:val="0"/>
        <w:autoSpaceDN w:val="0"/>
        <w:adjustRightInd w:val="0"/>
        <w:spacing w:after="0" w:line="480" w:lineRule="auto"/>
        <w:ind w:left="567"/>
        <w:jc w:val="both"/>
        <w:rPr>
          <w:rFonts w:asciiTheme="majorBidi" w:hAnsiTheme="majorBidi" w:cstheme="majorBidi"/>
          <w:sz w:val="24"/>
          <w:szCs w:val="24"/>
        </w:rPr>
      </w:pPr>
      <w:r w:rsidRPr="001841A4">
        <w:rPr>
          <w:rFonts w:asciiTheme="majorBidi" w:hAnsiTheme="majorBidi" w:cstheme="majorBidi"/>
          <w:sz w:val="24"/>
          <w:szCs w:val="24"/>
        </w:rPr>
        <w:t>“</w:t>
      </w:r>
      <w:r w:rsidRPr="001841A4">
        <w:rPr>
          <w:rFonts w:asciiTheme="majorBidi" w:hAnsiTheme="majorBidi" w:cstheme="majorBidi"/>
          <w:i/>
          <w:sz w:val="24"/>
          <w:szCs w:val="24"/>
        </w:rPr>
        <w:t xml:space="preserve">Return On Asset </w:t>
      </w:r>
      <w:r w:rsidRPr="001841A4">
        <w:rPr>
          <w:rFonts w:asciiTheme="majorBidi" w:hAnsiTheme="majorBidi" w:cstheme="majorBidi"/>
          <w:sz w:val="24"/>
          <w:szCs w:val="24"/>
        </w:rPr>
        <w:t xml:space="preserve"> (ROA) adalah rasio yang menunjukan perbandingan antara laba (sebelum pajak) dengan total aset bank, rasio ini menunjukan tingkat efisiensi pengelolaan aset yang dilakukan oleh bank yang bersangkutan. ROA merupakan indikator kemampuan perbankan untuk memperoleh laba atau sejumlah aset yang dimiliki oleh bank. ROA dapat diperoleh dengan cara menghitung rasio antara laba setelah pajak dengan total aktiva (</w:t>
      </w:r>
      <w:r w:rsidRPr="001841A4">
        <w:rPr>
          <w:rFonts w:asciiTheme="majorBidi" w:hAnsiTheme="majorBidi" w:cstheme="majorBidi"/>
          <w:i/>
          <w:sz w:val="24"/>
          <w:szCs w:val="24"/>
        </w:rPr>
        <w:t xml:space="preserve">Net Income </w:t>
      </w:r>
      <w:r w:rsidRPr="001841A4">
        <w:rPr>
          <w:rFonts w:asciiTheme="majorBidi" w:hAnsiTheme="majorBidi" w:cstheme="majorBidi"/>
          <w:sz w:val="24"/>
          <w:szCs w:val="24"/>
        </w:rPr>
        <w:t xml:space="preserve">dibagi </w:t>
      </w:r>
      <w:r w:rsidRPr="001841A4">
        <w:rPr>
          <w:rFonts w:asciiTheme="majorBidi" w:hAnsiTheme="majorBidi" w:cstheme="majorBidi"/>
          <w:i/>
          <w:sz w:val="24"/>
          <w:szCs w:val="24"/>
        </w:rPr>
        <w:t>Total Assets</w:t>
      </w:r>
      <w:r w:rsidRPr="001841A4">
        <w:rPr>
          <w:rFonts w:asciiTheme="majorBidi" w:hAnsiTheme="majorBidi" w:cstheme="majorBidi"/>
          <w:sz w:val="24"/>
          <w:szCs w:val="24"/>
        </w:rPr>
        <w:t>)”.</w:t>
      </w:r>
    </w:p>
    <w:p w:rsidR="00BF5AF5" w:rsidRDefault="002241FF" w:rsidP="00BF5AF5">
      <w:pPr>
        <w:pStyle w:val="ListParagraph"/>
        <w:tabs>
          <w:tab w:val="left" w:pos="142"/>
        </w:tabs>
        <w:autoSpaceDE w:val="0"/>
        <w:autoSpaceDN w:val="0"/>
        <w:adjustRightInd w:val="0"/>
        <w:spacing w:after="0" w:line="480" w:lineRule="auto"/>
        <w:ind w:left="567"/>
        <w:jc w:val="both"/>
        <w:rPr>
          <w:rFonts w:asciiTheme="majorBidi" w:hAnsiTheme="majorBidi" w:cstheme="majorBidi"/>
          <w:sz w:val="24"/>
          <w:szCs w:val="24"/>
        </w:rPr>
      </w:pPr>
      <w:r w:rsidRPr="001841A4">
        <w:rPr>
          <w:rFonts w:asciiTheme="majorBidi" w:hAnsiTheme="majorBidi" w:cstheme="majorBidi"/>
          <w:sz w:val="24"/>
          <w:szCs w:val="24"/>
        </w:rPr>
        <w:t xml:space="preserve">Sedangkan menurut Dendawijaya (2009:118), </w:t>
      </w:r>
    </w:p>
    <w:p w:rsidR="00CF6AC6" w:rsidRPr="00BF5AF5" w:rsidRDefault="002241FF" w:rsidP="00BF5AF5">
      <w:pPr>
        <w:pStyle w:val="ListParagraph"/>
        <w:tabs>
          <w:tab w:val="left" w:pos="142"/>
        </w:tabs>
        <w:autoSpaceDE w:val="0"/>
        <w:autoSpaceDN w:val="0"/>
        <w:adjustRightInd w:val="0"/>
        <w:spacing w:after="0" w:line="480" w:lineRule="auto"/>
        <w:ind w:left="567"/>
        <w:jc w:val="both"/>
        <w:rPr>
          <w:rFonts w:asciiTheme="majorBidi" w:hAnsiTheme="majorBidi" w:cstheme="majorBidi"/>
          <w:sz w:val="24"/>
          <w:szCs w:val="24"/>
        </w:rPr>
      </w:pPr>
      <w:r w:rsidRPr="00BF5AF5">
        <w:rPr>
          <w:rFonts w:asciiTheme="majorBidi" w:hAnsiTheme="majorBidi" w:cstheme="majorBidi"/>
          <w:sz w:val="24"/>
          <w:szCs w:val="24"/>
        </w:rPr>
        <w:t>“</w:t>
      </w:r>
      <w:r w:rsidRPr="00BF5AF5">
        <w:rPr>
          <w:rFonts w:asciiTheme="majorBidi" w:hAnsiTheme="majorBidi" w:cstheme="majorBidi"/>
          <w:i/>
          <w:sz w:val="24"/>
          <w:szCs w:val="24"/>
        </w:rPr>
        <w:t xml:space="preserve">Return On Asset </w:t>
      </w:r>
      <w:r w:rsidRPr="00BF5AF5">
        <w:rPr>
          <w:rFonts w:asciiTheme="majorBidi" w:hAnsiTheme="majorBidi" w:cstheme="majorBidi"/>
          <w:sz w:val="24"/>
          <w:szCs w:val="24"/>
        </w:rPr>
        <w:t xml:space="preserve"> (ROA) digunakan untuk mengukur kemampuan manajemen bank dalam memperoleh keuntungan (laba) secara keseluruhan. Semakin besar ROA suatu bank, semakin besar pula tingkat keuntungan yang dicapai bank tersebut dan semakin baik pula posisi bank tersebut dari segi penggunaan aset”.</w:t>
      </w:r>
    </w:p>
    <w:p w:rsidR="002241FF" w:rsidRPr="001841A4" w:rsidRDefault="002241FF" w:rsidP="001841A4">
      <w:pPr>
        <w:tabs>
          <w:tab w:val="left" w:pos="142"/>
        </w:tabs>
        <w:autoSpaceDE w:val="0"/>
        <w:autoSpaceDN w:val="0"/>
        <w:adjustRightInd w:val="0"/>
        <w:spacing w:after="0" w:line="480" w:lineRule="auto"/>
        <w:ind w:firstLine="567"/>
        <w:jc w:val="both"/>
        <w:rPr>
          <w:rFonts w:asciiTheme="majorBidi" w:hAnsiTheme="majorBidi" w:cstheme="majorBidi"/>
          <w:sz w:val="24"/>
          <w:szCs w:val="24"/>
        </w:rPr>
      </w:pPr>
      <w:r w:rsidRPr="001841A4">
        <w:rPr>
          <w:rFonts w:asciiTheme="majorBidi" w:hAnsiTheme="majorBidi" w:cstheme="majorBidi"/>
          <w:sz w:val="24"/>
          <w:szCs w:val="24"/>
        </w:rPr>
        <w:t>Rumus</w:t>
      </w:r>
      <w:r w:rsidRPr="001841A4">
        <w:rPr>
          <w:rFonts w:asciiTheme="majorBidi" w:hAnsiTheme="majorBidi" w:cstheme="majorBidi"/>
          <w:sz w:val="24"/>
          <w:szCs w:val="24"/>
        </w:rPr>
        <w:tab/>
        <w:t>:</w:t>
      </w:r>
    </w:p>
    <w:p w:rsidR="002241FF" w:rsidRPr="001841A4" w:rsidRDefault="002241FF" w:rsidP="001841A4">
      <w:pPr>
        <w:pStyle w:val="ListParagraph"/>
        <w:tabs>
          <w:tab w:val="left" w:pos="142"/>
        </w:tabs>
        <w:autoSpaceDE w:val="0"/>
        <w:autoSpaceDN w:val="0"/>
        <w:adjustRightInd w:val="0"/>
        <w:spacing w:after="0" w:line="480" w:lineRule="auto"/>
        <w:ind w:left="0" w:firstLine="567"/>
        <w:jc w:val="both"/>
        <w:rPr>
          <w:rFonts w:asciiTheme="majorBidi" w:eastAsiaTheme="minorEastAsia" w:hAnsiTheme="majorBidi" w:cstheme="majorBidi"/>
          <w:b/>
          <w:sz w:val="24"/>
          <w:szCs w:val="24"/>
        </w:rPr>
      </w:pPr>
      <m:oMathPara>
        <m:oMath>
          <m:r>
            <m:rPr>
              <m:sty m:val="b"/>
            </m:rPr>
            <w:rPr>
              <w:rFonts w:ascii="Cambria Math" w:hAnsi="Cambria Math" w:cstheme="majorBidi"/>
              <w:sz w:val="24"/>
              <w:szCs w:val="24"/>
            </w:rPr>
            <m:t>ROA</m:t>
          </m:r>
          <m:r>
            <m:rPr>
              <m:sty m:val="bi"/>
            </m:rPr>
            <w:rPr>
              <w:rFonts w:ascii="Cambria Math" w:hAnsiTheme="majorBidi" w:cstheme="majorBidi"/>
              <w:sz w:val="24"/>
              <w:szCs w:val="24"/>
            </w:rPr>
            <m:t>=</m:t>
          </m:r>
          <m:f>
            <m:fPr>
              <m:ctrlPr>
                <w:rPr>
                  <w:rFonts w:ascii="Cambria Math" w:hAnsiTheme="majorBidi" w:cstheme="majorBidi"/>
                  <w:b/>
                  <w:sz w:val="24"/>
                  <w:szCs w:val="24"/>
                </w:rPr>
              </m:ctrlPr>
            </m:fPr>
            <m:num>
              <m:r>
                <m:rPr>
                  <m:sty m:val="b"/>
                </m:rPr>
                <w:rPr>
                  <w:rFonts w:ascii="Cambria Math" w:hAnsi="Cambria Math" w:cstheme="majorBidi"/>
                  <w:sz w:val="24"/>
                  <w:szCs w:val="24"/>
                </w:rPr>
                <m:t>Laba Sebelum pajak</m:t>
              </m:r>
            </m:num>
            <m:den>
              <m:r>
                <m:rPr>
                  <m:sty m:val="b"/>
                </m:rPr>
                <w:rPr>
                  <w:rFonts w:ascii="Cambria Math" w:hAnsi="Cambria Math" w:cstheme="majorBidi"/>
                  <w:sz w:val="24"/>
                  <w:szCs w:val="24"/>
                </w:rPr>
                <m:t>Total Aset</m:t>
              </m:r>
              <m:r>
                <m:rPr>
                  <m:sty m:val="b"/>
                </m:rPr>
                <w:rPr>
                  <w:rFonts w:ascii="Cambria Math" w:hAnsiTheme="majorBidi" w:cstheme="majorBidi"/>
                  <w:sz w:val="24"/>
                  <w:szCs w:val="24"/>
                </w:rPr>
                <m:t xml:space="preserve"> (</m:t>
              </m:r>
              <m:r>
                <m:rPr>
                  <m:sty m:val="b"/>
                </m:rPr>
                <w:rPr>
                  <w:rFonts w:ascii="Cambria Math" w:hAnsi="Cambria Math" w:cstheme="majorBidi"/>
                  <w:sz w:val="24"/>
                  <w:szCs w:val="24"/>
                </w:rPr>
                <m:t>rata</m:t>
              </m:r>
              <m:r>
                <m:rPr>
                  <m:sty m:val="b"/>
                </m:rPr>
                <w:rPr>
                  <w:rFonts w:asciiTheme="majorBidi" w:hAnsiTheme="majorBidi" w:cstheme="majorBidi"/>
                  <w:sz w:val="24"/>
                  <w:szCs w:val="24"/>
                </w:rPr>
                <m:t>-</m:t>
              </m:r>
              <m:r>
                <m:rPr>
                  <m:sty m:val="b"/>
                </m:rPr>
                <w:rPr>
                  <w:rFonts w:ascii="Cambria Math" w:hAnsi="Cambria Math" w:cstheme="majorBidi"/>
                  <w:sz w:val="24"/>
                  <w:szCs w:val="24"/>
                </w:rPr>
                <m:t>rata</m:t>
              </m:r>
              <m:r>
                <m:rPr>
                  <m:sty m:val="b"/>
                </m:rPr>
                <w:rPr>
                  <w:rFonts w:ascii="Cambria Math" w:hAnsiTheme="majorBidi" w:cstheme="majorBidi"/>
                  <w:sz w:val="24"/>
                  <w:szCs w:val="24"/>
                </w:rPr>
                <m:t>)</m:t>
              </m:r>
            </m:den>
          </m:f>
          <m:r>
            <m:rPr>
              <m:sty m:val="bi"/>
            </m:rPr>
            <w:rPr>
              <w:rFonts w:asciiTheme="majorBidi" w:hAnsiTheme="majorBidi" w:cstheme="majorBidi"/>
              <w:sz w:val="24"/>
              <w:szCs w:val="24"/>
            </w:rPr>
            <m:t>×</m:t>
          </m:r>
          <m:r>
            <m:rPr>
              <m:sty m:val="bi"/>
            </m:rPr>
            <w:rPr>
              <w:rFonts w:ascii="Cambria Math" w:hAnsi="Cambria Math" w:cstheme="majorBidi"/>
              <w:sz w:val="24"/>
              <w:szCs w:val="24"/>
            </w:rPr>
            <m:t>100</m:t>
          </m:r>
          <m:r>
            <m:rPr>
              <m:sty m:val="bi"/>
            </m:rPr>
            <w:rPr>
              <w:rFonts w:ascii="Cambria Math" w:hAnsiTheme="majorBidi" w:cstheme="majorBidi"/>
              <w:sz w:val="24"/>
              <w:szCs w:val="24"/>
            </w:rPr>
            <m:t>%</m:t>
          </m:r>
        </m:oMath>
      </m:oMathPara>
    </w:p>
    <w:p w:rsidR="002241FF" w:rsidRPr="001841A4" w:rsidRDefault="002241FF" w:rsidP="001841A4">
      <w:pPr>
        <w:tabs>
          <w:tab w:val="left" w:pos="142"/>
        </w:tabs>
        <w:spacing w:after="0" w:line="480" w:lineRule="auto"/>
        <w:jc w:val="center"/>
        <w:rPr>
          <w:rFonts w:asciiTheme="majorBidi" w:hAnsiTheme="majorBidi" w:cstheme="majorBidi"/>
          <w:b/>
          <w:sz w:val="24"/>
          <w:szCs w:val="24"/>
        </w:rPr>
      </w:pPr>
      <w:r w:rsidRPr="001841A4">
        <w:rPr>
          <w:rFonts w:asciiTheme="majorBidi" w:hAnsiTheme="majorBidi" w:cstheme="majorBidi"/>
          <w:b/>
          <w:sz w:val="24"/>
          <w:szCs w:val="24"/>
        </w:rPr>
        <w:t>Sumber : SEBI No. 6/23/DPNP Tahun 2007</w:t>
      </w:r>
    </w:p>
    <w:p w:rsidR="00FD32E4" w:rsidRPr="00D02F86" w:rsidRDefault="00FD32E4" w:rsidP="00D02F86">
      <w:pPr>
        <w:tabs>
          <w:tab w:val="left" w:pos="142"/>
        </w:tabs>
        <w:spacing w:after="0" w:line="480" w:lineRule="auto"/>
        <w:ind w:left="720"/>
        <w:jc w:val="both"/>
        <w:rPr>
          <w:rFonts w:asciiTheme="majorBidi" w:hAnsiTheme="majorBidi" w:cstheme="majorBidi"/>
          <w:sz w:val="24"/>
          <w:szCs w:val="24"/>
        </w:rPr>
      </w:pPr>
      <w:r>
        <w:rPr>
          <w:rFonts w:asciiTheme="majorBidi" w:hAnsiTheme="majorBidi" w:cstheme="majorBidi"/>
          <w:sz w:val="24"/>
          <w:szCs w:val="24"/>
        </w:rPr>
        <w:tab/>
      </w:r>
      <w:r w:rsidR="002241FF" w:rsidRPr="001841A4">
        <w:rPr>
          <w:rFonts w:asciiTheme="majorBidi" w:hAnsiTheme="majorBidi" w:cstheme="majorBidi"/>
          <w:sz w:val="24"/>
          <w:szCs w:val="24"/>
        </w:rPr>
        <w:t xml:space="preserve">Dalam menentukan peringkat pada komponen ini, maka harus diketahui </w:t>
      </w:r>
      <w:r w:rsidR="002241FF" w:rsidRPr="001841A4">
        <w:rPr>
          <w:rFonts w:asciiTheme="majorBidi" w:hAnsiTheme="majorBidi" w:cstheme="majorBidi"/>
          <w:i/>
          <w:sz w:val="24"/>
          <w:szCs w:val="24"/>
        </w:rPr>
        <w:t>return on asset</w:t>
      </w:r>
      <w:r w:rsidR="002241FF" w:rsidRPr="001841A4">
        <w:rPr>
          <w:rFonts w:asciiTheme="majorBidi" w:hAnsiTheme="majorBidi" w:cstheme="majorBidi"/>
          <w:sz w:val="24"/>
          <w:szCs w:val="24"/>
        </w:rPr>
        <w:t xml:space="preserve"> terlebih dahulu. Peringkat perolehan </w:t>
      </w:r>
      <w:r w:rsidR="002241FF" w:rsidRPr="001841A4">
        <w:rPr>
          <w:rFonts w:asciiTheme="majorBidi" w:hAnsiTheme="majorBidi" w:cstheme="majorBidi"/>
          <w:i/>
          <w:sz w:val="24"/>
          <w:szCs w:val="24"/>
        </w:rPr>
        <w:t xml:space="preserve">return on asset </w:t>
      </w:r>
      <w:r w:rsidR="002241FF" w:rsidRPr="001841A4">
        <w:rPr>
          <w:rFonts w:asciiTheme="majorBidi" w:hAnsiTheme="majorBidi" w:cstheme="majorBidi"/>
          <w:sz w:val="24"/>
          <w:szCs w:val="24"/>
        </w:rPr>
        <w:t>terdiri dari 5 kategori. Semakin kecil peringkat bank, maka semakin bagus karena bank m</w:t>
      </w:r>
      <w:r w:rsidR="00CF6AC6" w:rsidRPr="001841A4">
        <w:rPr>
          <w:rFonts w:asciiTheme="majorBidi" w:hAnsiTheme="majorBidi" w:cstheme="majorBidi"/>
          <w:sz w:val="24"/>
          <w:szCs w:val="24"/>
        </w:rPr>
        <w:t>emiliki laba yang semakin besar</w:t>
      </w:r>
      <w:r w:rsidR="00F37EEB">
        <w:rPr>
          <w:rFonts w:asciiTheme="majorBidi" w:hAnsiTheme="majorBidi" w:cstheme="majorBidi"/>
          <w:sz w:val="24"/>
          <w:szCs w:val="24"/>
        </w:rPr>
        <w:t>.</w:t>
      </w:r>
    </w:p>
    <w:p w:rsidR="002241FF" w:rsidRPr="001841A4" w:rsidRDefault="00FD32E4" w:rsidP="00FD32E4">
      <w:pPr>
        <w:tabs>
          <w:tab w:val="left" w:pos="142"/>
          <w:tab w:val="center" w:pos="3968"/>
          <w:tab w:val="left" w:pos="4950"/>
        </w:tabs>
        <w:spacing w:after="0" w:line="360" w:lineRule="auto"/>
        <w:rPr>
          <w:rFonts w:asciiTheme="majorBidi" w:hAnsiTheme="majorBidi" w:cstheme="majorBidi"/>
          <w:sz w:val="24"/>
          <w:szCs w:val="24"/>
        </w:rPr>
      </w:pPr>
      <w:r>
        <w:rPr>
          <w:rFonts w:asciiTheme="majorBidi" w:hAnsiTheme="majorBidi" w:cstheme="majorBidi"/>
          <w:b/>
          <w:sz w:val="24"/>
          <w:szCs w:val="24"/>
        </w:rPr>
        <w:tab/>
      </w:r>
      <w:r>
        <w:rPr>
          <w:rFonts w:asciiTheme="majorBidi" w:hAnsiTheme="majorBidi" w:cstheme="majorBidi"/>
          <w:b/>
          <w:sz w:val="24"/>
          <w:szCs w:val="24"/>
        </w:rPr>
        <w:tab/>
      </w:r>
      <w:r w:rsidR="002241FF" w:rsidRPr="001841A4">
        <w:rPr>
          <w:rFonts w:asciiTheme="majorBidi" w:hAnsiTheme="majorBidi" w:cstheme="majorBidi"/>
          <w:b/>
          <w:sz w:val="24"/>
          <w:szCs w:val="24"/>
        </w:rPr>
        <w:t>Tabel 2.3</w:t>
      </w:r>
      <w:r>
        <w:rPr>
          <w:rFonts w:asciiTheme="majorBidi" w:hAnsiTheme="majorBidi" w:cstheme="majorBidi"/>
          <w:b/>
          <w:sz w:val="24"/>
          <w:szCs w:val="24"/>
        </w:rPr>
        <w:tab/>
      </w:r>
    </w:p>
    <w:p w:rsidR="002241FF" w:rsidRPr="001841A4" w:rsidRDefault="002241FF" w:rsidP="00FD32E4">
      <w:pPr>
        <w:tabs>
          <w:tab w:val="left" w:pos="142"/>
        </w:tabs>
        <w:spacing w:after="0" w:line="360" w:lineRule="auto"/>
        <w:jc w:val="center"/>
        <w:rPr>
          <w:rFonts w:asciiTheme="majorBidi" w:hAnsiTheme="majorBidi" w:cstheme="majorBidi"/>
          <w:b/>
          <w:sz w:val="24"/>
          <w:szCs w:val="24"/>
        </w:rPr>
      </w:pPr>
      <w:r w:rsidRPr="001841A4">
        <w:rPr>
          <w:rFonts w:asciiTheme="majorBidi" w:hAnsiTheme="majorBidi" w:cstheme="majorBidi"/>
          <w:b/>
          <w:sz w:val="24"/>
          <w:szCs w:val="24"/>
        </w:rPr>
        <w:t>Kriteria Penilaian Peringkat ROA</w:t>
      </w:r>
    </w:p>
    <w:tbl>
      <w:tblPr>
        <w:tblStyle w:val="TableGrid"/>
        <w:tblW w:w="0" w:type="auto"/>
        <w:jc w:val="center"/>
        <w:tblLook w:val="04A0" w:firstRow="1" w:lastRow="0" w:firstColumn="1" w:lastColumn="0" w:noHBand="0" w:noVBand="1"/>
      </w:tblPr>
      <w:tblGrid>
        <w:gridCol w:w="3077"/>
        <w:gridCol w:w="2989"/>
      </w:tblGrid>
      <w:tr w:rsidR="002241FF" w:rsidRPr="001841A4" w:rsidTr="000C3DAD">
        <w:trPr>
          <w:trHeight w:val="449"/>
          <w:jc w:val="center"/>
        </w:trPr>
        <w:tc>
          <w:tcPr>
            <w:tcW w:w="3077" w:type="dxa"/>
          </w:tcPr>
          <w:p w:rsidR="002241FF" w:rsidRPr="001841A4" w:rsidRDefault="002241FF" w:rsidP="001841A4">
            <w:pPr>
              <w:tabs>
                <w:tab w:val="left" w:pos="142"/>
              </w:tabs>
              <w:spacing w:line="480" w:lineRule="auto"/>
              <w:rPr>
                <w:rFonts w:asciiTheme="majorBidi" w:hAnsiTheme="majorBidi" w:cstheme="majorBidi"/>
                <w:sz w:val="24"/>
                <w:szCs w:val="24"/>
              </w:rPr>
            </w:pPr>
            <w:r w:rsidRPr="001841A4">
              <w:rPr>
                <w:rFonts w:asciiTheme="majorBidi" w:hAnsiTheme="majorBidi" w:cstheme="majorBidi"/>
                <w:sz w:val="24"/>
                <w:szCs w:val="24"/>
              </w:rPr>
              <w:t>Peringkat 1</w:t>
            </w:r>
          </w:p>
        </w:tc>
        <w:tc>
          <w:tcPr>
            <w:tcW w:w="2989" w:type="dxa"/>
          </w:tcPr>
          <w:p w:rsidR="002241FF" w:rsidRPr="001841A4" w:rsidRDefault="002241FF" w:rsidP="001841A4">
            <w:pPr>
              <w:tabs>
                <w:tab w:val="left" w:pos="142"/>
              </w:tabs>
              <w:spacing w:line="480" w:lineRule="auto"/>
              <w:rPr>
                <w:rFonts w:asciiTheme="majorBidi" w:hAnsiTheme="majorBidi" w:cstheme="majorBidi"/>
                <w:sz w:val="24"/>
                <w:szCs w:val="24"/>
              </w:rPr>
            </w:pPr>
            <w:r w:rsidRPr="001841A4">
              <w:rPr>
                <w:rFonts w:asciiTheme="majorBidi" w:hAnsiTheme="majorBidi" w:cstheme="majorBidi"/>
                <w:sz w:val="24"/>
                <w:szCs w:val="24"/>
              </w:rPr>
              <w:t>ROA &gt; 2%</w:t>
            </w:r>
          </w:p>
        </w:tc>
      </w:tr>
      <w:tr w:rsidR="002241FF" w:rsidRPr="001841A4" w:rsidTr="000C3DAD">
        <w:trPr>
          <w:trHeight w:val="449"/>
          <w:jc w:val="center"/>
        </w:trPr>
        <w:tc>
          <w:tcPr>
            <w:tcW w:w="3077" w:type="dxa"/>
          </w:tcPr>
          <w:p w:rsidR="002241FF" w:rsidRPr="001841A4" w:rsidRDefault="002241FF" w:rsidP="001841A4">
            <w:pPr>
              <w:tabs>
                <w:tab w:val="left" w:pos="142"/>
              </w:tabs>
              <w:spacing w:line="480" w:lineRule="auto"/>
              <w:rPr>
                <w:rFonts w:asciiTheme="majorBidi" w:hAnsiTheme="majorBidi" w:cstheme="majorBidi"/>
                <w:sz w:val="24"/>
                <w:szCs w:val="24"/>
              </w:rPr>
            </w:pPr>
            <w:r w:rsidRPr="001841A4">
              <w:rPr>
                <w:rFonts w:asciiTheme="majorBidi" w:hAnsiTheme="majorBidi" w:cstheme="majorBidi"/>
                <w:sz w:val="24"/>
                <w:szCs w:val="24"/>
              </w:rPr>
              <w:t>Peringkat 2</w:t>
            </w:r>
          </w:p>
        </w:tc>
        <w:tc>
          <w:tcPr>
            <w:tcW w:w="2989" w:type="dxa"/>
          </w:tcPr>
          <w:p w:rsidR="002241FF" w:rsidRPr="001841A4" w:rsidRDefault="002241FF" w:rsidP="001841A4">
            <w:pPr>
              <w:tabs>
                <w:tab w:val="left" w:pos="142"/>
              </w:tabs>
              <w:spacing w:line="480" w:lineRule="auto"/>
              <w:rPr>
                <w:rFonts w:asciiTheme="majorBidi" w:hAnsiTheme="majorBidi" w:cstheme="majorBidi"/>
                <w:sz w:val="24"/>
                <w:szCs w:val="24"/>
              </w:rPr>
            </w:pPr>
            <w:r w:rsidRPr="001841A4">
              <w:rPr>
                <w:rFonts w:asciiTheme="majorBidi" w:hAnsiTheme="majorBidi" w:cstheme="majorBidi"/>
                <w:sz w:val="24"/>
                <w:szCs w:val="24"/>
              </w:rPr>
              <w:t>1,26% &lt; ROA ≤ 2%</w:t>
            </w:r>
          </w:p>
        </w:tc>
      </w:tr>
      <w:tr w:rsidR="002241FF" w:rsidRPr="001841A4" w:rsidTr="000C3DAD">
        <w:trPr>
          <w:trHeight w:val="449"/>
          <w:jc w:val="center"/>
        </w:trPr>
        <w:tc>
          <w:tcPr>
            <w:tcW w:w="3077" w:type="dxa"/>
          </w:tcPr>
          <w:p w:rsidR="002241FF" w:rsidRPr="001841A4" w:rsidRDefault="002241FF" w:rsidP="001841A4">
            <w:pPr>
              <w:tabs>
                <w:tab w:val="left" w:pos="142"/>
              </w:tabs>
              <w:spacing w:line="480" w:lineRule="auto"/>
              <w:rPr>
                <w:rFonts w:asciiTheme="majorBidi" w:hAnsiTheme="majorBidi" w:cstheme="majorBidi"/>
                <w:sz w:val="24"/>
                <w:szCs w:val="24"/>
              </w:rPr>
            </w:pPr>
            <w:r w:rsidRPr="001841A4">
              <w:rPr>
                <w:rFonts w:asciiTheme="majorBidi" w:hAnsiTheme="majorBidi" w:cstheme="majorBidi"/>
                <w:sz w:val="24"/>
                <w:szCs w:val="24"/>
              </w:rPr>
              <w:t>Peringkat 3</w:t>
            </w:r>
          </w:p>
        </w:tc>
        <w:tc>
          <w:tcPr>
            <w:tcW w:w="2989" w:type="dxa"/>
          </w:tcPr>
          <w:p w:rsidR="002241FF" w:rsidRPr="001841A4" w:rsidRDefault="002241FF" w:rsidP="001841A4">
            <w:pPr>
              <w:tabs>
                <w:tab w:val="left" w:pos="142"/>
              </w:tabs>
              <w:spacing w:line="480" w:lineRule="auto"/>
              <w:rPr>
                <w:rFonts w:asciiTheme="majorBidi" w:hAnsiTheme="majorBidi" w:cstheme="majorBidi"/>
                <w:sz w:val="24"/>
                <w:szCs w:val="24"/>
              </w:rPr>
            </w:pPr>
            <w:r w:rsidRPr="001841A4">
              <w:rPr>
                <w:rFonts w:asciiTheme="majorBidi" w:hAnsiTheme="majorBidi" w:cstheme="majorBidi"/>
                <w:sz w:val="24"/>
                <w:szCs w:val="24"/>
              </w:rPr>
              <w:t>0,51% &lt; ROA ≤ 1,25%</w:t>
            </w:r>
          </w:p>
        </w:tc>
      </w:tr>
      <w:tr w:rsidR="002241FF" w:rsidRPr="001841A4" w:rsidTr="000C3DAD">
        <w:trPr>
          <w:trHeight w:val="449"/>
          <w:jc w:val="center"/>
        </w:trPr>
        <w:tc>
          <w:tcPr>
            <w:tcW w:w="3077" w:type="dxa"/>
          </w:tcPr>
          <w:p w:rsidR="002241FF" w:rsidRPr="001841A4" w:rsidRDefault="002241FF" w:rsidP="001841A4">
            <w:pPr>
              <w:tabs>
                <w:tab w:val="left" w:pos="142"/>
              </w:tabs>
              <w:spacing w:line="480" w:lineRule="auto"/>
              <w:rPr>
                <w:rFonts w:asciiTheme="majorBidi" w:hAnsiTheme="majorBidi" w:cstheme="majorBidi"/>
                <w:sz w:val="24"/>
                <w:szCs w:val="24"/>
              </w:rPr>
            </w:pPr>
            <w:r w:rsidRPr="001841A4">
              <w:rPr>
                <w:rFonts w:asciiTheme="majorBidi" w:hAnsiTheme="majorBidi" w:cstheme="majorBidi"/>
                <w:sz w:val="24"/>
                <w:szCs w:val="24"/>
              </w:rPr>
              <w:t>Peringkat 4</w:t>
            </w:r>
          </w:p>
        </w:tc>
        <w:tc>
          <w:tcPr>
            <w:tcW w:w="2989" w:type="dxa"/>
          </w:tcPr>
          <w:p w:rsidR="002241FF" w:rsidRPr="001841A4" w:rsidRDefault="002241FF" w:rsidP="001841A4">
            <w:pPr>
              <w:tabs>
                <w:tab w:val="left" w:pos="142"/>
              </w:tabs>
              <w:spacing w:line="480" w:lineRule="auto"/>
              <w:rPr>
                <w:rFonts w:asciiTheme="majorBidi" w:hAnsiTheme="majorBidi" w:cstheme="majorBidi"/>
                <w:sz w:val="24"/>
                <w:szCs w:val="24"/>
              </w:rPr>
            </w:pPr>
            <w:r w:rsidRPr="001841A4">
              <w:rPr>
                <w:rFonts w:asciiTheme="majorBidi" w:hAnsiTheme="majorBidi" w:cstheme="majorBidi"/>
                <w:sz w:val="24"/>
                <w:szCs w:val="24"/>
              </w:rPr>
              <w:t>0% &lt; ROA ≤ 0,50%</w:t>
            </w:r>
          </w:p>
        </w:tc>
      </w:tr>
      <w:tr w:rsidR="002241FF" w:rsidRPr="001841A4" w:rsidTr="000C3DAD">
        <w:trPr>
          <w:trHeight w:val="473"/>
          <w:jc w:val="center"/>
        </w:trPr>
        <w:tc>
          <w:tcPr>
            <w:tcW w:w="3077" w:type="dxa"/>
          </w:tcPr>
          <w:p w:rsidR="002241FF" w:rsidRPr="001841A4" w:rsidRDefault="002241FF" w:rsidP="001841A4">
            <w:pPr>
              <w:tabs>
                <w:tab w:val="left" w:pos="142"/>
              </w:tabs>
              <w:spacing w:line="480" w:lineRule="auto"/>
              <w:rPr>
                <w:rFonts w:asciiTheme="majorBidi" w:hAnsiTheme="majorBidi" w:cstheme="majorBidi"/>
                <w:sz w:val="24"/>
                <w:szCs w:val="24"/>
              </w:rPr>
            </w:pPr>
            <w:r w:rsidRPr="001841A4">
              <w:rPr>
                <w:rFonts w:asciiTheme="majorBidi" w:hAnsiTheme="majorBidi" w:cstheme="majorBidi"/>
                <w:sz w:val="24"/>
                <w:szCs w:val="24"/>
              </w:rPr>
              <w:t>Peringkat 5</w:t>
            </w:r>
          </w:p>
        </w:tc>
        <w:tc>
          <w:tcPr>
            <w:tcW w:w="2989" w:type="dxa"/>
          </w:tcPr>
          <w:p w:rsidR="002241FF" w:rsidRPr="001841A4" w:rsidRDefault="002241FF" w:rsidP="001841A4">
            <w:pPr>
              <w:tabs>
                <w:tab w:val="left" w:pos="142"/>
              </w:tabs>
              <w:spacing w:line="480" w:lineRule="auto"/>
              <w:rPr>
                <w:rFonts w:asciiTheme="majorBidi" w:hAnsiTheme="majorBidi" w:cstheme="majorBidi"/>
                <w:sz w:val="24"/>
                <w:szCs w:val="24"/>
              </w:rPr>
            </w:pPr>
            <w:r w:rsidRPr="001841A4">
              <w:rPr>
                <w:rFonts w:asciiTheme="majorBidi" w:hAnsiTheme="majorBidi" w:cstheme="majorBidi"/>
                <w:sz w:val="24"/>
                <w:szCs w:val="24"/>
              </w:rPr>
              <w:t>ROA ≤ 0%</w:t>
            </w:r>
          </w:p>
        </w:tc>
      </w:tr>
    </w:tbl>
    <w:p w:rsidR="002241FF" w:rsidRPr="001841A4" w:rsidRDefault="002241FF" w:rsidP="001841A4">
      <w:pPr>
        <w:tabs>
          <w:tab w:val="left" w:pos="142"/>
        </w:tabs>
        <w:autoSpaceDE w:val="0"/>
        <w:autoSpaceDN w:val="0"/>
        <w:adjustRightInd w:val="0"/>
        <w:spacing w:after="0" w:line="480" w:lineRule="auto"/>
        <w:jc w:val="center"/>
        <w:rPr>
          <w:rFonts w:asciiTheme="majorBidi" w:eastAsiaTheme="minorEastAsia" w:hAnsiTheme="majorBidi" w:cstheme="majorBidi"/>
          <w:b/>
          <w:sz w:val="24"/>
          <w:szCs w:val="24"/>
        </w:rPr>
      </w:pPr>
      <w:r w:rsidRPr="001841A4">
        <w:rPr>
          <w:rFonts w:asciiTheme="majorBidi" w:eastAsiaTheme="minorEastAsia" w:hAnsiTheme="majorBidi" w:cstheme="majorBidi"/>
          <w:b/>
          <w:sz w:val="24"/>
          <w:szCs w:val="24"/>
        </w:rPr>
        <w:t>Sumber : SE Bank Indonesia No. 13/1/PBI Tahun 2011</w:t>
      </w:r>
    </w:p>
    <w:p w:rsidR="00CF6AC6" w:rsidRPr="001841A4" w:rsidRDefault="00CF6AC6" w:rsidP="00001F72">
      <w:pPr>
        <w:pStyle w:val="ListParagraph"/>
        <w:numPr>
          <w:ilvl w:val="0"/>
          <w:numId w:val="15"/>
        </w:numPr>
        <w:tabs>
          <w:tab w:val="left" w:pos="142"/>
        </w:tabs>
        <w:autoSpaceDE w:val="0"/>
        <w:autoSpaceDN w:val="0"/>
        <w:adjustRightInd w:val="0"/>
        <w:spacing w:after="0" w:line="480" w:lineRule="auto"/>
        <w:ind w:left="567" w:hanging="567"/>
        <w:jc w:val="both"/>
        <w:rPr>
          <w:rFonts w:asciiTheme="majorBidi" w:hAnsiTheme="majorBidi" w:cstheme="majorBidi"/>
          <w:sz w:val="24"/>
          <w:szCs w:val="24"/>
        </w:rPr>
      </w:pPr>
      <w:r w:rsidRPr="001841A4">
        <w:rPr>
          <w:rFonts w:asciiTheme="majorBidi" w:hAnsiTheme="majorBidi" w:cstheme="majorBidi"/>
          <w:i/>
          <w:sz w:val="24"/>
          <w:szCs w:val="24"/>
        </w:rPr>
        <w:t xml:space="preserve">Return On Equity </w:t>
      </w:r>
      <w:r w:rsidRPr="001841A4">
        <w:rPr>
          <w:rFonts w:asciiTheme="majorBidi" w:hAnsiTheme="majorBidi" w:cstheme="majorBidi"/>
          <w:sz w:val="24"/>
          <w:szCs w:val="24"/>
        </w:rPr>
        <w:t xml:space="preserve">(ROE) </w:t>
      </w:r>
    </w:p>
    <w:p w:rsidR="00CF6AC6" w:rsidRPr="001841A4" w:rsidRDefault="00CF6AC6" w:rsidP="001841A4">
      <w:pPr>
        <w:tabs>
          <w:tab w:val="left" w:pos="142"/>
        </w:tabs>
        <w:spacing w:after="0" w:line="480" w:lineRule="auto"/>
        <w:ind w:left="567" w:firstLine="567"/>
        <w:jc w:val="both"/>
        <w:rPr>
          <w:rFonts w:asciiTheme="majorBidi" w:hAnsiTheme="majorBidi" w:cstheme="majorBidi"/>
          <w:sz w:val="24"/>
          <w:szCs w:val="24"/>
        </w:rPr>
      </w:pPr>
      <w:r w:rsidRPr="001841A4">
        <w:rPr>
          <w:rFonts w:asciiTheme="majorBidi" w:hAnsiTheme="majorBidi" w:cstheme="majorBidi"/>
          <w:i/>
          <w:sz w:val="24"/>
          <w:szCs w:val="24"/>
        </w:rPr>
        <w:t xml:space="preserve">Return On Equity </w:t>
      </w:r>
      <w:r w:rsidRPr="001841A4">
        <w:rPr>
          <w:rFonts w:asciiTheme="majorBidi" w:hAnsiTheme="majorBidi" w:cstheme="majorBidi"/>
          <w:sz w:val="24"/>
          <w:szCs w:val="24"/>
        </w:rPr>
        <w:t>(ROE), adalah rasio yang menunjukan perbandingan antara Laba (setelah pajak) dengan Modal (Modal Inti) bank, rasio ini menunjukan tingkat % (persentase) yang dapat dihasilkan. ROE merupakan indikator kemampuan perbankan dalam mengelola modal yang tersedia untuk mendapatkan laba bersih. ROE dapat diperoleh dengan cara menghitung rasio antara laba setelah pajak dengan total ekuitas (</w:t>
      </w:r>
      <w:r w:rsidRPr="001841A4">
        <w:rPr>
          <w:rFonts w:asciiTheme="majorBidi" w:hAnsiTheme="majorBidi" w:cstheme="majorBidi"/>
          <w:i/>
          <w:sz w:val="24"/>
          <w:szCs w:val="24"/>
        </w:rPr>
        <w:t>Net Income</w:t>
      </w:r>
      <w:r w:rsidRPr="001841A4">
        <w:rPr>
          <w:rFonts w:asciiTheme="majorBidi" w:hAnsiTheme="majorBidi" w:cstheme="majorBidi"/>
          <w:sz w:val="24"/>
          <w:szCs w:val="24"/>
        </w:rPr>
        <w:t xml:space="preserve"> dibagi </w:t>
      </w:r>
      <w:r w:rsidRPr="001841A4">
        <w:rPr>
          <w:rFonts w:asciiTheme="majorBidi" w:hAnsiTheme="majorBidi" w:cstheme="majorBidi"/>
          <w:i/>
          <w:sz w:val="24"/>
          <w:szCs w:val="24"/>
        </w:rPr>
        <w:t>Total Equity</w:t>
      </w:r>
      <w:r w:rsidRPr="001841A4">
        <w:rPr>
          <w:rFonts w:asciiTheme="majorBidi" w:hAnsiTheme="majorBidi" w:cstheme="majorBidi"/>
          <w:sz w:val="24"/>
          <w:szCs w:val="24"/>
        </w:rPr>
        <w:t>).</w:t>
      </w:r>
    </w:p>
    <w:p w:rsidR="00CF6AC6" w:rsidRPr="001841A4" w:rsidRDefault="00CF6AC6" w:rsidP="001841A4">
      <w:pPr>
        <w:tabs>
          <w:tab w:val="left" w:pos="142"/>
        </w:tabs>
        <w:spacing w:after="0" w:line="480" w:lineRule="auto"/>
        <w:ind w:left="567" w:firstLine="567"/>
        <w:jc w:val="both"/>
        <w:rPr>
          <w:rFonts w:asciiTheme="majorBidi" w:hAnsiTheme="majorBidi" w:cstheme="majorBidi"/>
          <w:sz w:val="24"/>
          <w:szCs w:val="24"/>
        </w:rPr>
      </w:pPr>
    </w:p>
    <w:p w:rsidR="00CF6AC6" w:rsidRPr="001841A4" w:rsidRDefault="00CF6AC6" w:rsidP="001841A4">
      <w:pPr>
        <w:tabs>
          <w:tab w:val="left" w:pos="142"/>
        </w:tabs>
        <w:spacing w:after="0" w:line="480" w:lineRule="auto"/>
        <w:ind w:firstLine="567"/>
        <w:jc w:val="both"/>
        <w:rPr>
          <w:rFonts w:asciiTheme="majorBidi" w:hAnsiTheme="majorBidi" w:cstheme="majorBidi"/>
          <w:sz w:val="24"/>
          <w:szCs w:val="24"/>
        </w:rPr>
      </w:pPr>
      <w:r w:rsidRPr="001841A4">
        <w:rPr>
          <w:rFonts w:asciiTheme="majorBidi" w:hAnsiTheme="majorBidi" w:cstheme="majorBidi"/>
          <w:sz w:val="24"/>
          <w:szCs w:val="24"/>
        </w:rPr>
        <w:t>Rumus :</w:t>
      </w:r>
    </w:p>
    <w:p w:rsidR="00CF6AC6" w:rsidRPr="001841A4" w:rsidRDefault="00CF6AC6" w:rsidP="001841A4">
      <w:pPr>
        <w:tabs>
          <w:tab w:val="left" w:pos="142"/>
        </w:tabs>
        <w:spacing w:after="0" w:line="480" w:lineRule="auto"/>
        <w:ind w:firstLine="567"/>
        <w:jc w:val="both"/>
        <w:rPr>
          <w:rFonts w:asciiTheme="majorBidi" w:hAnsiTheme="majorBidi" w:cstheme="majorBidi"/>
          <w:sz w:val="24"/>
          <w:szCs w:val="24"/>
        </w:rPr>
      </w:pPr>
      <m:oMathPara>
        <m:oMath>
          <m:r>
            <m:rPr>
              <m:sty m:val="b"/>
            </m:rPr>
            <w:rPr>
              <w:rFonts w:ascii="Cambria Math" w:hAnsi="Cambria Math" w:cstheme="majorBidi"/>
              <w:sz w:val="24"/>
              <w:szCs w:val="24"/>
            </w:rPr>
            <m:t>ROE</m:t>
          </m:r>
          <m:r>
            <m:rPr>
              <m:sty m:val="b"/>
            </m:rPr>
            <w:rPr>
              <w:rFonts w:ascii="Cambria Math" w:hAnsiTheme="majorBidi" w:cstheme="majorBidi"/>
              <w:sz w:val="24"/>
              <w:szCs w:val="24"/>
            </w:rPr>
            <m:t xml:space="preserve">= </m:t>
          </m:r>
          <m:f>
            <m:fPr>
              <m:ctrlPr>
                <w:rPr>
                  <w:rFonts w:ascii="Cambria Math" w:hAnsiTheme="majorBidi" w:cstheme="majorBidi"/>
                  <w:b/>
                  <w:sz w:val="24"/>
                  <w:szCs w:val="24"/>
                </w:rPr>
              </m:ctrlPr>
            </m:fPr>
            <m:num>
              <m:r>
                <m:rPr>
                  <m:sty m:val="b"/>
                </m:rPr>
                <w:rPr>
                  <w:rFonts w:ascii="Cambria Math" w:hAnsi="Cambria Math" w:cstheme="majorBidi"/>
                  <w:sz w:val="24"/>
                  <w:szCs w:val="24"/>
                </w:rPr>
                <m:t>Laba Setelah Pajak</m:t>
              </m:r>
            </m:num>
            <m:den>
              <m:r>
                <m:rPr>
                  <m:sty m:val="b"/>
                </m:rPr>
                <w:rPr>
                  <w:rFonts w:ascii="Cambria Math" w:hAnsi="Cambria Math" w:cstheme="majorBidi"/>
                  <w:sz w:val="24"/>
                  <w:szCs w:val="24"/>
                </w:rPr>
                <m:t>Total Modal Inti</m:t>
              </m:r>
              <m:r>
                <m:rPr>
                  <m:sty m:val="b"/>
                </m:rPr>
                <w:rPr>
                  <w:rFonts w:ascii="Cambria Math" w:hAnsiTheme="majorBidi" w:cstheme="majorBidi"/>
                  <w:sz w:val="24"/>
                  <w:szCs w:val="24"/>
                </w:rPr>
                <m:t xml:space="preserve"> (</m:t>
              </m:r>
              <m:r>
                <m:rPr>
                  <m:sty m:val="b"/>
                </m:rPr>
                <w:rPr>
                  <w:rFonts w:ascii="Cambria Math" w:hAnsi="Cambria Math" w:cstheme="majorBidi"/>
                  <w:sz w:val="24"/>
                  <w:szCs w:val="24"/>
                </w:rPr>
                <m:t>rata</m:t>
              </m:r>
              <m:r>
                <m:rPr>
                  <m:sty m:val="b"/>
                </m:rPr>
                <w:rPr>
                  <w:rFonts w:asciiTheme="majorBidi" w:hAnsiTheme="majorBidi" w:cstheme="majorBidi"/>
                  <w:sz w:val="24"/>
                  <w:szCs w:val="24"/>
                </w:rPr>
                <m:t>-</m:t>
              </m:r>
              <m:r>
                <m:rPr>
                  <m:sty m:val="b"/>
                </m:rPr>
                <w:rPr>
                  <w:rFonts w:ascii="Cambria Math" w:hAnsi="Cambria Math" w:cstheme="majorBidi"/>
                  <w:sz w:val="24"/>
                  <w:szCs w:val="24"/>
                </w:rPr>
                <m:t>rata</m:t>
              </m:r>
              <m:r>
                <m:rPr>
                  <m:sty m:val="b"/>
                </m:rPr>
                <w:rPr>
                  <w:rFonts w:ascii="Cambria Math" w:hAnsiTheme="majorBidi" w:cstheme="majorBidi"/>
                  <w:sz w:val="24"/>
                  <w:szCs w:val="24"/>
                </w:rPr>
                <m:t>)</m:t>
              </m:r>
            </m:den>
          </m:f>
          <m:r>
            <m:rPr>
              <m:sty m:val="b"/>
            </m:rPr>
            <w:rPr>
              <w:rFonts w:asciiTheme="majorBidi" w:hAnsiTheme="majorBidi" w:cstheme="majorBidi"/>
              <w:sz w:val="24"/>
              <w:szCs w:val="24"/>
            </w:rPr>
            <m:t>×</m:t>
          </m:r>
          <m:r>
            <m:rPr>
              <m:sty m:val="b"/>
            </m:rPr>
            <w:rPr>
              <w:rFonts w:ascii="Cambria Math" w:hAnsi="Cambria Math" w:cstheme="majorBidi"/>
              <w:sz w:val="24"/>
              <w:szCs w:val="24"/>
            </w:rPr>
            <m:t>100</m:t>
          </m:r>
          <m:r>
            <m:rPr>
              <m:sty m:val="b"/>
            </m:rPr>
            <w:rPr>
              <w:rFonts w:ascii="Cambria Math" w:hAnsiTheme="majorBidi" w:cstheme="majorBidi"/>
              <w:sz w:val="24"/>
              <w:szCs w:val="24"/>
            </w:rPr>
            <m:t>%</m:t>
          </m:r>
        </m:oMath>
      </m:oMathPara>
    </w:p>
    <w:p w:rsidR="00CF6AC6" w:rsidRPr="001841A4" w:rsidRDefault="00CF6AC6" w:rsidP="001841A4">
      <w:pPr>
        <w:tabs>
          <w:tab w:val="left" w:pos="142"/>
        </w:tabs>
        <w:spacing w:after="0" w:line="480" w:lineRule="auto"/>
        <w:jc w:val="center"/>
        <w:rPr>
          <w:rFonts w:asciiTheme="majorBidi" w:hAnsiTheme="majorBidi" w:cstheme="majorBidi"/>
          <w:b/>
          <w:sz w:val="24"/>
          <w:szCs w:val="24"/>
        </w:rPr>
      </w:pPr>
      <w:r w:rsidRPr="001841A4">
        <w:rPr>
          <w:rFonts w:asciiTheme="majorBidi" w:hAnsiTheme="majorBidi" w:cstheme="majorBidi"/>
          <w:b/>
          <w:sz w:val="24"/>
          <w:szCs w:val="24"/>
        </w:rPr>
        <w:t>Sumber : SEBI No. 6/23/DPNP Tahun 2007</w:t>
      </w:r>
    </w:p>
    <w:p w:rsidR="00CF6AC6" w:rsidRPr="001841A4" w:rsidRDefault="00CF6AC6" w:rsidP="001841A4">
      <w:pPr>
        <w:tabs>
          <w:tab w:val="left" w:pos="142"/>
        </w:tabs>
        <w:autoSpaceDE w:val="0"/>
        <w:autoSpaceDN w:val="0"/>
        <w:adjustRightInd w:val="0"/>
        <w:spacing w:after="0" w:line="480" w:lineRule="auto"/>
        <w:jc w:val="both"/>
        <w:rPr>
          <w:rFonts w:asciiTheme="majorBidi" w:eastAsiaTheme="minorEastAsia" w:hAnsiTheme="majorBidi" w:cstheme="majorBidi"/>
          <w:i/>
          <w:sz w:val="24"/>
          <w:szCs w:val="24"/>
        </w:rPr>
      </w:pPr>
      <w:r w:rsidRPr="001841A4">
        <w:rPr>
          <w:rFonts w:asciiTheme="majorBidi" w:eastAsiaTheme="minorEastAsia" w:hAnsiTheme="majorBidi" w:cstheme="majorBidi"/>
          <w:i/>
          <w:sz w:val="24"/>
          <w:szCs w:val="24"/>
        </w:rPr>
        <w:t xml:space="preserve">3. </w:t>
      </w:r>
      <w:r w:rsidRPr="001841A4">
        <w:rPr>
          <w:rFonts w:asciiTheme="majorBidi" w:eastAsiaTheme="minorEastAsia" w:hAnsiTheme="majorBidi" w:cstheme="majorBidi"/>
          <w:i/>
          <w:sz w:val="24"/>
          <w:szCs w:val="24"/>
        </w:rPr>
        <w:tab/>
        <w:t>Net Operating Margin</w:t>
      </w:r>
      <w:r w:rsidRPr="001841A4">
        <w:rPr>
          <w:rFonts w:asciiTheme="majorBidi" w:eastAsiaTheme="minorEastAsia" w:hAnsiTheme="majorBidi" w:cstheme="majorBidi"/>
          <w:sz w:val="24"/>
          <w:szCs w:val="24"/>
        </w:rPr>
        <w:t xml:space="preserve"> (NOM)</w:t>
      </w:r>
    </w:p>
    <w:p w:rsidR="00CF6AC6" w:rsidRPr="001841A4" w:rsidRDefault="00CF6AC6" w:rsidP="001841A4">
      <w:pPr>
        <w:tabs>
          <w:tab w:val="left" w:pos="142"/>
        </w:tabs>
        <w:autoSpaceDE w:val="0"/>
        <w:autoSpaceDN w:val="0"/>
        <w:adjustRightInd w:val="0"/>
        <w:spacing w:after="0" w:line="480" w:lineRule="auto"/>
        <w:ind w:left="567" w:firstLine="567"/>
        <w:jc w:val="both"/>
        <w:rPr>
          <w:rFonts w:asciiTheme="majorBidi" w:eastAsiaTheme="minorEastAsia" w:hAnsiTheme="majorBidi" w:cstheme="majorBidi"/>
          <w:sz w:val="24"/>
          <w:szCs w:val="24"/>
        </w:rPr>
      </w:pPr>
      <w:r w:rsidRPr="001841A4">
        <w:rPr>
          <w:rFonts w:asciiTheme="majorBidi" w:eastAsiaTheme="minorEastAsia" w:hAnsiTheme="majorBidi" w:cstheme="majorBidi"/>
          <w:sz w:val="24"/>
          <w:szCs w:val="24"/>
        </w:rPr>
        <w:t xml:space="preserve">Berdasarkan Surat Edaran BI No. 13/24/DPNP tanggal 25 Oktober 2011 tentang Penilaian Tingkat Kesehatan Bank. </w:t>
      </w:r>
      <w:r w:rsidRPr="001841A4">
        <w:rPr>
          <w:rFonts w:asciiTheme="majorBidi" w:eastAsiaTheme="minorEastAsia" w:hAnsiTheme="majorBidi" w:cstheme="majorBidi"/>
          <w:i/>
          <w:sz w:val="24"/>
          <w:szCs w:val="24"/>
        </w:rPr>
        <w:t>Net Operating Margin</w:t>
      </w:r>
      <w:r w:rsidRPr="001841A4">
        <w:rPr>
          <w:rFonts w:asciiTheme="majorBidi" w:eastAsiaTheme="minorEastAsia" w:hAnsiTheme="majorBidi" w:cstheme="majorBidi"/>
          <w:sz w:val="24"/>
          <w:szCs w:val="24"/>
        </w:rPr>
        <w:t xml:space="preserve"> (NOM) adalah rasio yang digunakan untuk mengukur kemampuan manajemen bank dalam mengelola aktiva produktifnya untuk menghasilkan pendapatan dari dana bagi hasil. Pendapatan dana bagi hasil diperoleh dari pendapatan bagi hasil dikurangi biaya operasional. </w:t>
      </w:r>
    </w:p>
    <w:p w:rsidR="00CF6AC6" w:rsidRPr="001841A4" w:rsidRDefault="00CF6AC6" w:rsidP="001841A4">
      <w:pPr>
        <w:tabs>
          <w:tab w:val="left" w:pos="142"/>
        </w:tabs>
        <w:autoSpaceDE w:val="0"/>
        <w:autoSpaceDN w:val="0"/>
        <w:adjustRightInd w:val="0"/>
        <w:spacing w:after="0" w:line="480" w:lineRule="auto"/>
        <w:ind w:left="567"/>
        <w:jc w:val="both"/>
        <w:rPr>
          <w:rFonts w:asciiTheme="majorBidi" w:eastAsiaTheme="minorEastAsia" w:hAnsiTheme="majorBidi" w:cstheme="majorBidi"/>
          <w:sz w:val="24"/>
          <w:szCs w:val="24"/>
        </w:rPr>
      </w:pPr>
      <w:r w:rsidRPr="001841A4">
        <w:rPr>
          <w:rFonts w:asciiTheme="majorBidi" w:eastAsiaTheme="minorEastAsia" w:hAnsiTheme="majorBidi" w:cstheme="majorBidi"/>
          <w:sz w:val="24"/>
          <w:szCs w:val="24"/>
        </w:rPr>
        <w:t>Rumus</w:t>
      </w:r>
      <w:r w:rsidRPr="001841A4">
        <w:rPr>
          <w:rFonts w:asciiTheme="majorBidi" w:eastAsiaTheme="minorEastAsia" w:hAnsiTheme="majorBidi" w:cstheme="majorBidi"/>
          <w:sz w:val="24"/>
          <w:szCs w:val="24"/>
        </w:rPr>
        <w:tab/>
        <w:t>:</w:t>
      </w:r>
    </w:p>
    <w:p w:rsidR="00CF6AC6" w:rsidRPr="001841A4" w:rsidRDefault="00CF6AC6" w:rsidP="001841A4">
      <w:pPr>
        <w:pStyle w:val="ListParagraph"/>
        <w:tabs>
          <w:tab w:val="left" w:pos="142"/>
        </w:tabs>
        <w:autoSpaceDE w:val="0"/>
        <w:autoSpaceDN w:val="0"/>
        <w:adjustRightInd w:val="0"/>
        <w:spacing w:after="0" w:line="480" w:lineRule="auto"/>
        <w:ind w:left="567"/>
        <w:rPr>
          <w:rFonts w:asciiTheme="majorBidi" w:eastAsiaTheme="minorEastAsia" w:hAnsiTheme="majorBidi" w:cstheme="majorBidi"/>
          <w:b/>
          <w:sz w:val="24"/>
          <w:szCs w:val="24"/>
        </w:rPr>
      </w:pPr>
      <m:oMathPara>
        <m:oMathParaPr>
          <m:jc m:val="center"/>
        </m:oMathParaPr>
        <m:oMath>
          <m:r>
            <m:rPr>
              <m:sty m:val="b"/>
            </m:rPr>
            <w:rPr>
              <w:rFonts w:ascii="Cambria Math" w:eastAsiaTheme="minorEastAsia" w:hAnsi="Cambria Math" w:cstheme="majorBidi"/>
              <w:sz w:val="24"/>
              <w:szCs w:val="24"/>
            </w:rPr>
            <m:t>NOM</m:t>
          </m:r>
          <m:r>
            <m:rPr>
              <m:sty m:val="bi"/>
            </m:rPr>
            <w:rPr>
              <w:rFonts w:ascii="Cambria Math" w:eastAsiaTheme="minorEastAsia" w:hAnsiTheme="majorBidi" w:cstheme="majorBidi"/>
              <w:sz w:val="24"/>
              <w:szCs w:val="24"/>
            </w:rPr>
            <m:t>=</m:t>
          </m:r>
          <m:f>
            <m:fPr>
              <m:ctrlPr>
                <w:rPr>
                  <w:rFonts w:ascii="Cambria Math" w:eastAsiaTheme="minorEastAsia" w:hAnsiTheme="majorBidi" w:cstheme="majorBidi"/>
                  <w:b/>
                  <w:sz w:val="24"/>
                  <w:szCs w:val="24"/>
                </w:rPr>
              </m:ctrlPr>
            </m:fPr>
            <m:num>
              <m:d>
                <m:dPr>
                  <m:ctrlPr>
                    <w:rPr>
                      <w:rFonts w:ascii="Cambria Math" w:eastAsiaTheme="minorEastAsia" w:hAnsiTheme="majorBidi" w:cstheme="majorBidi"/>
                      <w:b/>
                      <w:i/>
                      <w:sz w:val="24"/>
                      <w:szCs w:val="24"/>
                    </w:rPr>
                  </m:ctrlPr>
                </m:dPr>
                <m:e>
                  <m:r>
                    <m:rPr>
                      <m:sty m:val="bi"/>
                    </m:rPr>
                    <w:rPr>
                      <w:rFonts w:ascii="Cambria Math" w:eastAsiaTheme="minorEastAsia" w:hAnsi="Cambria Math" w:cstheme="majorBidi"/>
                      <w:sz w:val="24"/>
                      <w:szCs w:val="24"/>
                    </w:rPr>
                    <m:t>pend</m:t>
                  </m:r>
                  <m:r>
                    <m:rPr>
                      <m:sty m:val="bi"/>
                    </m:rPr>
                    <w:rPr>
                      <w:rFonts w:ascii="Cambria Math" w:eastAsiaTheme="minorEastAsia" w:hAnsiTheme="majorBidi" w:cstheme="majorBidi"/>
                      <w:sz w:val="24"/>
                      <w:szCs w:val="24"/>
                    </w:rPr>
                    <m:t xml:space="preserve">. </m:t>
                  </m:r>
                  <m:r>
                    <m:rPr>
                      <m:sty m:val="bi"/>
                    </m:rPr>
                    <w:rPr>
                      <w:rFonts w:ascii="Cambria Math" w:eastAsiaTheme="minorEastAsia" w:hAnsi="Cambria Math" w:cstheme="majorBidi"/>
                      <w:sz w:val="24"/>
                      <w:szCs w:val="24"/>
                    </w:rPr>
                    <m:t>Oprasi</m:t>
                  </m:r>
                  <m:r>
                    <m:rPr>
                      <m:sty m:val="bi"/>
                    </m:rPr>
                    <w:rPr>
                      <w:rFonts w:asciiTheme="majorBidi" w:eastAsiaTheme="minorEastAsia" w:hAnsiTheme="majorBidi" w:cstheme="majorBidi"/>
                      <w:sz w:val="24"/>
                      <w:szCs w:val="24"/>
                    </w:rPr>
                    <m:t>-</m:t>
                  </m:r>
                  <m:r>
                    <m:rPr>
                      <m:sty m:val="bi"/>
                    </m:rPr>
                    <w:rPr>
                      <w:rFonts w:ascii="Cambria Math" w:eastAsiaTheme="minorEastAsia" w:hAnsi="Cambria Math" w:cstheme="majorBidi"/>
                      <w:sz w:val="24"/>
                      <w:szCs w:val="24"/>
                    </w:rPr>
                    <m:t>BagiHasil</m:t>
                  </m:r>
                </m:e>
              </m:d>
              <m:r>
                <m:rPr>
                  <m:sty m:val="bi"/>
                </m:rPr>
                <w:rPr>
                  <w:rFonts w:asciiTheme="majorBidi" w:eastAsiaTheme="minorEastAsia" w:hAnsiTheme="majorBidi" w:cstheme="majorBidi"/>
                  <w:sz w:val="24"/>
                  <w:szCs w:val="24"/>
                </w:rPr>
                <m:t>-</m:t>
              </m:r>
              <m:r>
                <m:rPr>
                  <m:sty m:val="bi"/>
                </m:rPr>
                <w:rPr>
                  <w:rFonts w:ascii="Cambria Math" w:eastAsiaTheme="minorEastAsia" w:hAnsi="Cambria Math" w:cstheme="majorBidi"/>
                  <w:sz w:val="24"/>
                  <w:szCs w:val="24"/>
                </w:rPr>
                <m:t>B</m:t>
              </m:r>
              <m:r>
                <m:rPr>
                  <m:sty m:val="bi"/>
                </m:rPr>
                <w:rPr>
                  <w:rFonts w:ascii="Cambria Math" w:eastAsiaTheme="minorEastAsia" w:hAnsiTheme="majorBidi" w:cstheme="majorBidi"/>
                  <w:sz w:val="24"/>
                  <w:szCs w:val="24"/>
                </w:rPr>
                <m:t xml:space="preserve">. </m:t>
              </m:r>
              <m:r>
                <m:rPr>
                  <m:sty m:val="bi"/>
                </m:rPr>
                <w:rPr>
                  <w:rFonts w:ascii="Cambria Math" w:eastAsiaTheme="minorEastAsia" w:hAnsi="Cambria Math" w:cstheme="majorBidi"/>
                  <w:sz w:val="24"/>
                  <w:szCs w:val="24"/>
                </w:rPr>
                <m:t>operasional</m:t>
              </m:r>
            </m:num>
            <m:den>
              <m:r>
                <m:rPr>
                  <m:sty m:val="bi"/>
                </m:rPr>
                <w:rPr>
                  <w:rFonts w:ascii="Cambria Math" w:eastAsiaTheme="minorEastAsia" w:hAnsi="Cambria Math" w:cstheme="majorBidi"/>
                  <w:sz w:val="24"/>
                  <w:szCs w:val="24"/>
                </w:rPr>
                <m:t>Rata</m:t>
              </m:r>
              <m:r>
                <m:rPr>
                  <m:sty m:val="bi"/>
                </m:rPr>
                <w:rPr>
                  <w:rFonts w:asciiTheme="majorBidi" w:eastAsiaTheme="minorEastAsia" w:hAnsiTheme="majorBidi" w:cstheme="majorBidi"/>
                  <w:sz w:val="24"/>
                  <w:szCs w:val="24"/>
                </w:rPr>
                <m:t>-</m:t>
              </m:r>
              <m:r>
                <m:rPr>
                  <m:sty m:val="bi"/>
                </m:rPr>
                <w:rPr>
                  <w:rFonts w:ascii="Cambria Math" w:eastAsiaTheme="minorEastAsia" w:hAnsi="Cambria Math" w:cstheme="majorBidi"/>
                  <w:sz w:val="24"/>
                  <w:szCs w:val="24"/>
                </w:rPr>
                <m:t>rata aktiva produktif</m:t>
              </m:r>
            </m:den>
          </m:f>
          <m:r>
            <m:rPr>
              <m:sty m:val="bi"/>
            </m:rPr>
            <w:rPr>
              <w:rFonts w:asciiTheme="majorBidi" w:eastAsiaTheme="minorEastAsia" w:hAnsiTheme="majorBidi" w:cstheme="majorBidi"/>
              <w:sz w:val="24"/>
              <w:szCs w:val="24"/>
            </w:rPr>
            <m:t>×</m:t>
          </m:r>
          <m:r>
            <m:rPr>
              <m:sty m:val="bi"/>
            </m:rPr>
            <w:rPr>
              <w:rFonts w:ascii="Cambria Math" w:eastAsiaTheme="minorEastAsia" w:hAnsi="Cambria Math" w:cstheme="majorBidi"/>
              <w:sz w:val="24"/>
              <w:szCs w:val="24"/>
            </w:rPr>
            <m:t>100</m:t>
          </m:r>
          <m:r>
            <m:rPr>
              <m:sty m:val="bi"/>
            </m:rPr>
            <w:rPr>
              <w:rFonts w:ascii="Cambria Math" w:eastAsiaTheme="minorEastAsia" w:hAnsiTheme="majorBidi" w:cstheme="majorBidi"/>
              <w:sz w:val="24"/>
              <w:szCs w:val="24"/>
            </w:rPr>
            <m:t xml:space="preserve"> %</m:t>
          </m:r>
        </m:oMath>
      </m:oMathPara>
    </w:p>
    <w:p w:rsidR="002241FF" w:rsidRPr="001841A4" w:rsidRDefault="00CF6AC6" w:rsidP="001841A4">
      <w:pPr>
        <w:tabs>
          <w:tab w:val="left" w:pos="142"/>
        </w:tabs>
        <w:spacing w:after="0" w:line="480" w:lineRule="auto"/>
        <w:jc w:val="center"/>
        <w:rPr>
          <w:rFonts w:asciiTheme="majorBidi" w:hAnsiTheme="majorBidi" w:cstheme="majorBidi"/>
          <w:b/>
          <w:sz w:val="24"/>
          <w:szCs w:val="24"/>
        </w:rPr>
      </w:pPr>
      <w:r w:rsidRPr="001841A4">
        <w:rPr>
          <w:rFonts w:asciiTheme="majorBidi" w:hAnsiTheme="majorBidi" w:cstheme="majorBidi"/>
          <w:b/>
          <w:sz w:val="24"/>
          <w:szCs w:val="24"/>
        </w:rPr>
        <w:t>Sumber : SEBI No. 13/24/DPNP Tahun 2011</w:t>
      </w:r>
    </w:p>
    <w:p w:rsidR="00CF6AC6" w:rsidRPr="001841A4" w:rsidRDefault="00CF6AC6" w:rsidP="00D02F86">
      <w:pPr>
        <w:tabs>
          <w:tab w:val="left" w:pos="142"/>
        </w:tabs>
        <w:spacing w:after="0" w:line="480" w:lineRule="auto"/>
        <w:jc w:val="center"/>
        <w:rPr>
          <w:rFonts w:asciiTheme="majorBidi" w:hAnsiTheme="majorBidi" w:cstheme="majorBidi"/>
          <w:b/>
          <w:sz w:val="24"/>
          <w:szCs w:val="24"/>
        </w:rPr>
      </w:pPr>
    </w:p>
    <w:p w:rsidR="00CF6AC6" w:rsidRPr="001841A4" w:rsidRDefault="00CF6AC6" w:rsidP="00D02F86">
      <w:pPr>
        <w:tabs>
          <w:tab w:val="left" w:pos="142"/>
        </w:tabs>
        <w:spacing w:after="0" w:line="480" w:lineRule="auto"/>
        <w:jc w:val="both"/>
        <w:rPr>
          <w:rFonts w:asciiTheme="majorBidi" w:hAnsiTheme="majorBidi" w:cstheme="majorBidi"/>
          <w:b/>
          <w:sz w:val="24"/>
          <w:szCs w:val="24"/>
        </w:rPr>
      </w:pPr>
      <w:r w:rsidRPr="001841A4">
        <w:rPr>
          <w:rFonts w:asciiTheme="majorBidi" w:hAnsiTheme="majorBidi" w:cstheme="majorBidi"/>
          <w:b/>
          <w:sz w:val="24"/>
          <w:szCs w:val="24"/>
        </w:rPr>
        <w:t xml:space="preserve">2.1.4.4 </w:t>
      </w:r>
      <w:r w:rsidRPr="001841A4">
        <w:rPr>
          <w:rFonts w:asciiTheme="majorBidi" w:hAnsiTheme="majorBidi" w:cstheme="majorBidi"/>
          <w:b/>
          <w:i/>
          <w:sz w:val="24"/>
          <w:szCs w:val="24"/>
        </w:rPr>
        <w:t>Return On Equity</w:t>
      </w:r>
      <w:r w:rsidRPr="001841A4">
        <w:rPr>
          <w:rFonts w:asciiTheme="majorBidi" w:hAnsiTheme="majorBidi" w:cstheme="majorBidi"/>
          <w:b/>
          <w:sz w:val="24"/>
          <w:szCs w:val="24"/>
        </w:rPr>
        <w:t xml:space="preserve"> (ROE)</w:t>
      </w:r>
    </w:p>
    <w:p w:rsidR="00CF6AC6" w:rsidRPr="00FD32E4" w:rsidRDefault="00CF6AC6" w:rsidP="00D02F86">
      <w:pPr>
        <w:pStyle w:val="ListParagraph"/>
        <w:tabs>
          <w:tab w:val="left" w:pos="142"/>
        </w:tabs>
        <w:spacing w:after="0" w:line="480" w:lineRule="auto"/>
        <w:ind w:left="0" w:firstLine="709"/>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 xml:space="preserve">Rivai dkk (2007:721) menyatakan bahwa </w:t>
      </w:r>
      <w:r w:rsidRPr="001841A4">
        <w:rPr>
          <w:rFonts w:asciiTheme="majorBidi" w:hAnsiTheme="majorBidi" w:cstheme="majorBidi"/>
          <w:i/>
          <w:color w:val="000000" w:themeColor="text1"/>
          <w:sz w:val="24"/>
          <w:szCs w:val="24"/>
        </w:rPr>
        <w:t>Return On Equity</w:t>
      </w:r>
      <w:r w:rsidRPr="001841A4">
        <w:rPr>
          <w:rFonts w:asciiTheme="majorBidi" w:hAnsiTheme="majorBidi" w:cstheme="majorBidi"/>
          <w:color w:val="000000" w:themeColor="text1"/>
          <w:sz w:val="24"/>
          <w:szCs w:val="24"/>
        </w:rPr>
        <w:t xml:space="preserve"> (ROE) merupakan indikator yang amat penting bagi para pemegang saham dan calon investor untuk mengukur kemampuan bank dalam memperoleh laba bersih yang dikaitkan dengan pembayaran deviden.</w:t>
      </w:r>
      <w:r w:rsidR="000A2465">
        <w:rPr>
          <w:rFonts w:asciiTheme="majorBidi" w:hAnsiTheme="majorBidi" w:cstheme="majorBidi"/>
          <w:color w:val="000000" w:themeColor="text1"/>
          <w:sz w:val="24"/>
          <w:szCs w:val="24"/>
        </w:rPr>
        <w:t xml:space="preserve"> </w:t>
      </w:r>
      <w:r w:rsidRPr="00FD32E4">
        <w:rPr>
          <w:rFonts w:asciiTheme="majorBidi" w:hAnsiTheme="majorBidi" w:cstheme="majorBidi"/>
          <w:color w:val="000000" w:themeColor="text1"/>
          <w:sz w:val="24"/>
          <w:szCs w:val="24"/>
        </w:rPr>
        <w:t>Rasio ini dirumuskan sebagai berikut :</w:t>
      </w:r>
    </w:p>
    <w:p w:rsidR="00CF6AC6" w:rsidRPr="001841A4" w:rsidRDefault="00CF6AC6" w:rsidP="001841A4">
      <w:pPr>
        <w:tabs>
          <w:tab w:val="left" w:pos="142"/>
        </w:tabs>
        <w:spacing w:after="0" w:line="480" w:lineRule="auto"/>
        <w:ind w:firstLine="567"/>
        <w:jc w:val="both"/>
        <w:rPr>
          <w:rFonts w:asciiTheme="majorBidi" w:hAnsiTheme="majorBidi" w:cstheme="majorBidi"/>
          <w:sz w:val="24"/>
          <w:szCs w:val="24"/>
        </w:rPr>
      </w:pPr>
      <m:oMathPara>
        <m:oMath>
          <m:r>
            <m:rPr>
              <m:sty m:val="b"/>
            </m:rPr>
            <w:rPr>
              <w:rFonts w:ascii="Cambria Math" w:hAnsi="Cambria Math" w:cstheme="majorBidi"/>
              <w:sz w:val="24"/>
              <w:szCs w:val="24"/>
            </w:rPr>
            <m:t>ROE</m:t>
          </m:r>
          <m:r>
            <m:rPr>
              <m:sty m:val="b"/>
            </m:rPr>
            <w:rPr>
              <w:rFonts w:ascii="Cambria Math" w:hAnsiTheme="majorBidi" w:cstheme="majorBidi"/>
              <w:sz w:val="24"/>
              <w:szCs w:val="24"/>
            </w:rPr>
            <m:t xml:space="preserve">= </m:t>
          </m:r>
          <m:f>
            <m:fPr>
              <m:ctrlPr>
                <w:rPr>
                  <w:rFonts w:ascii="Cambria Math" w:hAnsiTheme="majorBidi" w:cstheme="majorBidi"/>
                  <w:b/>
                  <w:sz w:val="24"/>
                  <w:szCs w:val="24"/>
                </w:rPr>
              </m:ctrlPr>
            </m:fPr>
            <m:num>
              <m:r>
                <m:rPr>
                  <m:sty m:val="b"/>
                </m:rPr>
                <w:rPr>
                  <w:rFonts w:ascii="Cambria Math" w:hAnsi="Cambria Math" w:cstheme="majorBidi"/>
                  <w:sz w:val="24"/>
                  <w:szCs w:val="24"/>
                </w:rPr>
                <m:t>Laba Setelah Pajak</m:t>
              </m:r>
            </m:num>
            <m:den>
              <m:r>
                <m:rPr>
                  <m:sty m:val="b"/>
                </m:rPr>
                <w:rPr>
                  <w:rFonts w:ascii="Cambria Math" w:hAnsi="Cambria Math" w:cstheme="majorBidi"/>
                  <w:sz w:val="24"/>
                  <w:szCs w:val="24"/>
                </w:rPr>
                <m:t>Total Modal Sendiri</m:t>
              </m:r>
            </m:den>
          </m:f>
          <m:r>
            <m:rPr>
              <m:sty m:val="b"/>
            </m:rPr>
            <w:rPr>
              <w:rFonts w:asciiTheme="majorBidi" w:hAnsiTheme="majorBidi" w:cstheme="majorBidi"/>
              <w:sz w:val="24"/>
              <w:szCs w:val="24"/>
            </w:rPr>
            <m:t>×</m:t>
          </m:r>
          <m:r>
            <m:rPr>
              <m:sty m:val="b"/>
            </m:rPr>
            <w:rPr>
              <w:rFonts w:ascii="Cambria Math" w:hAnsi="Cambria Math" w:cstheme="majorBidi"/>
              <w:sz w:val="24"/>
              <w:szCs w:val="24"/>
            </w:rPr>
            <m:t>100</m:t>
          </m:r>
          <m:r>
            <m:rPr>
              <m:sty m:val="b"/>
            </m:rPr>
            <w:rPr>
              <w:rFonts w:ascii="Cambria Math" w:hAnsiTheme="majorBidi" w:cstheme="majorBidi"/>
              <w:sz w:val="24"/>
              <w:szCs w:val="24"/>
            </w:rPr>
            <m:t>%</m:t>
          </m:r>
        </m:oMath>
      </m:oMathPara>
    </w:p>
    <w:p w:rsidR="00CF6AC6" w:rsidRPr="001841A4" w:rsidRDefault="00CF6AC6" w:rsidP="001841A4">
      <w:pPr>
        <w:tabs>
          <w:tab w:val="left" w:pos="142"/>
        </w:tabs>
        <w:spacing w:after="0" w:line="480" w:lineRule="auto"/>
        <w:ind w:firstLine="720"/>
        <w:jc w:val="both"/>
        <w:rPr>
          <w:rFonts w:asciiTheme="majorBidi" w:eastAsia="Calibri" w:hAnsiTheme="majorBidi" w:cstheme="majorBidi"/>
          <w:color w:val="000000" w:themeColor="text1"/>
          <w:sz w:val="24"/>
          <w:szCs w:val="24"/>
        </w:rPr>
      </w:pPr>
      <w:r w:rsidRPr="001841A4">
        <w:rPr>
          <w:rFonts w:asciiTheme="majorBidi" w:eastAsia="Calibri" w:hAnsiTheme="majorBidi" w:cstheme="majorBidi"/>
          <w:color w:val="000000" w:themeColor="text1"/>
          <w:sz w:val="24"/>
          <w:szCs w:val="24"/>
        </w:rPr>
        <w:t xml:space="preserve">Menurut Dendawijaya (2009:118), </w:t>
      </w:r>
      <w:r w:rsidRPr="001841A4">
        <w:rPr>
          <w:rFonts w:asciiTheme="majorBidi" w:eastAsia="Calibri" w:hAnsiTheme="majorBidi" w:cstheme="majorBidi"/>
          <w:i/>
          <w:color w:val="000000" w:themeColor="text1"/>
          <w:sz w:val="24"/>
          <w:szCs w:val="24"/>
        </w:rPr>
        <w:t xml:space="preserve">Return On Equity </w:t>
      </w:r>
      <w:r w:rsidRPr="001841A4">
        <w:rPr>
          <w:rFonts w:asciiTheme="majorBidi" w:eastAsia="Calibri" w:hAnsiTheme="majorBidi" w:cstheme="majorBidi"/>
          <w:color w:val="000000" w:themeColor="text1"/>
          <w:sz w:val="24"/>
          <w:szCs w:val="24"/>
        </w:rPr>
        <w:t xml:space="preserve">(ROE) adalah perbandingan antara laba bersih bank dengan modal sendiri. </w:t>
      </w:r>
      <w:r w:rsidRPr="001841A4">
        <w:rPr>
          <w:rFonts w:asciiTheme="majorBidi" w:eastAsia="Calibri" w:hAnsiTheme="majorBidi" w:cstheme="majorBidi"/>
          <w:i/>
          <w:color w:val="000000" w:themeColor="text1"/>
          <w:sz w:val="24"/>
          <w:szCs w:val="24"/>
        </w:rPr>
        <w:t xml:space="preserve">Return On Equity </w:t>
      </w:r>
      <w:r w:rsidRPr="001841A4">
        <w:rPr>
          <w:rFonts w:asciiTheme="majorBidi" w:eastAsia="Calibri" w:hAnsiTheme="majorBidi" w:cstheme="majorBidi"/>
          <w:color w:val="000000" w:themeColor="text1"/>
          <w:sz w:val="24"/>
          <w:szCs w:val="24"/>
        </w:rPr>
        <w:t xml:space="preserve">(ROE) merupakan indikator yang sangat penting bagi para pemegang saham dan calon investor untuk mengukur kemampuan bank dalam memperoleh laba bersih yang dikaitkan dengan pembayaran dividen. Kenaikan </w:t>
      </w:r>
      <w:r w:rsidRPr="001841A4">
        <w:rPr>
          <w:rFonts w:asciiTheme="majorBidi" w:eastAsia="Calibri" w:hAnsiTheme="majorBidi" w:cstheme="majorBidi"/>
          <w:i/>
          <w:color w:val="000000" w:themeColor="text1"/>
          <w:sz w:val="24"/>
          <w:szCs w:val="24"/>
        </w:rPr>
        <w:t xml:space="preserve">Return On Equity </w:t>
      </w:r>
      <w:r w:rsidRPr="001841A4">
        <w:rPr>
          <w:rFonts w:asciiTheme="majorBidi" w:eastAsia="Calibri" w:hAnsiTheme="majorBidi" w:cstheme="majorBidi"/>
          <w:color w:val="000000" w:themeColor="text1"/>
          <w:sz w:val="24"/>
          <w:szCs w:val="24"/>
        </w:rPr>
        <w:t>(ROE) berarti terjadi kenaikan laba bersih dari bank.</w:t>
      </w:r>
    </w:p>
    <w:p w:rsidR="00FD32E4" w:rsidRDefault="003F6C41" w:rsidP="00FD32E4">
      <w:pPr>
        <w:tabs>
          <w:tab w:val="left" w:pos="142"/>
        </w:tabs>
        <w:spacing w:after="480" w:line="480" w:lineRule="auto"/>
        <w:jc w:val="both"/>
        <w:rPr>
          <w:rFonts w:asciiTheme="majorBidi" w:eastAsia="Calibri" w:hAnsiTheme="majorBidi" w:cstheme="majorBidi"/>
          <w:color w:val="000000" w:themeColor="text1"/>
          <w:sz w:val="24"/>
          <w:szCs w:val="24"/>
        </w:rPr>
      </w:pPr>
      <w:r>
        <w:rPr>
          <w:rFonts w:asciiTheme="majorBidi" w:eastAsia="Calibri" w:hAnsiTheme="majorBidi" w:cstheme="majorBidi"/>
          <w:noProof/>
          <w:color w:val="000000" w:themeColor="text1"/>
          <w:sz w:val="24"/>
          <w:szCs w:val="24"/>
          <w:lang w:eastAsia="id-ID"/>
        </w:rPr>
        <w:pict>
          <v:rect id="Rectangle 16" o:spid="_x0000_s1026" style="position:absolute;left:0;text-align:left;margin-left:26.8pt;margin-top:22.15pt;width:354pt;height:39.8pt;z-index:251624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" strokecolor="black [3213]">
            <v:textbox style="mso-next-textbox:#Rectangle 16">
              <w:txbxContent>
                <w:p w:rsidR="003F6C41" w:rsidRDefault="003F6C41" w:rsidP="00CF6AC6">
                  <w:pPr>
                    <w:spacing w:after="0"/>
                  </w:pPr>
                  <m:oMathPara>
                    <m:oMath>
                      <m:r>
                        <w:rPr>
                          <w:rFonts w:ascii="Cambria Math" w:hAnsi="Cambria Math" w:cs="Times New Roman"/>
                          <w:sz w:val="24"/>
                        </w:rPr>
                        <m:t xml:space="preserve">Return On Equity </m:t>
                      </m:r>
                      <m:d>
                        <m:dPr>
                          <m:ctrlPr>
                            <w:rPr>
                              <w:rFonts w:ascii="Cambria Math" w:hAnsi="Cambria Math" w:cs="Times New Roman"/>
                              <w:sz w:val="24"/>
                            </w:rPr>
                          </m:ctrlPr>
                        </m:dPr>
                        <m:e>
                          <m:r>
                            <m:rPr>
                              <m:sty m:val="p"/>
                            </m:rPr>
                            <w:rPr>
                              <w:rFonts w:ascii="Cambria Math" w:hAnsi="Cambria Math" w:cs="Times New Roman"/>
                              <w:sz w:val="24"/>
                            </w:rPr>
                            <m:t>ROE</m:t>
                          </m:r>
                        </m:e>
                      </m:d>
                      <m:r>
                        <w:rPr>
                          <w:rFonts w:ascii="Cambria Math" w:hAnsi="Cambria Math"/>
                        </w:rPr>
                        <m:t>=</m:t>
                      </m:r>
                      <m:f>
                        <m:fPr>
                          <m:ctrlPr>
                            <w:rPr>
                              <w:rFonts w:ascii="Cambria Math" w:hAnsi="Cambria Math"/>
                            </w:rPr>
                          </m:ctrlPr>
                        </m:fPr>
                        <m:num>
                          <m:r>
                            <m:rPr>
                              <m:sty m:val="p"/>
                            </m:rPr>
                            <w:rPr>
                              <w:rFonts w:ascii="Cambria Math" w:hAnsi="Cambria Math"/>
                            </w:rPr>
                            <m:t>Laba sebelum Pajak</m:t>
                          </m:r>
                        </m:num>
                        <m:den>
                          <m:r>
                            <m:rPr>
                              <m:sty m:val="p"/>
                            </m:rPr>
                            <w:rPr>
                              <w:rFonts w:ascii="Cambria Math" w:hAnsi="Cambria Math"/>
                            </w:rPr>
                            <m:t xml:space="preserve">Total Modal Inti </m:t>
                          </m:r>
                        </m:den>
                      </m:f>
                      <m:r>
                        <w:rPr>
                          <w:rFonts w:ascii="Cambria Math" w:hAnsi="Cambria Math"/>
                        </w:rPr>
                        <m:t>X100%</m:t>
                      </m:r>
                    </m:oMath>
                  </m:oMathPara>
                </w:p>
              </w:txbxContent>
            </v:textbox>
          </v:rect>
        </w:pict>
      </w:r>
      <w:r w:rsidR="00CF6AC6" w:rsidRPr="001841A4">
        <w:rPr>
          <w:rFonts w:asciiTheme="majorBidi" w:eastAsia="Calibri" w:hAnsiTheme="majorBidi" w:cstheme="majorBidi"/>
          <w:color w:val="000000" w:themeColor="text1"/>
          <w:sz w:val="24"/>
          <w:szCs w:val="24"/>
        </w:rPr>
        <w:t xml:space="preserve">Rumus untuk menghitung </w:t>
      </w:r>
      <w:r w:rsidR="00CF6AC6" w:rsidRPr="001841A4">
        <w:rPr>
          <w:rFonts w:asciiTheme="majorBidi" w:eastAsia="Calibri" w:hAnsiTheme="majorBidi" w:cstheme="majorBidi"/>
          <w:i/>
          <w:color w:val="000000" w:themeColor="text1"/>
          <w:sz w:val="24"/>
          <w:szCs w:val="24"/>
        </w:rPr>
        <w:t xml:space="preserve">Return On Equity </w:t>
      </w:r>
      <w:r w:rsidR="00CF6AC6" w:rsidRPr="001841A4">
        <w:rPr>
          <w:rFonts w:asciiTheme="majorBidi" w:eastAsia="Calibri" w:hAnsiTheme="majorBidi" w:cstheme="majorBidi"/>
          <w:color w:val="000000" w:themeColor="text1"/>
          <w:sz w:val="24"/>
          <w:szCs w:val="24"/>
        </w:rPr>
        <w:t xml:space="preserve">(ROE) adalah sebagai berikut </w:t>
      </w:r>
    </w:p>
    <w:p w:rsidR="00CF6AC6" w:rsidRDefault="00CF6AC6" w:rsidP="00FD32E4">
      <w:pPr>
        <w:tabs>
          <w:tab w:val="left" w:pos="142"/>
        </w:tabs>
        <w:spacing w:after="0" w:line="360" w:lineRule="auto"/>
        <w:rPr>
          <w:rFonts w:asciiTheme="majorBidi" w:eastAsia="Calibri" w:hAnsiTheme="majorBidi" w:cstheme="majorBidi"/>
          <w:color w:val="000000" w:themeColor="text1"/>
          <w:sz w:val="24"/>
          <w:szCs w:val="24"/>
        </w:rPr>
      </w:pPr>
    </w:p>
    <w:p w:rsidR="00FD32E4" w:rsidRPr="001841A4" w:rsidRDefault="00FD32E4" w:rsidP="00FD32E4">
      <w:pPr>
        <w:tabs>
          <w:tab w:val="left" w:pos="142"/>
        </w:tabs>
        <w:spacing w:after="0" w:line="360" w:lineRule="auto"/>
        <w:rPr>
          <w:rFonts w:asciiTheme="majorBidi" w:eastAsia="Calibri" w:hAnsiTheme="majorBidi" w:cstheme="majorBidi"/>
          <w:color w:val="000000" w:themeColor="text1"/>
          <w:sz w:val="24"/>
          <w:szCs w:val="24"/>
        </w:rPr>
      </w:pPr>
    </w:p>
    <w:p w:rsidR="00CF6AC6" w:rsidRPr="001841A4" w:rsidRDefault="00D02F86" w:rsidP="00FD32E4">
      <w:pPr>
        <w:tabs>
          <w:tab w:val="left" w:pos="142"/>
        </w:tabs>
        <w:spacing w:after="0" w:line="360" w:lineRule="auto"/>
        <w:ind w:firstLine="709"/>
        <w:jc w:val="center"/>
        <w:rPr>
          <w:rFonts w:asciiTheme="majorBidi" w:eastAsia="Calibri" w:hAnsiTheme="majorBidi" w:cstheme="majorBidi"/>
          <w:b/>
          <w:color w:val="000000" w:themeColor="text1"/>
          <w:sz w:val="24"/>
          <w:szCs w:val="24"/>
        </w:rPr>
      </w:pPr>
      <w:r>
        <w:rPr>
          <w:rFonts w:asciiTheme="majorBidi" w:eastAsia="Calibri" w:hAnsiTheme="majorBidi" w:cstheme="majorBidi"/>
          <w:b/>
          <w:color w:val="000000" w:themeColor="text1"/>
          <w:sz w:val="24"/>
          <w:szCs w:val="24"/>
        </w:rPr>
        <w:t>Tabel 2.4</w:t>
      </w:r>
    </w:p>
    <w:p w:rsidR="00CF6AC6" w:rsidRPr="001841A4" w:rsidRDefault="00CF6AC6" w:rsidP="00FD32E4">
      <w:pPr>
        <w:tabs>
          <w:tab w:val="left" w:pos="142"/>
        </w:tabs>
        <w:spacing w:after="0" w:line="360" w:lineRule="auto"/>
        <w:ind w:firstLine="720"/>
        <w:jc w:val="center"/>
        <w:rPr>
          <w:rFonts w:asciiTheme="majorBidi" w:hAnsiTheme="majorBidi" w:cstheme="majorBidi"/>
          <w:b/>
          <w:color w:val="000000" w:themeColor="text1"/>
          <w:sz w:val="24"/>
          <w:szCs w:val="24"/>
        </w:rPr>
      </w:pPr>
      <w:r w:rsidRPr="001841A4">
        <w:rPr>
          <w:rFonts w:asciiTheme="majorBidi" w:hAnsiTheme="majorBidi" w:cstheme="majorBidi"/>
          <w:b/>
          <w:color w:val="000000" w:themeColor="text1"/>
          <w:sz w:val="24"/>
          <w:szCs w:val="24"/>
        </w:rPr>
        <w:t xml:space="preserve">Kriteria Penilaian </w:t>
      </w:r>
      <w:r w:rsidRPr="001841A4">
        <w:rPr>
          <w:rFonts w:asciiTheme="majorBidi" w:eastAsia="Calibri" w:hAnsiTheme="majorBidi" w:cstheme="majorBidi"/>
          <w:b/>
          <w:i/>
          <w:color w:val="000000" w:themeColor="text1"/>
          <w:sz w:val="24"/>
          <w:szCs w:val="24"/>
        </w:rPr>
        <w:t>Return On Equity</w:t>
      </w:r>
      <w:r w:rsidRPr="001841A4">
        <w:rPr>
          <w:rFonts w:asciiTheme="majorBidi" w:hAnsiTheme="majorBidi" w:cstheme="majorBidi"/>
          <w:b/>
          <w:color w:val="000000" w:themeColor="text1"/>
          <w:sz w:val="24"/>
          <w:szCs w:val="24"/>
        </w:rPr>
        <w:t xml:space="preserve"> (ROE)</w:t>
      </w:r>
    </w:p>
    <w:tbl>
      <w:tblPr>
        <w:tblW w:w="0" w:type="auto"/>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2"/>
        <w:gridCol w:w="2381"/>
        <w:gridCol w:w="2382"/>
      </w:tblGrid>
      <w:tr w:rsidR="00CF6AC6" w:rsidRPr="001841A4" w:rsidTr="000C3DAD">
        <w:trPr>
          <w:trHeight w:val="492"/>
        </w:trPr>
        <w:tc>
          <w:tcPr>
            <w:tcW w:w="2382" w:type="dxa"/>
            <w:vAlign w:val="center"/>
          </w:tcPr>
          <w:p w:rsidR="00CF6AC6" w:rsidRPr="001841A4" w:rsidRDefault="00CF6AC6" w:rsidP="001841A4">
            <w:pPr>
              <w:tabs>
                <w:tab w:val="left" w:pos="142"/>
              </w:tabs>
              <w:spacing w:after="0" w:line="480" w:lineRule="auto"/>
              <w:contextualSpacing/>
              <w:jc w:val="center"/>
              <w:rPr>
                <w:rFonts w:asciiTheme="majorBidi" w:eastAsiaTheme="minorEastAsia" w:hAnsiTheme="majorBidi" w:cstheme="majorBidi"/>
                <w:b/>
                <w:color w:val="000000" w:themeColor="text1"/>
                <w:sz w:val="24"/>
                <w:szCs w:val="24"/>
                <w:lang w:val="en-US"/>
              </w:rPr>
            </w:pPr>
            <w:r w:rsidRPr="001841A4">
              <w:rPr>
                <w:rFonts w:asciiTheme="majorBidi" w:eastAsiaTheme="minorEastAsia" w:hAnsiTheme="majorBidi" w:cstheme="majorBidi"/>
                <w:b/>
                <w:color w:val="000000" w:themeColor="text1"/>
                <w:sz w:val="24"/>
                <w:szCs w:val="24"/>
                <w:lang w:val="en-US"/>
              </w:rPr>
              <w:t>Rasio</w:t>
            </w:r>
          </w:p>
        </w:tc>
        <w:tc>
          <w:tcPr>
            <w:tcW w:w="2381" w:type="dxa"/>
            <w:vAlign w:val="center"/>
          </w:tcPr>
          <w:p w:rsidR="00CF6AC6" w:rsidRPr="001841A4" w:rsidRDefault="00CF6AC6" w:rsidP="001841A4">
            <w:pPr>
              <w:tabs>
                <w:tab w:val="left" w:pos="142"/>
              </w:tabs>
              <w:spacing w:after="0" w:line="480" w:lineRule="auto"/>
              <w:contextualSpacing/>
              <w:jc w:val="center"/>
              <w:rPr>
                <w:rFonts w:asciiTheme="majorBidi" w:eastAsiaTheme="minorEastAsia" w:hAnsiTheme="majorBidi" w:cstheme="majorBidi"/>
                <w:b/>
                <w:color w:val="000000" w:themeColor="text1"/>
                <w:sz w:val="24"/>
                <w:szCs w:val="24"/>
                <w:lang w:val="en-US"/>
              </w:rPr>
            </w:pPr>
            <w:r w:rsidRPr="001841A4">
              <w:rPr>
                <w:rFonts w:asciiTheme="majorBidi" w:eastAsiaTheme="minorEastAsia" w:hAnsiTheme="majorBidi" w:cstheme="majorBidi"/>
                <w:b/>
                <w:color w:val="000000" w:themeColor="text1"/>
                <w:sz w:val="24"/>
                <w:szCs w:val="24"/>
                <w:lang w:val="en-US"/>
              </w:rPr>
              <w:t>Peringkat</w:t>
            </w:r>
          </w:p>
        </w:tc>
        <w:tc>
          <w:tcPr>
            <w:tcW w:w="2382" w:type="dxa"/>
            <w:vAlign w:val="center"/>
          </w:tcPr>
          <w:p w:rsidR="00CF6AC6" w:rsidRPr="001841A4" w:rsidRDefault="00CF6AC6" w:rsidP="001841A4">
            <w:pPr>
              <w:tabs>
                <w:tab w:val="left" w:pos="142"/>
              </w:tabs>
              <w:spacing w:after="0" w:line="480" w:lineRule="auto"/>
              <w:contextualSpacing/>
              <w:jc w:val="center"/>
              <w:rPr>
                <w:rFonts w:asciiTheme="majorBidi" w:eastAsiaTheme="minorEastAsia" w:hAnsiTheme="majorBidi" w:cstheme="majorBidi"/>
                <w:b/>
                <w:color w:val="000000" w:themeColor="text1"/>
                <w:sz w:val="24"/>
                <w:szCs w:val="24"/>
                <w:lang w:val="en-US"/>
              </w:rPr>
            </w:pPr>
            <w:r w:rsidRPr="001841A4">
              <w:rPr>
                <w:rFonts w:asciiTheme="majorBidi" w:eastAsiaTheme="minorEastAsia" w:hAnsiTheme="majorBidi" w:cstheme="majorBidi"/>
                <w:b/>
                <w:color w:val="000000" w:themeColor="text1"/>
                <w:sz w:val="24"/>
                <w:szCs w:val="24"/>
                <w:lang w:val="en-US"/>
              </w:rPr>
              <w:t>Keterangan</w:t>
            </w:r>
          </w:p>
        </w:tc>
      </w:tr>
      <w:tr w:rsidR="00CF6AC6" w:rsidRPr="001841A4" w:rsidTr="000C3DAD">
        <w:trPr>
          <w:trHeight w:val="368"/>
        </w:trPr>
        <w:tc>
          <w:tcPr>
            <w:tcW w:w="2382" w:type="dxa"/>
            <w:vAlign w:val="bottom"/>
          </w:tcPr>
          <w:p w:rsidR="00CF6AC6" w:rsidRPr="001841A4" w:rsidRDefault="00CF6AC6" w:rsidP="001841A4">
            <w:pPr>
              <w:tabs>
                <w:tab w:val="left" w:pos="142"/>
              </w:tabs>
              <w:spacing w:after="0" w:line="480" w:lineRule="auto"/>
              <w:contextualSpacing/>
              <w:jc w:val="center"/>
              <w:rPr>
                <w:rFonts w:asciiTheme="majorBidi" w:eastAsiaTheme="minorEastAsia" w:hAnsiTheme="majorBidi" w:cstheme="majorBidi"/>
                <w:color w:val="000000" w:themeColor="text1"/>
                <w:sz w:val="24"/>
                <w:szCs w:val="24"/>
                <w:lang w:val="en-US"/>
              </w:rPr>
            </w:pPr>
            <w:r w:rsidRPr="001841A4">
              <w:rPr>
                <w:rFonts w:asciiTheme="majorBidi" w:eastAsiaTheme="minorEastAsia" w:hAnsiTheme="majorBidi" w:cstheme="majorBidi"/>
                <w:color w:val="000000" w:themeColor="text1"/>
                <w:sz w:val="24"/>
                <w:szCs w:val="24"/>
                <w:lang w:val="en-US"/>
              </w:rPr>
              <w:t>RO</w:t>
            </w:r>
            <w:r w:rsidRPr="001841A4">
              <w:rPr>
                <w:rFonts w:asciiTheme="majorBidi" w:eastAsiaTheme="minorEastAsia" w:hAnsiTheme="majorBidi" w:cstheme="majorBidi"/>
                <w:color w:val="000000" w:themeColor="text1"/>
                <w:sz w:val="24"/>
                <w:szCs w:val="24"/>
              </w:rPr>
              <w:t>E</w:t>
            </w:r>
            <w:r w:rsidRPr="001841A4">
              <w:rPr>
                <w:rFonts w:asciiTheme="majorBidi" w:eastAsiaTheme="minorEastAsia" w:hAnsiTheme="majorBidi" w:cstheme="majorBidi"/>
                <w:color w:val="000000" w:themeColor="text1"/>
                <w:sz w:val="24"/>
                <w:szCs w:val="24"/>
                <w:lang w:val="en-US"/>
              </w:rPr>
              <w:t>&gt; 15%</w:t>
            </w:r>
          </w:p>
        </w:tc>
        <w:tc>
          <w:tcPr>
            <w:tcW w:w="2381" w:type="dxa"/>
            <w:vAlign w:val="bottom"/>
          </w:tcPr>
          <w:p w:rsidR="00CF6AC6" w:rsidRPr="001841A4" w:rsidRDefault="00CF6AC6" w:rsidP="001841A4">
            <w:pPr>
              <w:tabs>
                <w:tab w:val="left" w:pos="142"/>
              </w:tabs>
              <w:spacing w:after="0" w:line="480" w:lineRule="auto"/>
              <w:contextualSpacing/>
              <w:jc w:val="center"/>
              <w:rPr>
                <w:rFonts w:asciiTheme="majorBidi" w:eastAsiaTheme="minorEastAsia" w:hAnsiTheme="majorBidi" w:cstheme="majorBidi"/>
                <w:color w:val="000000" w:themeColor="text1"/>
                <w:sz w:val="24"/>
                <w:szCs w:val="24"/>
                <w:lang w:val="en-US"/>
              </w:rPr>
            </w:pPr>
            <w:r w:rsidRPr="001841A4">
              <w:rPr>
                <w:rFonts w:asciiTheme="majorBidi" w:eastAsiaTheme="minorEastAsia" w:hAnsiTheme="majorBidi" w:cstheme="majorBidi"/>
                <w:color w:val="000000" w:themeColor="text1"/>
                <w:sz w:val="24"/>
                <w:szCs w:val="24"/>
                <w:lang w:val="en-US"/>
              </w:rPr>
              <w:t>1</w:t>
            </w:r>
          </w:p>
        </w:tc>
        <w:tc>
          <w:tcPr>
            <w:tcW w:w="2382" w:type="dxa"/>
            <w:vAlign w:val="bottom"/>
          </w:tcPr>
          <w:p w:rsidR="00CF6AC6" w:rsidRPr="001841A4" w:rsidRDefault="00CF6AC6" w:rsidP="001841A4">
            <w:pPr>
              <w:tabs>
                <w:tab w:val="left" w:pos="142"/>
              </w:tabs>
              <w:spacing w:after="0" w:line="480" w:lineRule="auto"/>
              <w:contextualSpacing/>
              <w:jc w:val="center"/>
              <w:rPr>
                <w:rFonts w:asciiTheme="majorBidi" w:eastAsiaTheme="minorEastAsia" w:hAnsiTheme="majorBidi" w:cstheme="majorBidi"/>
                <w:color w:val="000000" w:themeColor="text1"/>
                <w:sz w:val="24"/>
                <w:szCs w:val="24"/>
                <w:lang w:val="en-US"/>
              </w:rPr>
            </w:pPr>
            <w:r w:rsidRPr="001841A4">
              <w:rPr>
                <w:rFonts w:asciiTheme="majorBidi" w:eastAsiaTheme="minorEastAsia" w:hAnsiTheme="majorBidi" w:cstheme="majorBidi"/>
                <w:color w:val="000000" w:themeColor="text1"/>
                <w:sz w:val="24"/>
                <w:szCs w:val="24"/>
                <w:lang w:val="en-US"/>
              </w:rPr>
              <w:t>Sangat Sehat</w:t>
            </w:r>
          </w:p>
        </w:tc>
      </w:tr>
      <w:tr w:rsidR="00CF6AC6" w:rsidRPr="001841A4" w:rsidTr="000C3DAD">
        <w:trPr>
          <w:trHeight w:val="403"/>
        </w:trPr>
        <w:tc>
          <w:tcPr>
            <w:tcW w:w="2382" w:type="dxa"/>
            <w:vAlign w:val="bottom"/>
          </w:tcPr>
          <w:p w:rsidR="00CF6AC6" w:rsidRPr="001841A4" w:rsidRDefault="00CF6AC6" w:rsidP="001841A4">
            <w:pPr>
              <w:tabs>
                <w:tab w:val="left" w:pos="142"/>
              </w:tabs>
              <w:spacing w:after="0" w:line="480" w:lineRule="auto"/>
              <w:contextualSpacing/>
              <w:jc w:val="center"/>
              <w:rPr>
                <w:rFonts w:asciiTheme="majorBidi" w:eastAsiaTheme="minorEastAsia" w:hAnsiTheme="majorBidi" w:cstheme="majorBidi"/>
                <w:color w:val="000000" w:themeColor="text1"/>
                <w:sz w:val="24"/>
                <w:szCs w:val="24"/>
                <w:lang w:val="en-US"/>
              </w:rPr>
            </w:pPr>
            <w:r w:rsidRPr="001841A4">
              <w:rPr>
                <w:rFonts w:asciiTheme="majorBidi" w:eastAsiaTheme="minorEastAsia" w:hAnsiTheme="majorBidi" w:cstheme="majorBidi"/>
                <w:color w:val="000000" w:themeColor="text1"/>
                <w:sz w:val="24"/>
                <w:szCs w:val="24"/>
                <w:lang w:val="en-US"/>
              </w:rPr>
              <w:t>12</w:t>
            </w:r>
            <w:r w:rsidRPr="001841A4">
              <w:rPr>
                <w:rFonts w:asciiTheme="majorBidi" w:eastAsiaTheme="minorEastAsia" w:hAnsiTheme="majorBidi" w:cstheme="majorBidi"/>
                <w:color w:val="000000" w:themeColor="text1"/>
                <w:sz w:val="24"/>
                <w:szCs w:val="24"/>
              </w:rPr>
              <w:t>,</w:t>
            </w:r>
            <w:r w:rsidRPr="001841A4">
              <w:rPr>
                <w:rFonts w:asciiTheme="majorBidi" w:eastAsiaTheme="minorEastAsia" w:hAnsiTheme="majorBidi" w:cstheme="majorBidi"/>
                <w:color w:val="000000" w:themeColor="text1"/>
                <w:sz w:val="24"/>
                <w:szCs w:val="24"/>
                <w:lang w:val="en-US"/>
              </w:rPr>
              <w:t>5% &lt; RO</w:t>
            </w:r>
            <w:r w:rsidRPr="001841A4">
              <w:rPr>
                <w:rFonts w:asciiTheme="majorBidi" w:eastAsiaTheme="minorEastAsia" w:hAnsiTheme="majorBidi" w:cstheme="majorBidi"/>
                <w:color w:val="000000" w:themeColor="text1"/>
                <w:sz w:val="24"/>
                <w:szCs w:val="24"/>
              </w:rPr>
              <w:t>E</w:t>
            </w:r>
            <w:r w:rsidRPr="001841A4">
              <w:rPr>
                <w:rFonts w:asciiTheme="majorBidi" w:eastAsiaTheme="minorEastAsia" w:hAnsiTheme="majorBidi" w:cstheme="majorBidi"/>
                <w:color w:val="000000" w:themeColor="text1"/>
                <w:sz w:val="24"/>
                <w:szCs w:val="24"/>
                <w:lang w:val="en-US"/>
              </w:rPr>
              <w:t xml:space="preserve"> ≤ 15%</w:t>
            </w:r>
          </w:p>
        </w:tc>
        <w:tc>
          <w:tcPr>
            <w:tcW w:w="2381" w:type="dxa"/>
            <w:vAlign w:val="bottom"/>
          </w:tcPr>
          <w:p w:rsidR="00CF6AC6" w:rsidRPr="001841A4" w:rsidRDefault="00CF6AC6" w:rsidP="001841A4">
            <w:pPr>
              <w:tabs>
                <w:tab w:val="left" w:pos="142"/>
              </w:tabs>
              <w:spacing w:after="0" w:line="480" w:lineRule="auto"/>
              <w:contextualSpacing/>
              <w:jc w:val="center"/>
              <w:rPr>
                <w:rFonts w:asciiTheme="majorBidi" w:eastAsiaTheme="minorEastAsia" w:hAnsiTheme="majorBidi" w:cstheme="majorBidi"/>
                <w:color w:val="000000" w:themeColor="text1"/>
                <w:sz w:val="24"/>
                <w:szCs w:val="24"/>
                <w:lang w:val="en-US"/>
              </w:rPr>
            </w:pPr>
            <w:r w:rsidRPr="001841A4">
              <w:rPr>
                <w:rFonts w:asciiTheme="majorBidi" w:eastAsiaTheme="minorEastAsia" w:hAnsiTheme="majorBidi" w:cstheme="majorBidi"/>
                <w:color w:val="000000" w:themeColor="text1"/>
                <w:sz w:val="24"/>
                <w:szCs w:val="24"/>
                <w:lang w:val="en-US"/>
              </w:rPr>
              <w:t>2</w:t>
            </w:r>
          </w:p>
        </w:tc>
        <w:tc>
          <w:tcPr>
            <w:tcW w:w="2382" w:type="dxa"/>
            <w:vAlign w:val="bottom"/>
          </w:tcPr>
          <w:p w:rsidR="00CF6AC6" w:rsidRPr="001841A4" w:rsidRDefault="00CF6AC6" w:rsidP="001841A4">
            <w:pPr>
              <w:tabs>
                <w:tab w:val="left" w:pos="142"/>
              </w:tabs>
              <w:spacing w:after="0" w:line="480" w:lineRule="auto"/>
              <w:contextualSpacing/>
              <w:jc w:val="center"/>
              <w:rPr>
                <w:rFonts w:asciiTheme="majorBidi" w:eastAsiaTheme="minorEastAsia" w:hAnsiTheme="majorBidi" w:cstheme="majorBidi"/>
                <w:color w:val="000000" w:themeColor="text1"/>
                <w:sz w:val="24"/>
                <w:szCs w:val="24"/>
                <w:lang w:val="en-US"/>
              </w:rPr>
            </w:pPr>
            <w:r w:rsidRPr="001841A4">
              <w:rPr>
                <w:rFonts w:asciiTheme="majorBidi" w:eastAsiaTheme="minorEastAsia" w:hAnsiTheme="majorBidi" w:cstheme="majorBidi"/>
                <w:color w:val="000000" w:themeColor="text1"/>
                <w:sz w:val="24"/>
                <w:szCs w:val="24"/>
                <w:lang w:val="en-US"/>
              </w:rPr>
              <w:t>Sehat</w:t>
            </w:r>
          </w:p>
        </w:tc>
      </w:tr>
      <w:tr w:rsidR="00CF6AC6" w:rsidRPr="001841A4" w:rsidTr="000C3DAD">
        <w:trPr>
          <w:trHeight w:hRule="exact" w:val="431"/>
        </w:trPr>
        <w:tc>
          <w:tcPr>
            <w:tcW w:w="2382" w:type="dxa"/>
            <w:vAlign w:val="bottom"/>
          </w:tcPr>
          <w:p w:rsidR="00CF6AC6" w:rsidRPr="001841A4" w:rsidRDefault="00CF6AC6" w:rsidP="001841A4">
            <w:pPr>
              <w:tabs>
                <w:tab w:val="left" w:pos="142"/>
              </w:tabs>
              <w:spacing w:after="0" w:line="480" w:lineRule="auto"/>
              <w:contextualSpacing/>
              <w:jc w:val="center"/>
              <w:rPr>
                <w:rFonts w:asciiTheme="majorBidi" w:eastAsiaTheme="minorEastAsia" w:hAnsiTheme="majorBidi" w:cstheme="majorBidi"/>
                <w:color w:val="000000" w:themeColor="text1"/>
                <w:sz w:val="24"/>
                <w:szCs w:val="24"/>
                <w:lang w:val="en-US"/>
              </w:rPr>
            </w:pPr>
            <w:r w:rsidRPr="001841A4">
              <w:rPr>
                <w:rFonts w:asciiTheme="majorBidi" w:eastAsiaTheme="minorEastAsia" w:hAnsiTheme="majorBidi" w:cstheme="majorBidi"/>
                <w:color w:val="000000" w:themeColor="text1"/>
                <w:sz w:val="24"/>
                <w:szCs w:val="24"/>
                <w:lang w:val="en-US"/>
              </w:rPr>
              <w:t>5% &lt; RO</w:t>
            </w:r>
            <w:r w:rsidRPr="001841A4">
              <w:rPr>
                <w:rFonts w:asciiTheme="majorBidi" w:eastAsiaTheme="minorEastAsia" w:hAnsiTheme="majorBidi" w:cstheme="majorBidi"/>
                <w:color w:val="000000" w:themeColor="text1"/>
                <w:sz w:val="24"/>
                <w:szCs w:val="24"/>
              </w:rPr>
              <w:t>E</w:t>
            </w:r>
            <w:r w:rsidRPr="001841A4">
              <w:rPr>
                <w:rFonts w:asciiTheme="majorBidi" w:eastAsiaTheme="minorEastAsia" w:hAnsiTheme="majorBidi" w:cstheme="majorBidi"/>
                <w:color w:val="000000" w:themeColor="text1"/>
                <w:sz w:val="24"/>
                <w:szCs w:val="24"/>
                <w:lang w:val="en-US"/>
              </w:rPr>
              <w:t xml:space="preserve"> ≤ 12</w:t>
            </w:r>
            <w:r w:rsidRPr="001841A4">
              <w:rPr>
                <w:rFonts w:asciiTheme="majorBidi" w:eastAsiaTheme="minorEastAsia" w:hAnsiTheme="majorBidi" w:cstheme="majorBidi"/>
                <w:color w:val="000000" w:themeColor="text1"/>
                <w:sz w:val="24"/>
                <w:szCs w:val="24"/>
              </w:rPr>
              <w:t>,</w:t>
            </w:r>
            <w:r w:rsidRPr="001841A4">
              <w:rPr>
                <w:rFonts w:asciiTheme="majorBidi" w:eastAsiaTheme="minorEastAsia" w:hAnsiTheme="majorBidi" w:cstheme="majorBidi"/>
                <w:color w:val="000000" w:themeColor="text1"/>
                <w:sz w:val="24"/>
                <w:szCs w:val="24"/>
                <w:lang w:val="en-US"/>
              </w:rPr>
              <w:t>5%</w:t>
            </w:r>
          </w:p>
        </w:tc>
        <w:tc>
          <w:tcPr>
            <w:tcW w:w="2381" w:type="dxa"/>
            <w:vAlign w:val="bottom"/>
          </w:tcPr>
          <w:p w:rsidR="00CF6AC6" w:rsidRPr="001841A4" w:rsidRDefault="00CF6AC6" w:rsidP="001841A4">
            <w:pPr>
              <w:tabs>
                <w:tab w:val="left" w:pos="142"/>
              </w:tabs>
              <w:spacing w:after="0" w:line="480" w:lineRule="auto"/>
              <w:contextualSpacing/>
              <w:jc w:val="center"/>
              <w:rPr>
                <w:rFonts w:asciiTheme="majorBidi" w:eastAsiaTheme="minorEastAsia" w:hAnsiTheme="majorBidi" w:cstheme="majorBidi"/>
                <w:color w:val="000000" w:themeColor="text1"/>
                <w:sz w:val="24"/>
                <w:szCs w:val="24"/>
                <w:lang w:val="en-US"/>
              </w:rPr>
            </w:pPr>
            <w:r w:rsidRPr="001841A4">
              <w:rPr>
                <w:rFonts w:asciiTheme="majorBidi" w:eastAsiaTheme="minorEastAsia" w:hAnsiTheme="majorBidi" w:cstheme="majorBidi"/>
                <w:color w:val="000000" w:themeColor="text1"/>
                <w:sz w:val="24"/>
                <w:szCs w:val="24"/>
                <w:lang w:val="en-US"/>
              </w:rPr>
              <w:t>3</w:t>
            </w:r>
          </w:p>
        </w:tc>
        <w:tc>
          <w:tcPr>
            <w:tcW w:w="2382" w:type="dxa"/>
            <w:vAlign w:val="bottom"/>
          </w:tcPr>
          <w:p w:rsidR="00CF6AC6" w:rsidRPr="001841A4" w:rsidRDefault="00CF6AC6" w:rsidP="001841A4">
            <w:pPr>
              <w:tabs>
                <w:tab w:val="left" w:pos="142"/>
              </w:tabs>
              <w:spacing w:after="0" w:line="480" w:lineRule="auto"/>
              <w:contextualSpacing/>
              <w:jc w:val="center"/>
              <w:rPr>
                <w:rFonts w:asciiTheme="majorBidi" w:eastAsiaTheme="minorEastAsia" w:hAnsiTheme="majorBidi" w:cstheme="majorBidi"/>
                <w:color w:val="000000" w:themeColor="text1"/>
                <w:sz w:val="24"/>
                <w:szCs w:val="24"/>
                <w:lang w:val="en-US"/>
              </w:rPr>
            </w:pPr>
            <w:r w:rsidRPr="001841A4">
              <w:rPr>
                <w:rFonts w:asciiTheme="majorBidi" w:eastAsiaTheme="minorEastAsia" w:hAnsiTheme="majorBidi" w:cstheme="majorBidi"/>
                <w:color w:val="000000" w:themeColor="text1"/>
                <w:sz w:val="24"/>
                <w:szCs w:val="24"/>
                <w:lang w:val="en-US"/>
              </w:rPr>
              <w:t>Cukup Sehat</w:t>
            </w:r>
          </w:p>
        </w:tc>
      </w:tr>
      <w:tr w:rsidR="00CF6AC6" w:rsidRPr="001841A4" w:rsidTr="000C3DAD">
        <w:trPr>
          <w:trHeight w:val="413"/>
        </w:trPr>
        <w:tc>
          <w:tcPr>
            <w:tcW w:w="2382" w:type="dxa"/>
            <w:vAlign w:val="bottom"/>
          </w:tcPr>
          <w:p w:rsidR="00CF6AC6" w:rsidRPr="001841A4" w:rsidRDefault="00CF6AC6" w:rsidP="001841A4">
            <w:pPr>
              <w:tabs>
                <w:tab w:val="left" w:pos="142"/>
              </w:tabs>
              <w:spacing w:after="0" w:line="480" w:lineRule="auto"/>
              <w:contextualSpacing/>
              <w:jc w:val="center"/>
              <w:rPr>
                <w:rFonts w:asciiTheme="majorBidi" w:eastAsiaTheme="minorEastAsia" w:hAnsiTheme="majorBidi" w:cstheme="majorBidi"/>
                <w:color w:val="000000" w:themeColor="text1"/>
                <w:sz w:val="24"/>
                <w:szCs w:val="24"/>
                <w:lang w:val="en-US"/>
              </w:rPr>
            </w:pPr>
            <w:r w:rsidRPr="001841A4">
              <w:rPr>
                <w:rFonts w:asciiTheme="majorBidi" w:eastAsiaTheme="minorEastAsia" w:hAnsiTheme="majorBidi" w:cstheme="majorBidi"/>
                <w:color w:val="000000" w:themeColor="text1"/>
                <w:sz w:val="24"/>
                <w:szCs w:val="24"/>
                <w:lang w:val="en-US"/>
              </w:rPr>
              <w:t>0% &lt; RO</w:t>
            </w:r>
            <w:r w:rsidRPr="001841A4">
              <w:rPr>
                <w:rFonts w:asciiTheme="majorBidi" w:eastAsiaTheme="minorEastAsia" w:hAnsiTheme="majorBidi" w:cstheme="majorBidi"/>
                <w:color w:val="000000" w:themeColor="text1"/>
                <w:sz w:val="24"/>
                <w:szCs w:val="24"/>
              </w:rPr>
              <w:t>E</w:t>
            </w:r>
            <w:r w:rsidRPr="001841A4">
              <w:rPr>
                <w:rFonts w:asciiTheme="majorBidi" w:eastAsiaTheme="minorEastAsia" w:hAnsiTheme="majorBidi" w:cstheme="majorBidi"/>
                <w:color w:val="000000" w:themeColor="text1"/>
                <w:sz w:val="24"/>
                <w:szCs w:val="24"/>
                <w:lang w:val="en-US"/>
              </w:rPr>
              <w:t xml:space="preserve"> ≤ 5%</w:t>
            </w:r>
          </w:p>
        </w:tc>
        <w:tc>
          <w:tcPr>
            <w:tcW w:w="2381" w:type="dxa"/>
            <w:vAlign w:val="bottom"/>
          </w:tcPr>
          <w:p w:rsidR="00CF6AC6" w:rsidRPr="001841A4" w:rsidRDefault="00CF6AC6" w:rsidP="001841A4">
            <w:pPr>
              <w:tabs>
                <w:tab w:val="left" w:pos="142"/>
              </w:tabs>
              <w:spacing w:after="0" w:line="480" w:lineRule="auto"/>
              <w:contextualSpacing/>
              <w:jc w:val="center"/>
              <w:rPr>
                <w:rFonts w:asciiTheme="majorBidi" w:eastAsiaTheme="minorEastAsia" w:hAnsiTheme="majorBidi" w:cstheme="majorBidi"/>
                <w:color w:val="000000" w:themeColor="text1"/>
                <w:sz w:val="24"/>
                <w:szCs w:val="24"/>
                <w:lang w:val="en-US"/>
              </w:rPr>
            </w:pPr>
            <w:r w:rsidRPr="001841A4">
              <w:rPr>
                <w:rFonts w:asciiTheme="majorBidi" w:eastAsiaTheme="minorEastAsia" w:hAnsiTheme="majorBidi" w:cstheme="majorBidi"/>
                <w:color w:val="000000" w:themeColor="text1"/>
                <w:sz w:val="24"/>
                <w:szCs w:val="24"/>
                <w:lang w:val="en-US"/>
              </w:rPr>
              <w:t>4</w:t>
            </w:r>
          </w:p>
        </w:tc>
        <w:tc>
          <w:tcPr>
            <w:tcW w:w="2382" w:type="dxa"/>
            <w:vAlign w:val="bottom"/>
          </w:tcPr>
          <w:p w:rsidR="00CF6AC6" w:rsidRPr="001841A4" w:rsidRDefault="00CF6AC6" w:rsidP="001841A4">
            <w:pPr>
              <w:tabs>
                <w:tab w:val="left" w:pos="142"/>
              </w:tabs>
              <w:spacing w:after="0" w:line="480" w:lineRule="auto"/>
              <w:contextualSpacing/>
              <w:jc w:val="center"/>
              <w:rPr>
                <w:rFonts w:asciiTheme="majorBidi" w:eastAsiaTheme="minorEastAsia" w:hAnsiTheme="majorBidi" w:cstheme="majorBidi"/>
                <w:color w:val="000000" w:themeColor="text1"/>
                <w:sz w:val="24"/>
                <w:szCs w:val="24"/>
                <w:lang w:val="en-US"/>
              </w:rPr>
            </w:pPr>
            <w:r w:rsidRPr="001841A4">
              <w:rPr>
                <w:rFonts w:asciiTheme="majorBidi" w:eastAsiaTheme="minorEastAsia" w:hAnsiTheme="majorBidi" w:cstheme="majorBidi"/>
                <w:color w:val="000000" w:themeColor="text1"/>
                <w:sz w:val="24"/>
                <w:szCs w:val="24"/>
                <w:lang w:val="en-US"/>
              </w:rPr>
              <w:t>Kurang Sehat</w:t>
            </w:r>
          </w:p>
        </w:tc>
      </w:tr>
      <w:tr w:rsidR="00CF6AC6" w:rsidRPr="001841A4" w:rsidTr="000C3DAD">
        <w:trPr>
          <w:trHeight w:val="469"/>
        </w:trPr>
        <w:tc>
          <w:tcPr>
            <w:tcW w:w="2382" w:type="dxa"/>
            <w:vAlign w:val="bottom"/>
          </w:tcPr>
          <w:p w:rsidR="00CF6AC6" w:rsidRPr="001841A4" w:rsidRDefault="00CF6AC6" w:rsidP="001841A4">
            <w:pPr>
              <w:tabs>
                <w:tab w:val="left" w:pos="142"/>
              </w:tabs>
              <w:spacing w:after="0" w:line="480" w:lineRule="auto"/>
              <w:contextualSpacing/>
              <w:jc w:val="center"/>
              <w:rPr>
                <w:rFonts w:asciiTheme="majorBidi" w:eastAsiaTheme="minorEastAsia" w:hAnsiTheme="majorBidi" w:cstheme="majorBidi"/>
                <w:color w:val="000000" w:themeColor="text1"/>
                <w:sz w:val="24"/>
                <w:szCs w:val="24"/>
                <w:lang w:val="en-US"/>
              </w:rPr>
            </w:pPr>
            <w:r w:rsidRPr="001841A4">
              <w:rPr>
                <w:rFonts w:asciiTheme="majorBidi" w:eastAsiaTheme="minorEastAsia" w:hAnsiTheme="majorBidi" w:cstheme="majorBidi"/>
                <w:color w:val="000000" w:themeColor="text1"/>
                <w:sz w:val="24"/>
                <w:szCs w:val="24"/>
                <w:lang w:val="en-US"/>
              </w:rPr>
              <w:t>RO</w:t>
            </w:r>
            <w:r w:rsidRPr="001841A4">
              <w:rPr>
                <w:rFonts w:asciiTheme="majorBidi" w:eastAsiaTheme="minorEastAsia" w:hAnsiTheme="majorBidi" w:cstheme="majorBidi"/>
                <w:color w:val="000000" w:themeColor="text1"/>
                <w:sz w:val="24"/>
                <w:szCs w:val="24"/>
              </w:rPr>
              <w:t>E</w:t>
            </w:r>
            <w:r w:rsidRPr="001841A4">
              <w:rPr>
                <w:rFonts w:asciiTheme="majorBidi" w:eastAsiaTheme="minorEastAsia" w:hAnsiTheme="majorBidi" w:cstheme="majorBidi"/>
                <w:color w:val="000000" w:themeColor="text1"/>
                <w:sz w:val="24"/>
                <w:szCs w:val="24"/>
                <w:lang w:val="en-US"/>
              </w:rPr>
              <w:t xml:space="preserve"> ≤ 0 %</w:t>
            </w:r>
          </w:p>
        </w:tc>
        <w:tc>
          <w:tcPr>
            <w:tcW w:w="2381" w:type="dxa"/>
            <w:vAlign w:val="bottom"/>
          </w:tcPr>
          <w:p w:rsidR="00CF6AC6" w:rsidRPr="001841A4" w:rsidRDefault="00CF6AC6" w:rsidP="001841A4">
            <w:pPr>
              <w:tabs>
                <w:tab w:val="left" w:pos="142"/>
              </w:tabs>
              <w:spacing w:after="0" w:line="480" w:lineRule="auto"/>
              <w:contextualSpacing/>
              <w:jc w:val="center"/>
              <w:rPr>
                <w:rFonts w:asciiTheme="majorBidi" w:eastAsiaTheme="minorEastAsia" w:hAnsiTheme="majorBidi" w:cstheme="majorBidi"/>
                <w:color w:val="000000" w:themeColor="text1"/>
                <w:sz w:val="24"/>
                <w:szCs w:val="24"/>
                <w:lang w:val="en-US"/>
              </w:rPr>
            </w:pPr>
            <w:r w:rsidRPr="001841A4">
              <w:rPr>
                <w:rFonts w:asciiTheme="majorBidi" w:eastAsiaTheme="minorEastAsia" w:hAnsiTheme="majorBidi" w:cstheme="majorBidi"/>
                <w:color w:val="000000" w:themeColor="text1"/>
                <w:sz w:val="24"/>
                <w:szCs w:val="24"/>
                <w:lang w:val="en-US"/>
              </w:rPr>
              <w:t>5</w:t>
            </w:r>
          </w:p>
        </w:tc>
        <w:tc>
          <w:tcPr>
            <w:tcW w:w="2382" w:type="dxa"/>
            <w:vAlign w:val="bottom"/>
          </w:tcPr>
          <w:p w:rsidR="00CF6AC6" w:rsidRPr="001841A4" w:rsidRDefault="00CF6AC6" w:rsidP="001841A4">
            <w:pPr>
              <w:tabs>
                <w:tab w:val="left" w:pos="142"/>
              </w:tabs>
              <w:spacing w:after="0" w:line="480" w:lineRule="auto"/>
              <w:contextualSpacing/>
              <w:jc w:val="center"/>
              <w:rPr>
                <w:rFonts w:asciiTheme="majorBidi" w:eastAsiaTheme="minorEastAsia" w:hAnsiTheme="majorBidi" w:cstheme="majorBidi"/>
                <w:color w:val="000000" w:themeColor="text1"/>
                <w:sz w:val="24"/>
                <w:szCs w:val="24"/>
                <w:lang w:val="en-US"/>
              </w:rPr>
            </w:pPr>
            <w:r w:rsidRPr="001841A4">
              <w:rPr>
                <w:rFonts w:asciiTheme="majorBidi" w:eastAsiaTheme="minorEastAsia" w:hAnsiTheme="majorBidi" w:cstheme="majorBidi"/>
                <w:color w:val="000000" w:themeColor="text1"/>
                <w:sz w:val="24"/>
                <w:szCs w:val="24"/>
                <w:lang w:val="en-US"/>
              </w:rPr>
              <w:t>Tidak Sehat</w:t>
            </w:r>
          </w:p>
        </w:tc>
      </w:tr>
    </w:tbl>
    <w:p w:rsidR="002241FF" w:rsidRDefault="00CF6AC6" w:rsidP="001841A4">
      <w:pPr>
        <w:tabs>
          <w:tab w:val="left" w:pos="142"/>
        </w:tabs>
        <w:spacing w:before="120" w:after="240" w:line="480" w:lineRule="auto"/>
        <w:ind w:firstLine="720"/>
        <w:jc w:val="center"/>
        <w:rPr>
          <w:rFonts w:asciiTheme="majorBidi" w:eastAsiaTheme="minorEastAsia" w:hAnsiTheme="majorBidi" w:cstheme="majorBidi"/>
          <w:b/>
          <w:color w:val="000000" w:themeColor="text1"/>
          <w:sz w:val="24"/>
          <w:szCs w:val="24"/>
        </w:rPr>
      </w:pPr>
      <w:r w:rsidRPr="001841A4">
        <w:rPr>
          <w:rFonts w:asciiTheme="majorBidi" w:eastAsiaTheme="minorEastAsia" w:hAnsiTheme="majorBidi" w:cstheme="majorBidi"/>
          <w:b/>
          <w:color w:val="000000" w:themeColor="text1"/>
          <w:sz w:val="24"/>
          <w:szCs w:val="24"/>
          <w:lang w:val="en-US"/>
        </w:rPr>
        <w:t>Sumber: Peratu</w:t>
      </w:r>
      <w:r w:rsidRPr="001841A4">
        <w:rPr>
          <w:rFonts w:asciiTheme="majorBidi" w:eastAsiaTheme="minorEastAsia" w:hAnsiTheme="majorBidi" w:cstheme="majorBidi"/>
          <w:b/>
          <w:color w:val="000000" w:themeColor="text1"/>
          <w:sz w:val="24"/>
          <w:szCs w:val="24"/>
        </w:rPr>
        <w:t>r</w:t>
      </w:r>
      <w:r w:rsidRPr="001841A4">
        <w:rPr>
          <w:rFonts w:asciiTheme="majorBidi" w:eastAsiaTheme="minorEastAsia" w:hAnsiTheme="majorBidi" w:cstheme="majorBidi"/>
          <w:b/>
          <w:color w:val="000000" w:themeColor="text1"/>
          <w:sz w:val="24"/>
          <w:szCs w:val="24"/>
          <w:lang w:val="en-US"/>
        </w:rPr>
        <w:t>an Bank Indonesia Nomor 13/1/PBI/2011</w:t>
      </w:r>
    </w:p>
    <w:p w:rsidR="00FD32E4" w:rsidRDefault="00FD32E4" w:rsidP="001841A4">
      <w:pPr>
        <w:tabs>
          <w:tab w:val="left" w:pos="142"/>
        </w:tabs>
        <w:spacing w:before="120" w:after="240" w:line="480" w:lineRule="auto"/>
        <w:ind w:firstLine="720"/>
        <w:jc w:val="center"/>
        <w:rPr>
          <w:rFonts w:asciiTheme="majorBidi" w:eastAsiaTheme="minorEastAsia" w:hAnsiTheme="majorBidi" w:cstheme="majorBidi"/>
          <w:b/>
          <w:color w:val="000000" w:themeColor="text1"/>
          <w:sz w:val="24"/>
          <w:szCs w:val="24"/>
        </w:rPr>
      </w:pPr>
    </w:p>
    <w:p w:rsidR="00D02F86" w:rsidRPr="00FD32E4" w:rsidRDefault="00D02F86" w:rsidP="000A2465">
      <w:pPr>
        <w:tabs>
          <w:tab w:val="left" w:pos="142"/>
        </w:tabs>
        <w:spacing w:before="120" w:after="240" w:line="480" w:lineRule="auto"/>
        <w:rPr>
          <w:rFonts w:asciiTheme="majorBidi" w:eastAsiaTheme="minorEastAsia" w:hAnsiTheme="majorBidi" w:cstheme="majorBidi"/>
          <w:b/>
          <w:color w:val="000000" w:themeColor="text1"/>
          <w:sz w:val="24"/>
          <w:szCs w:val="24"/>
        </w:rPr>
      </w:pPr>
    </w:p>
    <w:p w:rsidR="00E64A20" w:rsidRPr="001841A4" w:rsidRDefault="00E64A20" w:rsidP="001841A4">
      <w:pPr>
        <w:spacing w:before="120" w:after="240" w:line="480" w:lineRule="auto"/>
        <w:rPr>
          <w:rFonts w:asciiTheme="majorBidi" w:eastAsiaTheme="minorEastAsia" w:hAnsiTheme="majorBidi" w:cstheme="majorBidi"/>
          <w:b/>
          <w:color w:val="000000" w:themeColor="text1"/>
          <w:sz w:val="24"/>
          <w:szCs w:val="24"/>
        </w:rPr>
      </w:pPr>
      <w:r w:rsidRPr="001841A4">
        <w:rPr>
          <w:rFonts w:asciiTheme="majorBidi" w:eastAsiaTheme="minorEastAsia" w:hAnsiTheme="majorBidi" w:cstheme="majorBidi"/>
          <w:b/>
          <w:color w:val="000000" w:themeColor="text1"/>
          <w:sz w:val="24"/>
          <w:szCs w:val="24"/>
        </w:rPr>
        <w:t>2.1.5 Hasil Penelitian Terdahulu</w:t>
      </w:r>
    </w:p>
    <w:p w:rsidR="00E64A20" w:rsidRPr="001841A4" w:rsidRDefault="00D02F86" w:rsidP="00D02F86">
      <w:pPr>
        <w:spacing w:after="0" w:line="360" w:lineRule="auto"/>
        <w:jc w:val="center"/>
        <w:rPr>
          <w:rFonts w:asciiTheme="majorBidi" w:eastAsiaTheme="minorEastAsia" w:hAnsiTheme="majorBidi" w:cstheme="majorBidi"/>
          <w:b/>
          <w:color w:val="000000" w:themeColor="text1"/>
          <w:sz w:val="24"/>
          <w:szCs w:val="24"/>
        </w:rPr>
      </w:pPr>
      <w:r>
        <w:rPr>
          <w:rFonts w:asciiTheme="majorBidi" w:eastAsiaTheme="minorEastAsia" w:hAnsiTheme="majorBidi" w:cstheme="majorBidi"/>
          <w:b/>
          <w:color w:val="000000" w:themeColor="text1"/>
          <w:sz w:val="24"/>
          <w:szCs w:val="24"/>
        </w:rPr>
        <w:t>Tabel 2.5</w:t>
      </w:r>
    </w:p>
    <w:p w:rsidR="00E64A20" w:rsidRPr="001841A4" w:rsidRDefault="00E64A20" w:rsidP="00D02F86">
      <w:pPr>
        <w:spacing w:after="0" w:line="360" w:lineRule="auto"/>
        <w:jc w:val="center"/>
        <w:rPr>
          <w:rFonts w:asciiTheme="majorBidi" w:eastAsiaTheme="minorEastAsia" w:hAnsiTheme="majorBidi" w:cstheme="majorBidi"/>
          <w:b/>
          <w:color w:val="000000" w:themeColor="text1"/>
          <w:sz w:val="24"/>
          <w:szCs w:val="24"/>
        </w:rPr>
      </w:pPr>
      <w:r w:rsidRPr="001841A4">
        <w:rPr>
          <w:rFonts w:asciiTheme="majorBidi" w:eastAsiaTheme="minorEastAsia" w:hAnsiTheme="majorBidi" w:cstheme="majorBidi"/>
          <w:b/>
          <w:color w:val="000000" w:themeColor="text1"/>
          <w:sz w:val="24"/>
          <w:szCs w:val="24"/>
        </w:rPr>
        <w:t>Penelitian Terdahulu</w:t>
      </w:r>
    </w:p>
    <w:tbl>
      <w:tblPr>
        <w:tblStyle w:val="TableGrid"/>
        <w:tblW w:w="0" w:type="auto"/>
        <w:tblLook w:val="04A0" w:firstRow="1" w:lastRow="0" w:firstColumn="1" w:lastColumn="0" w:noHBand="0" w:noVBand="1"/>
      </w:tblPr>
      <w:tblGrid>
        <w:gridCol w:w="619"/>
        <w:gridCol w:w="1907"/>
        <w:gridCol w:w="1177"/>
        <w:gridCol w:w="2197"/>
        <w:gridCol w:w="2253"/>
      </w:tblGrid>
      <w:tr w:rsidR="00E64A20" w:rsidRPr="001841A4" w:rsidTr="000C3DAD">
        <w:trPr>
          <w:trHeight w:val="1133"/>
        </w:trPr>
        <w:tc>
          <w:tcPr>
            <w:tcW w:w="665" w:type="dxa"/>
          </w:tcPr>
          <w:p w:rsidR="00E64A20" w:rsidRPr="001841A4" w:rsidRDefault="00E64A20" w:rsidP="00D02F86">
            <w:pPr>
              <w:spacing w:line="360" w:lineRule="auto"/>
              <w:jc w:val="center"/>
              <w:rPr>
                <w:rFonts w:asciiTheme="majorBidi" w:eastAsiaTheme="minorEastAsia" w:hAnsiTheme="majorBidi" w:cstheme="majorBidi"/>
                <w:b/>
                <w:color w:val="000000" w:themeColor="text1"/>
                <w:sz w:val="24"/>
                <w:szCs w:val="24"/>
              </w:rPr>
            </w:pPr>
            <w:r w:rsidRPr="001841A4">
              <w:rPr>
                <w:rFonts w:asciiTheme="majorBidi" w:eastAsiaTheme="minorEastAsia" w:hAnsiTheme="majorBidi" w:cstheme="majorBidi"/>
                <w:b/>
                <w:color w:val="000000" w:themeColor="text1"/>
                <w:sz w:val="24"/>
                <w:szCs w:val="24"/>
              </w:rPr>
              <w:t>NO</w:t>
            </w:r>
          </w:p>
        </w:tc>
        <w:tc>
          <w:tcPr>
            <w:tcW w:w="1995" w:type="dxa"/>
          </w:tcPr>
          <w:p w:rsidR="00E64A20" w:rsidRPr="001841A4" w:rsidRDefault="00E64A20" w:rsidP="00D02F86">
            <w:pPr>
              <w:spacing w:line="360" w:lineRule="auto"/>
              <w:jc w:val="center"/>
              <w:rPr>
                <w:rFonts w:asciiTheme="majorBidi" w:eastAsiaTheme="minorEastAsia" w:hAnsiTheme="majorBidi" w:cstheme="majorBidi"/>
                <w:b/>
                <w:color w:val="000000" w:themeColor="text1"/>
                <w:sz w:val="24"/>
                <w:szCs w:val="24"/>
              </w:rPr>
            </w:pPr>
            <w:r w:rsidRPr="001841A4">
              <w:rPr>
                <w:rFonts w:asciiTheme="majorBidi" w:eastAsiaTheme="minorEastAsia" w:hAnsiTheme="majorBidi" w:cstheme="majorBidi"/>
                <w:b/>
                <w:color w:val="000000" w:themeColor="text1"/>
                <w:sz w:val="24"/>
                <w:szCs w:val="24"/>
              </w:rPr>
              <w:t>NAMA PENELITI</w:t>
            </w:r>
          </w:p>
        </w:tc>
        <w:tc>
          <w:tcPr>
            <w:tcW w:w="1276" w:type="dxa"/>
          </w:tcPr>
          <w:p w:rsidR="00E64A20" w:rsidRPr="001841A4" w:rsidRDefault="00E64A20" w:rsidP="00D02F86">
            <w:pPr>
              <w:spacing w:line="360" w:lineRule="auto"/>
              <w:jc w:val="center"/>
              <w:rPr>
                <w:rFonts w:asciiTheme="majorBidi" w:eastAsiaTheme="minorEastAsia" w:hAnsiTheme="majorBidi" w:cstheme="majorBidi"/>
                <w:b/>
                <w:color w:val="000000" w:themeColor="text1"/>
                <w:sz w:val="24"/>
                <w:szCs w:val="24"/>
              </w:rPr>
            </w:pPr>
            <w:r w:rsidRPr="001841A4">
              <w:rPr>
                <w:rFonts w:asciiTheme="majorBidi" w:eastAsiaTheme="minorEastAsia" w:hAnsiTheme="majorBidi" w:cstheme="majorBidi"/>
                <w:b/>
                <w:color w:val="000000" w:themeColor="text1"/>
                <w:sz w:val="24"/>
                <w:szCs w:val="24"/>
              </w:rPr>
              <w:t>TAHUN</w:t>
            </w:r>
          </w:p>
        </w:tc>
        <w:tc>
          <w:tcPr>
            <w:tcW w:w="1842" w:type="dxa"/>
          </w:tcPr>
          <w:p w:rsidR="00E64A20" w:rsidRPr="001841A4" w:rsidRDefault="00E64A20" w:rsidP="00D02F86">
            <w:pPr>
              <w:spacing w:line="360" w:lineRule="auto"/>
              <w:jc w:val="center"/>
              <w:rPr>
                <w:rFonts w:asciiTheme="majorBidi" w:eastAsiaTheme="minorEastAsia" w:hAnsiTheme="majorBidi" w:cstheme="majorBidi"/>
                <w:b/>
                <w:color w:val="000000" w:themeColor="text1"/>
                <w:sz w:val="24"/>
                <w:szCs w:val="24"/>
              </w:rPr>
            </w:pPr>
            <w:r w:rsidRPr="001841A4">
              <w:rPr>
                <w:rFonts w:asciiTheme="majorBidi" w:eastAsiaTheme="minorEastAsia" w:hAnsiTheme="majorBidi" w:cstheme="majorBidi"/>
                <w:b/>
                <w:color w:val="000000" w:themeColor="text1"/>
                <w:sz w:val="24"/>
                <w:szCs w:val="24"/>
              </w:rPr>
              <w:t>JUDUL PENELITI</w:t>
            </w:r>
          </w:p>
        </w:tc>
        <w:tc>
          <w:tcPr>
            <w:tcW w:w="2375" w:type="dxa"/>
          </w:tcPr>
          <w:p w:rsidR="00E64A20" w:rsidRPr="001841A4" w:rsidRDefault="00E64A20" w:rsidP="00D02F86">
            <w:pPr>
              <w:spacing w:line="360" w:lineRule="auto"/>
              <w:jc w:val="center"/>
              <w:rPr>
                <w:rFonts w:asciiTheme="majorBidi" w:eastAsiaTheme="minorEastAsia" w:hAnsiTheme="majorBidi" w:cstheme="majorBidi"/>
                <w:b/>
                <w:color w:val="000000" w:themeColor="text1"/>
                <w:sz w:val="24"/>
                <w:szCs w:val="24"/>
              </w:rPr>
            </w:pPr>
            <w:r w:rsidRPr="001841A4">
              <w:rPr>
                <w:rFonts w:asciiTheme="majorBidi" w:eastAsiaTheme="minorEastAsia" w:hAnsiTheme="majorBidi" w:cstheme="majorBidi"/>
                <w:b/>
                <w:color w:val="000000" w:themeColor="text1"/>
                <w:sz w:val="24"/>
                <w:szCs w:val="24"/>
              </w:rPr>
              <w:t>KESIMPULAN</w:t>
            </w:r>
          </w:p>
        </w:tc>
      </w:tr>
      <w:tr w:rsidR="00E64A20" w:rsidRPr="001841A4" w:rsidTr="000C3DAD">
        <w:tc>
          <w:tcPr>
            <w:tcW w:w="665" w:type="dxa"/>
          </w:tcPr>
          <w:p w:rsidR="00E64A20" w:rsidRPr="001841A4" w:rsidRDefault="00E64A20" w:rsidP="00D02F86">
            <w:pPr>
              <w:spacing w:line="360" w:lineRule="auto"/>
              <w:rPr>
                <w:rFonts w:asciiTheme="majorBidi" w:eastAsiaTheme="minorEastAsia" w:hAnsiTheme="majorBidi" w:cstheme="majorBidi"/>
                <w:color w:val="000000" w:themeColor="text1"/>
                <w:sz w:val="24"/>
                <w:szCs w:val="24"/>
              </w:rPr>
            </w:pPr>
            <w:r w:rsidRPr="001841A4">
              <w:rPr>
                <w:rFonts w:asciiTheme="majorBidi" w:eastAsiaTheme="minorEastAsia" w:hAnsiTheme="majorBidi" w:cstheme="majorBidi"/>
                <w:color w:val="000000" w:themeColor="text1"/>
                <w:sz w:val="24"/>
                <w:szCs w:val="24"/>
              </w:rPr>
              <w:t>1</w:t>
            </w:r>
          </w:p>
        </w:tc>
        <w:tc>
          <w:tcPr>
            <w:tcW w:w="1995" w:type="dxa"/>
          </w:tcPr>
          <w:p w:rsidR="00E64A20" w:rsidRPr="001841A4" w:rsidRDefault="00E64A20" w:rsidP="00D02F86">
            <w:pPr>
              <w:spacing w:line="360" w:lineRule="auto"/>
              <w:rPr>
                <w:rFonts w:asciiTheme="majorBidi" w:eastAsiaTheme="minorEastAsia" w:hAnsiTheme="majorBidi" w:cstheme="majorBidi"/>
                <w:color w:val="000000" w:themeColor="text1"/>
                <w:sz w:val="24"/>
                <w:szCs w:val="24"/>
              </w:rPr>
            </w:pPr>
            <w:r w:rsidRPr="001841A4">
              <w:rPr>
                <w:rFonts w:asciiTheme="majorBidi" w:eastAsiaTheme="minorEastAsia" w:hAnsiTheme="majorBidi" w:cstheme="majorBidi"/>
                <w:color w:val="000000" w:themeColor="text1"/>
                <w:sz w:val="24"/>
                <w:szCs w:val="24"/>
              </w:rPr>
              <w:t>Fitri Zulifiah</w:t>
            </w:r>
          </w:p>
        </w:tc>
        <w:tc>
          <w:tcPr>
            <w:tcW w:w="1276" w:type="dxa"/>
          </w:tcPr>
          <w:p w:rsidR="00E64A20" w:rsidRPr="001841A4" w:rsidRDefault="00E64A20" w:rsidP="00D02F86">
            <w:pPr>
              <w:spacing w:line="360" w:lineRule="auto"/>
              <w:rPr>
                <w:rFonts w:asciiTheme="majorBidi" w:eastAsiaTheme="minorEastAsia" w:hAnsiTheme="majorBidi" w:cstheme="majorBidi"/>
                <w:color w:val="000000" w:themeColor="text1"/>
                <w:sz w:val="24"/>
                <w:szCs w:val="24"/>
              </w:rPr>
            </w:pPr>
            <w:r w:rsidRPr="001841A4">
              <w:rPr>
                <w:rFonts w:asciiTheme="majorBidi" w:eastAsiaTheme="minorEastAsia" w:hAnsiTheme="majorBidi" w:cstheme="majorBidi"/>
                <w:color w:val="000000" w:themeColor="text1"/>
                <w:sz w:val="24"/>
                <w:szCs w:val="24"/>
              </w:rPr>
              <w:t>2014</w:t>
            </w:r>
          </w:p>
        </w:tc>
        <w:tc>
          <w:tcPr>
            <w:tcW w:w="1842" w:type="dxa"/>
          </w:tcPr>
          <w:p w:rsidR="00E64A20" w:rsidRPr="001841A4" w:rsidRDefault="00E64A20" w:rsidP="00D02F86">
            <w:pPr>
              <w:spacing w:line="360" w:lineRule="auto"/>
              <w:rPr>
                <w:rFonts w:asciiTheme="majorBidi" w:eastAsiaTheme="minorEastAsia" w:hAnsiTheme="majorBidi" w:cstheme="majorBidi"/>
                <w:color w:val="000000" w:themeColor="text1"/>
                <w:sz w:val="24"/>
                <w:szCs w:val="24"/>
              </w:rPr>
            </w:pPr>
            <w:r w:rsidRPr="001841A4">
              <w:rPr>
                <w:rFonts w:asciiTheme="majorBidi" w:eastAsiaTheme="minorEastAsia" w:hAnsiTheme="majorBidi" w:cstheme="majorBidi"/>
                <w:color w:val="000000" w:themeColor="text1"/>
                <w:sz w:val="24"/>
                <w:szCs w:val="24"/>
              </w:rPr>
              <w:t xml:space="preserve">Pengaruh  Inflasi ,BI Rate,CAR, ,NPF, BOPO Terhadap Profitabilitas </w:t>
            </w:r>
          </w:p>
        </w:tc>
        <w:tc>
          <w:tcPr>
            <w:tcW w:w="2375" w:type="dxa"/>
          </w:tcPr>
          <w:p w:rsidR="00E64A20" w:rsidRPr="001841A4" w:rsidRDefault="00E64A20" w:rsidP="00D02F86">
            <w:pPr>
              <w:pStyle w:val="ListParagraph"/>
              <w:numPr>
                <w:ilvl w:val="0"/>
                <w:numId w:val="16"/>
              </w:numPr>
              <w:spacing w:line="360" w:lineRule="auto"/>
              <w:rPr>
                <w:rFonts w:asciiTheme="majorBidi" w:eastAsiaTheme="minorEastAsia" w:hAnsiTheme="majorBidi" w:cstheme="majorBidi"/>
                <w:color w:val="000000" w:themeColor="text1"/>
                <w:sz w:val="24"/>
                <w:szCs w:val="24"/>
              </w:rPr>
            </w:pPr>
            <w:r w:rsidRPr="001841A4">
              <w:rPr>
                <w:rFonts w:asciiTheme="majorBidi" w:eastAsiaTheme="minorEastAsia" w:hAnsiTheme="majorBidi" w:cstheme="majorBidi"/>
                <w:color w:val="000000" w:themeColor="text1"/>
                <w:sz w:val="24"/>
                <w:szCs w:val="24"/>
              </w:rPr>
              <w:t>CAR dan BOPO memiliki berpengaruh negatif dan signifikan terhadap ROE</w:t>
            </w:r>
          </w:p>
          <w:p w:rsidR="00E64A20" w:rsidRPr="001841A4" w:rsidRDefault="00E64A20" w:rsidP="00D02F86">
            <w:pPr>
              <w:pStyle w:val="ListParagraph"/>
              <w:numPr>
                <w:ilvl w:val="0"/>
                <w:numId w:val="16"/>
              </w:numPr>
              <w:spacing w:line="360" w:lineRule="auto"/>
              <w:rPr>
                <w:rFonts w:asciiTheme="majorBidi" w:eastAsiaTheme="minorEastAsia" w:hAnsiTheme="majorBidi" w:cstheme="majorBidi"/>
                <w:color w:val="000000" w:themeColor="text1"/>
                <w:sz w:val="24"/>
                <w:szCs w:val="24"/>
              </w:rPr>
            </w:pPr>
            <w:r w:rsidRPr="001841A4">
              <w:rPr>
                <w:rFonts w:asciiTheme="majorBidi" w:eastAsiaTheme="minorEastAsia" w:hAnsiTheme="majorBidi" w:cstheme="majorBidi"/>
                <w:color w:val="000000" w:themeColor="text1"/>
                <w:sz w:val="24"/>
                <w:szCs w:val="24"/>
              </w:rPr>
              <w:t>FDR memiliki pengaruh negatif pada ROE</w:t>
            </w:r>
          </w:p>
          <w:p w:rsidR="00E64A20" w:rsidRPr="001841A4" w:rsidRDefault="00E64A20" w:rsidP="00D02F86">
            <w:pPr>
              <w:pStyle w:val="ListParagraph"/>
              <w:numPr>
                <w:ilvl w:val="0"/>
                <w:numId w:val="16"/>
              </w:numPr>
              <w:spacing w:line="360" w:lineRule="auto"/>
              <w:rPr>
                <w:rFonts w:asciiTheme="majorBidi" w:eastAsiaTheme="minorEastAsia" w:hAnsiTheme="majorBidi" w:cstheme="majorBidi"/>
                <w:color w:val="000000" w:themeColor="text1"/>
                <w:sz w:val="24"/>
                <w:szCs w:val="24"/>
              </w:rPr>
            </w:pPr>
            <w:r w:rsidRPr="001841A4">
              <w:rPr>
                <w:rFonts w:asciiTheme="majorBidi" w:eastAsiaTheme="minorEastAsia" w:hAnsiTheme="majorBidi" w:cstheme="majorBidi"/>
                <w:color w:val="000000" w:themeColor="text1"/>
                <w:sz w:val="24"/>
                <w:szCs w:val="24"/>
              </w:rPr>
              <w:t>NPF memiliki pengaruh positif dan signifikan terhadap ROE</w:t>
            </w:r>
          </w:p>
          <w:p w:rsidR="00E64A20" w:rsidRPr="001841A4" w:rsidRDefault="00E64A20" w:rsidP="00D02F86">
            <w:pPr>
              <w:spacing w:line="360" w:lineRule="auto"/>
              <w:rPr>
                <w:rFonts w:asciiTheme="majorBidi" w:eastAsiaTheme="minorEastAsia" w:hAnsiTheme="majorBidi" w:cstheme="majorBidi"/>
                <w:color w:val="000000" w:themeColor="text1"/>
                <w:sz w:val="24"/>
                <w:szCs w:val="24"/>
              </w:rPr>
            </w:pPr>
          </w:p>
        </w:tc>
      </w:tr>
      <w:tr w:rsidR="00E64A20" w:rsidRPr="001841A4" w:rsidTr="000C3DAD">
        <w:tc>
          <w:tcPr>
            <w:tcW w:w="665" w:type="dxa"/>
          </w:tcPr>
          <w:p w:rsidR="00E64A20" w:rsidRPr="001841A4" w:rsidRDefault="00E64A20" w:rsidP="00D02F86">
            <w:pPr>
              <w:spacing w:line="360" w:lineRule="auto"/>
              <w:rPr>
                <w:rFonts w:asciiTheme="majorBidi" w:eastAsiaTheme="minorEastAsia" w:hAnsiTheme="majorBidi" w:cstheme="majorBidi"/>
                <w:color w:val="000000" w:themeColor="text1"/>
                <w:sz w:val="24"/>
                <w:szCs w:val="24"/>
              </w:rPr>
            </w:pPr>
            <w:r w:rsidRPr="001841A4">
              <w:rPr>
                <w:rFonts w:asciiTheme="majorBidi" w:eastAsiaTheme="minorEastAsia" w:hAnsiTheme="majorBidi" w:cstheme="majorBidi"/>
                <w:color w:val="000000" w:themeColor="text1"/>
                <w:sz w:val="24"/>
                <w:szCs w:val="24"/>
              </w:rPr>
              <w:t>2</w:t>
            </w:r>
          </w:p>
        </w:tc>
        <w:tc>
          <w:tcPr>
            <w:tcW w:w="1995" w:type="dxa"/>
          </w:tcPr>
          <w:p w:rsidR="00E64A20" w:rsidRPr="001841A4" w:rsidRDefault="00E64A20" w:rsidP="00D02F86">
            <w:pPr>
              <w:spacing w:line="360" w:lineRule="auto"/>
              <w:rPr>
                <w:rFonts w:asciiTheme="majorBidi" w:eastAsiaTheme="minorEastAsia" w:hAnsiTheme="majorBidi" w:cstheme="majorBidi"/>
                <w:color w:val="000000" w:themeColor="text1"/>
                <w:sz w:val="24"/>
                <w:szCs w:val="24"/>
              </w:rPr>
            </w:pPr>
            <w:r w:rsidRPr="001841A4">
              <w:rPr>
                <w:rFonts w:asciiTheme="majorBidi" w:eastAsiaTheme="minorEastAsia" w:hAnsiTheme="majorBidi" w:cstheme="majorBidi"/>
                <w:color w:val="000000" w:themeColor="text1"/>
                <w:sz w:val="24"/>
                <w:szCs w:val="24"/>
              </w:rPr>
              <w:t>Farrashita Aulia,Prasetiono</w:t>
            </w:r>
          </w:p>
        </w:tc>
        <w:tc>
          <w:tcPr>
            <w:tcW w:w="1276" w:type="dxa"/>
          </w:tcPr>
          <w:p w:rsidR="00E64A20" w:rsidRPr="001841A4" w:rsidRDefault="00E64A20" w:rsidP="00D02F86">
            <w:pPr>
              <w:spacing w:line="360" w:lineRule="auto"/>
              <w:rPr>
                <w:rFonts w:asciiTheme="majorBidi" w:eastAsiaTheme="minorEastAsia" w:hAnsiTheme="majorBidi" w:cstheme="majorBidi"/>
                <w:color w:val="000000" w:themeColor="text1"/>
                <w:sz w:val="24"/>
                <w:szCs w:val="24"/>
              </w:rPr>
            </w:pPr>
            <w:r w:rsidRPr="001841A4">
              <w:rPr>
                <w:rFonts w:asciiTheme="majorBidi" w:eastAsiaTheme="minorEastAsia" w:hAnsiTheme="majorBidi" w:cstheme="majorBidi"/>
                <w:color w:val="000000" w:themeColor="text1"/>
                <w:sz w:val="24"/>
                <w:szCs w:val="24"/>
              </w:rPr>
              <w:t>2016</w:t>
            </w:r>
          </w:p>
        </w:tc>
        <w:tc>
          <w:tcPr>
            <w:tcW w:w="1842" w:type="dxa"/>
          </w:tcPr>
          <w:p w:rsidR="00E64A20" w:rsidRPr="001841A4" w:rsidRDefault="00E64A20" w:rsidP="00D02F86">
            <w:pPr>
              <w:spacing w:line="360" w:lineRule="auto"/>
              <w:rPr>
                <w:rFonts w:asciiTheme="majorBidi" w:eastAsiaTheme="minorEastAsia" w:hAnsiTheme="majorBidi" w:cstheme="majorBidi"/>
                <w:color w:val="000000" w:themeColor="text1"/>
                <w:sz w:val="24"/>
                <w:szCs w:val="24"/>
              </w:rPr>
            </w:pPr>
            <w:r w:rsidRPr="001841A4">
              <w:rPr>
                <w:rFonts w:asciiTheme="majorBidi" w:eastAsiaTheme="minorEastAsia" w:hAnsiTheme="majorBidi" w:cstheme="majorBidi"/>
                <w:color w:val="000000" w:themeColor="text1"/>
                <w:sz w:val="24"/>
                <w:szCs w:val="24"/>
              </w:rPr>
              <w:t>Pengaruh CAR,FDR,NPF,Dan BOPO Terhadap Profitabilitas (ROE)</w:t>
            </w:r>
          </w:p>
        </w:tc>
        <w:tc>
          <w:tcPr>
            <w:tcW w:w="2375" w:type="dxa"/>
          </w:tcPr>
          <w:p w:rsidR="00E64A20" w:rsidRPr="001841A4" w:rsidRDefault="00E64A20" w:rsidP="00D02F86">
            <w:pPr>
              <w:pStyle w:val="ListParagraph"/>
              <w:numPr>
                <w:ilvl w:val="0"/>
                <w:numId w:val="17"/>
              </w:numPr>
              <w:spacing w:line="360" w:lineRule="auto"/>
              <w:rPr>
                <w:rFonts w:asciiTheme="majorBidi" w:eastAsiaTheme="minorEastAsia" w:hAnsiTheme="majorBidi" w:cstheme="majorBidi"/>
                <w:b/>
                <w:color w:val="000000" w:themeColor="text1"/>
                <w:sz w:val="24"/>
                <w:szCs w:val="24"/>
              </w:rPr>
            </w:pPr>
            <w:r w:rsidRPr="001841A4">
              <w:rPr>
                <w:rFonts w:asciiTheme="majorBidi" w:eastAsiaTheme="minorEastAsia" w:hAnsiTheme="majorBidi" w:cstheme="majorBidi"/>
                <w:color w:val="000000" w:themeColor="text1"/>
                <w:sz w:val="24"/>
                <w:szCs w:val="24"/>
              </w:rPr>
              <w:t>CAR, BOPO memiliki pengaruh negatif dan signifikan terhadap ROE</w:t>
            </w:r>
          </w:p>
          <w:p w:rsidR="00E64A20" w:rsidRPr="001841A4" w:rsidRDefault="00E64A20" w:rsidP="00D02F86">
            <w:pPr>
              <w:pStyle w:val="ListParagraph"/>
              <w:numPr>
                <w:ilvl w:val="0"/>
                <w:numId w:val="17"/>
              </w:numPr>
              <w:spacing w:line="360" w:lineRule="auto"/>
              <w:rPr>
                <w:rFonts w:asciiTheme="majorBidi" w:eastAsiaTheme="minorEastAsia" w:hAnsiTheme="majorBidi" w:cstheme="majorBidi"/>
                <w:b/>
                <w:color w:val="000000" w:themeColor="text1"/>
                <w:sz w:val="24"/>
                <w:szCs w:val="24"/>
              </w:rPr>
            </w:pPr>
            <w:r w:rsidRPr="001841A4">
              <w:rPr>
                <w:rFonts w:asciiTheme="majorBidi" w:eastAsiaTheme="minorEastAsia" w:hAnsiTheme="majorBidi" w:cstheme="majorBidi"/>
                <w:color w:val="000000" w:themeColor="text1"/>
                <w:sz w:val="24"/>
                <w:szCs w:val="24"/>
              </w:rPr>
              <w:t xml:space="preserve"> FDR, memiliki pengaruh negatif terhadap ROE</w:t>
            </w:r>
          </w:p>
          <w:p w:rsidR="00E64A20" w:rsidRPr="001841A4" w:rsidRDefault="00E64A20" w:rsidP="00D02F86">
            <w:pPr>
              <w:pStyle w:val="ListParagraph"/>
              <w:numPr>
                <w:ilvl w:val="0"/>
                <w:numId w:val="17"/>
              </w:numPr>
              <w:spacing w:line="360" w:lineRule="auto"/>
              <w:rPr>
                <w:rFonts w:asciiTheme="majorBidi" w:eastAsiaTheme="minorEastAsia" w:hAnsiTheme="majorBidi" w:cstheme="majorBidi"/>
                <w:b/>
                <w:color w:val="000000" w:themeColor="text1"/>
                <w:sz w:val="24"/>
                <w:szCs w:val="24"/>
              </w:rPr>
            </w:pPr>
            <w:r w:rsidRPr="001841A4">
              <w:rPr>
                <w:rFonts w:asciiTheme="majorBidi" w:eastAsiaTheme="minorEastAsia" w:hAnsiTheme="majorBidi" w:cstheme="majorBidi"/>
                <w:color w:val="000000" w:themeColor="text1"/>
                <w:sz w:val="24"/>
                <w:szCs w:val="24"/>
              </w:rPr>
              <w:t>NPF memiliki pengaruh positif dan signifikan terhadap ROE</w:t>
            </w:r>
          </w:p>
        </w:tc>
      </w:tr>
      <w:tr w:rsidR="00E64A20" w:rsidRPr="001841A4" w:rsidTr="000C3DAD">
        <w:tc>
          <w:tcPr>
            <w:tcW w:w="665" w:type="dxa"/>
          </w:tcPr>
          <w:p w:rsidR="00E64A20" w:rsidRPr="001841A4" w:rsidRDefault="00E64A20" w:rsidP="00D02F86">
            <w:pPr>
              <w:spacing w:line="360" w:lineRule="auto"/>
              <w:rPr>
                <w:rFonts w:asciiTheme="majorBidi" w:eastAsiaTheme="minorEastAsia" w:hAnsiTheme="majorBidi" w:cstheme="majorBidi"/>
                <w:color w:val="000000" w:themeColor="text1"/>
                <w:sz w:val="24"/>
                <w:szCs w:val="24"/>
              </w:rPr>
            </w:pPr>
            <w:r w:rsidRPr="001841A4">
              <w:rPr>
                <w:rFonts w:asciiTheme="majorBidi" w:eastAsiaTheme="minorEastAsia" w:hAnsiTheme="majorBidi" w:cstheme="majorBidi"/>
                <w:color w:val="000000" w:themeColor="text1"/>
                <w:sz w:val="24"/>
                <w:szCs w:val="24"/>
              </w:rPr>
              <w:t>3</w:t>
            </w:r>
          </w:p>
        </w:tc>
        <w:tc>
          <w:tcPr>
            <w:tcW w:w="1995" w:type="dxa"/>
          </w:tcPr>
          <w:p w:rsidR="00E64A20" w:rsidRPr="001841A4" w:rsidRDefault="00E64A20" w:rsidP="00D02F86">
            <w:pPr>
              <w:spacing w:line="360" w:lineRule="auto"/>
              <w:rPr>
                <w:rFonts w:asciiTheme="majorBidi" w:eastAsiaTheme="minorEastAsia" w:hAnsiTheme="majorBidi" w:cstheme="majorBidi"/>
                <w:color w:val="000000" w:themeColor="text1"/>
                <w:sz w:val="24"/>
                <w:szCs w:val="24"/>
              </w:rPr>
            </w:pPr>
            <w:r w:rsidRPr="001841A4">
              <w:rPr>
                <w:rFonts w:asciiTheme="majorBidi" w:eastAsiaTheme="minorEastAsia" w:hAnsiTheme="majorBidi" w:cstheme="majorBidi"/>
                <w:color w:val="000000" w:themeColor="text1"/>
                <w:sz w:val="24"/>
                <w:szCs w:val="24"/>
              </w:rPr>
              <w:t>Abul Hasan Asy’ari</w:t>
            </w:r>
          </w:p>
        </w:tc>
        <w:tc>
          <w:tcPr>
            <w:tcW w:w="1276" w:type="dxa"/>
          </w:tcPr>
          <w:p w:rsidR="00E64A20" w:rsidRPr="001841A4" w:rsidRDefault="00E64A20" w:rsidP="00D02F86">
            <w:pPr>
              <w:spacing w:line="360" w:lineRule="auto"/>
              <w:rPr>
                <w:rFonts w:asciiTheme="majorBidi" w:eastAsiaTheme="minorEastAsia" w:hAnsiTheme="majorBidi" w:cstheme="majorBidi"/>
                <w:color w:val="000000" w:themeColor="text1"/>
                <w:sz w:val="24"/>
                <w:szCs w:val="24"/>
              </w:rPr>
            </w:pPr>
            <w:r w:rsidRPr="001841A4">
              <w:rPr>
                <w:rFonts w:asciiTheme="majorBidi" w:eastAsiaTheme="minorEastAsia" w:hAnsiTheme="majorBidi" w:cstheme="majorBidi"/>
                <w:color w:val="000000" w:themeColor="text1"/>
                <w:sz w:val="24"/>
                <w:szCs w:val="24"/>
              </w:rPr>
              <w:t>2016</w:t>
            </w:r>
          </w:p>
        </w:tc>
        <w:tc>
          <w:tcPr>
            <w:tcW w:w="1842" w:type="dxa"/>
          </w:tcPr>
          <w:p w:rsidR="00E64A20" w:rsidRPr="001841A4" w:rsidRDefault="00E64A20" w:rsidP="00D02F86">
            <w:pPr>
              <w:spacing w:line="360" w:lineRule="auto"/>
              <w:rPr>
                <w:rFonts w:asciiTheme="majorBidi" w:eastAsiaTheme="minorEastAsia" w:hAnsiTheme="majorBidi" w:cstheme="majorBidi"/>
                <w:color w:val="000000" w:themeColor="text1"/>
                <w:sz w:val="24"/>
                <w:szCs w:val="24"/>
              </w:rPr>
            </w:pPr>
            <w:r w:rsidRPr="001841A4">
              <w:rPr>
                <w:rFonts w:asciiTheme="majorBidi" w:eastAsiaTheme="minorEastAsia" w:hAnsiTheme="majorBidi" w:cstheme="majorBidi"/>
                <w:color w:val="000000" w:themeColor="text1"/>
                <w:sz w:val="24"/>
                <w:szCs w:val="24"/>
              </w:rPr>
              <w:t>Analisis Pengaruh CAR,FDR ,NPF dan Beban Operasi Terhadap pendapatan Operasi Terhadap ROE Bank Umum Syariah Devisa Di Indonesia</w:t>
            </w:r>
          </w:p>
        </w:tc>
        <w:tc>
          <w:tcPr>
            <w:tcW w:w="2375" w:type="dxa"/>
          </w:tcPr>
          <w:p w:rsidR="00E64A20" w:rsidRPr="001841A4" w:rsidRDefault="00E64A20" w:rsidP="00D02F86">
            <w:pPr>
              <w:pStyle w:val="ListParagraph"/>
              <w:numPr>
                <w:ilvl w:val="0"/>
                <w:numId w:val="18"/>
              </w:numPr>
              <w:spacing w:line="360" w:lineRule="auto"/>
              <w:rPr>
                <w:rFonts w:asciiTheme="majorBidi" w:eastAsiaTheme="minorEastAsia" w:hAnsiTheme="majorBidi" w:cstheme="majorBidi"/>
                <w:color w:val="000000" w:themeColor="text1"/>
                <w:sz w:val="24"/>
                <w:szCs w:val="24"/>
              </w:rPr>
            </w:pPr>
            <w:r w:rsidRPr="001841A4">
              <w:rPr>
                <w:rFonts w:asciiTheme="majorBidi" w:eastAsiaTheme="minorEastAsia" w:hAnsiTheme="majorBidi" w:cstheme="majorBidi"/>
                <w:color w:val="000000" w:themeColor="text1"/>
                <w:sz w:val="24"/>
                <w:szCs w:val="24"/>
              </w:rPr>
              <w:t>Variabel CAR,FDR,</w:t>
            </w:r>
          </w:p>
          <w:p w:rsidR="00E64A20" w:rsidRPr="001841A4" w:rsidRDefault="00E64A20" w:rsidP="00D02F86">
            <w:pPr>
              <w:pStyle w:val="ListParagraph"/>
              <w:spacing w:line="360" w:lineRule="auto"/>
              <w:rPr>
                <w:rFonts w:asciiTheme="majorBidi" w:eastAsiaTheme="minorEastAsia" w:hAnsiTheme="majorBidi" w:cstheme="majorBidi"/>
                <w:color w:val="000000" w:themeColor="text1"/>
                <w:sz w:val="24"/>
                <w:szCs w:val="24"/>
              </w:rPr>
            </w:pPr>
            <w:r w:rsidRPr="001841A4">
              <w:rPr>
                <w:rFonts w:asciiTheme="majorBidi" w:eastAsiaTheme="minorEastAsia" w:hAnsiTheme="majorBidi" w:cstheme="majorBidi"/>
                <w:color w:val="000000" w:themeColor="text1"/>
                <w:sz w:val="24"/>
                <w:szCs w:val="24"/>
              </w:rPr>
              <w:t>NPF,dan BOPO berpengaruh signifikan terhadap ROA</w:t>
            </w:r>
          </w:p>
          <w:p w:rsidR="00E64A20" w:rsidRPr="001841A4" w:rsidRDefault="00E64A20" w:rsidP="00D02F86">
            <w:pPr>
              <w:pStyle w:val="ListParagraph"/>
              <w:numPr>
                <w:ilvl w:val="0"/>
                <w:numId w:val="18"/>
              </w:numPr>
              <w:spacing w:line="360" w:lineRule="auto"/>
              <w:rPr>
                <w:rFonts w:asciiTheme="majorBidi" w:eastAsiaTheme="minorEastAsia" w:hAnsiTheme="majorBidi" w:cstheme="majorBidi"/>
                <w:color w:val="000000" w:themeColor="text1"/>
                <w:sz w:val="24"/>
                <w:szCs w:val="24"/>
              </w:rPr>
            </w:pPr>
            <w:r w:rsidRPr="001841A4">
              <w:rPr>
                <w:rFonts w:asciiTheme="majorBidi" w:eastAsiaTheme="minorEastAsia" w:hAnsiTheme="majorBidi" w:cstheme="majorBidi"/>
                <w:color w:val="000000" w:themeColor="text1"/>
                <w:sz w:val="24"/>
                <w:szCs w:val="24"/>
              </w:rPr>
              <w:t>Variabel BOPO berpengaruh</w:t>
            </w:r>
          </w:p>
          <w:p w:rsidR="00E64A20" w:rsidRPr="001841A4" w:rsidRDefault="00E64A20" w:rsidP="00D02F86">
            <w:pPr>
              <w:pStyle w:val="ListParagraph"/>
              <w:spacing w:line="360" w:lineRule="auto"/>
              <w:rPr>
                <w:rFonts w:asciiTheme="majorBidi" w:eastAsiaTheme="minorEastAsia" w:hAnsiTheme="majorBidi" w:cstheme="majorBidi"/>
                <w:color w:val="000000" w:themeColor="text1"/>
                <w:sz w:val="24"/>
                <w:szCs w:val="24"/>
              </w:rPr>
            </w:pPr>
            <w:r w:rsidRPr="001841A4">
              <w:rPr>
                <w:rFonts w:asciiTheme="majorBidi" w:eastAsiaTheme="minorEastAsia" w:hAnsiTheme="majorBidi" w:cstheme="majorBidi"/>
                <w:color w:val="000000" w:themeColor="text1"/>
                <w:sz w:val="24"/>
                <w:szCs w:val="24"/>
              </w:rPr>
              <w:t>Signifikan terhadap ROA.</w:t>
            </w:r>
          </w:p>
        </w:tc>
      </w:tr>
    </w:tbl>
    <w:p w:rsidR="00FD32E4" w:rsidRPr="001841A4" w:rsidRDefault="00FD32E4" w:rsidP="001841A4">
      <w:pPr>
        <w:spacing w:line="480" w:lineRule="auto"/>
        <w:jc w:val="both"/>
        <w:rPr>
          <w:rFonts w:asciiTheme="majorBidi" w:hAnsiTheme="majorBidi" w:cstheme="majorBidi"/>
          <w:b/>
          <w:sz w:val="24"/>
          <w:szCs w:val="24"/>
        </w:rPr>
      </w:pPr>
    </w:p>
    <w:p w:rsidR="004F7BB1" w:rsidRDefault="006F423A" w:rsidP="00D02F86">
      <w:pPr>
        <w:spacing w:after="0" w:line="480" w:lineRule="auto"/>
        <w:jc w:val="both"/>
        <w:rPr>
          <w:rFonts w:asciiTheme="majorBidi" w:hAnsiTheme="majorBidi" w:cstheme="majorBidi"/>
          <w:b/>
          <w:sz w:val="24"/>
          <w:szCs w:val="24"/>
        </w:rPr>
      </w:pPr>
      <w:r w:rsidRPr="001841A4">
        <w:rPr>
          <w:rFonts w:asciiTheme="majorBidi" w:hAnsiTheme="majorBidi" w:cstheme="majorBidi"/>
          <w:b/>
          <w:sz w:val="24"/>
          <w:szCs w:val="24"/>
        </w:rPr>
        <w:t>2.2</w:t>
      </w:r>
      <w:r w:rsidR="000C3DAD" w:rsidRPr="001841A4">
        <w:rPr>
          <w:rFonts w:asciiTheme="majorBidi" w:hAnsiTheme="majorBidi" w:cstheme="majorBidi"/>
          <w:b/>
          <w:sz w:val="24"/>
          <w:szCs w:val="24"/>
        </w:rPr>
        <w:t>Kerangka Pemikiran</w:t>
      </w:r>
    </w:p>
    <w:p w:rsidR="00F75A32" w:rsidRDefault="00F75A32" w:rsidP="00D02F86">
      <w:pPr>
        <w:shd w:val="clear" w:color="auto" w:fill="FFFFFF"/>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pada landasan teori dan hasil penelitian </w:t>
      </w:r>
      <w:r w:rsidR="00290D51">
        <w:rPr>
          <w:rFonts w:ascii="Times New Roman" w:hAnsi="Times New Roman" w:cs="Times New Roman"/>
          <w:sz w:val="24"/>
          <w:szCs w:val="24"/>
        </w:rPr>
        <w:t>sebelumnya serta permasalahan yang telah dikemukakan, maka dalam penelitian ini variabel-variabel yang digunakan untuk mengetahui profitabilitas (ROE) adalah diantaranya BOPO dan CAR yang dap</w:t>
      </w:r>
      <w:r w:rsidR="00ED4979">
        <w:rPr>
          <w:rFonts w:ascii="Times New Roman" w:hAnsi="Times New Roman" w:cs="Times New Roman"/>
          <w:sz w:val="24"/>
          <w:szCs w:val="24"/>
        </w:rPr>
        <w:t xml:space="preserve">at dijelaskan sebagai berikut </w:t>
      </w:r>
    </w:p>
    <w:p w:rsidR="00290D51" w:rsidRPr="00ED4979" w:rsidRDefault="00290D51" w:rsidP="00ED4979">
      <w:pPr>
        <w:shd w:val="clear" w:color="auto" w:fill="FFFFFF"/>
        <w:spacing w:after="0" w:line="480" w:lineRule="auto"/>
        <w:ind w:firstLine="720"/>
        <w:jc w:val="both"/>
        <w:rPr>
          <w:rFonts w:ascii="Times New Roman" w:hAnsi="Times New Roman"/>
          <w:sz w:val="24"/>
          <w:szCs w:val="24"/>
        </w:rPr>
      </w:pPr>
      <w:r w:rsidRPr="00ED4979">
        <w:rPr>
          <w:rFonts w:ascii="Times New Roman" w:hAnsi="Times New Roman"/>
          <w:sz w:val="24"/>
          <w:szCs w:val="24"/>
        </w:rPr>
        <w:t>BOPO merupakan salah satu faktor yang mendukung tingkat profitabilitas, dimana jika beban operasional lebih tinggi dari pendapatan operasional mengakibatkan menurunnya tingkat profitabilitas begitupun sebaliknya, maka besarnya BOPO dapat menentukan besar kecilnya tingkat pengembalian bank pada ekuitas atau modal</w:t>
      </w:r>
      <w:r w:rsidR="003F3317">
        <w:rPr>
          <w:rFonts w:ascii="Times New Roman" w:hAnsi="Times New Roman"/>
          <w:sz w:val="24"/>
          <w:szCs w:val="24"/>
        </w:rPr>
        <w:t>.</w:t>
      </w:r>
    </w:p>
    <w:p w:rsidR="00F80AFB" w:rsidRPr="00D02F86" w:rsidRDefault="00627281" w:rsidP="00D02F86">
      <w:pPr>
        <w:shd w:val="clear" w:color="auto" w:fill="FFFFFF"/>
        <w:spacing w:after="0" w:line="480" w:lineRule="auto"/>
        <w:ind w:firstLine="709"/>
        <w:jc w:val="both"/>
        <w:rPr>
          <w:rFonts w:ascii="Times New Roman" w:hAnsi="Times New Roman"/>
          <w:sz w:val="24"/>
          <w:szCs w:val="24"/>
        </w:rPr>
      </w:pPr>
      <w:r>
        <w:rPr>
          <w:rFonts w:ascii="Times New Roman" w:hAnsi="Times New Roman"/>
          <w:sz w:val="24"/>
          <w:szCs w:val="24"/>
        </w:rPr>
        <w:t xml:space="preserve">Modal </w:t>
      </w:r>
      <w:r w:rsidR="0067067C" w:rsidRPr="00ED4979">
        <w:rPr>
          <w:rFonts w:ascii="Times New Roman" w:hAnsi="Times New Roman"/>
          <w:sz w:val="24"/>
          <w:szCs w:val="24"/>
        </w:rPr>
        <w:t>merupakan salah satu faktor penting bagi bank dalam mengembangkan usahanya dan menampung risiko kerugian. Bank Indonesia menetapkan bahwa setiap bank wajib menjaga kecukupan mod</w:t>
      </w:r>
      <w:r w:rsidR="00F80AFB" w:rsidRPr="00ED4979">
        <w:rPr>
          <w:rFonts w:ascii="Times New Roman" w:hAnsi="Times New Roman"/>
          <w:sz w:val="24"/>
          <w:szCs w:val="24"/>
        </w:rPr>
        <w:t>a</w:t>
      </w:r>
      <w:r w:rsidR="0067067C" w:rsidRPr="00ED4979">
        <w:rPr>
          <w:rFonts w:ascii="Times New Roman" w:hAnsi="Times New Roman"/>
          <w:sz w:val="24"/>
          <w:szCs w:val="24"/>
        </w:rPr>
        <w:t>lnya, dimana rasio kecukupan modal (</w:t>
      </w:r>
      <w:r w:rsidR="0067067C" w:rsidRPr="00ED4979">
        <w:rPr>
          <w:rFonts w:ascii="Times New Roman" w:hAnsi="Times New Roman"/>
          <w:i/>
          <w:iCs/>
          <w:sz w:val="24"/>
          <w:szCs w:val="24"/>
        </w:rPr>
        <w:t>Capital Adequacy Ratio</w:t>
      </w:r>
      <w:r w:rsidR="0067067C" w:rsidRPr="00ED4979">
        <w:rPr>
          <w:rFonts w:ascii="Times New Roman" w:hAnsi="Times New Roman"/>
          <w:sz w:val="24"/>
          <w:szCs w:val="24"/>
        </w:rPr>
        <w:t xml:space="preserve">) minimum 8%. Apabila persentase </w:t>
      </w:r>
      <w:r w:rsidR="0067067C" w:rsidRPr="00ED4979">
        <w:rPr>
          <w:rFonts w:ascii="Times New Roman" w:hAnsi="Times New Roman"/>
          <w:i/>
          <w:iCs/>
          <w:sz w:val="24"/>
          <w:szCs w:val="24"/>
        </w:rPr>
        <w:t xml:space="preserve">Capital Adequacy Ratio </w:t>
      </w:r>
      <w:r w:rsidR="0067067C" w:rsidRPr="00ED4979">
        <w:rPr>
          <w:rFonts w:ascii="Times New Roman" w:hAnsi="Times New Roman"/>
          <w:sz w:val="24"/>
          <w:szCs w:val="24"/>
        </w:rPr>
        <w:t xml:space="preserve">(CAR) semakin tinggi, maka akan semakin baik, yang artinya bank dapat mempertahankan kecukupan modal yang dimiliki walaupun melakukan penyaluran dana atau pembiayaan. </w:t>
      </w:r>
    </w:p>
    <w:p w:rsidR="007975BB" w:rsidRPr="00F80AFB" w:rsidRDefault="007975BB" w:rsidP="00D02F86">
      <w:pPr>
        <w:shd w:val="clear" w:color="auto" w:fill="FFFFFF"/>
        <w:spacing w:after="0" w:line="480" w:lineRule="auto"/>
        <w:ind w:firstLine="709"/>
        <w:jc w:val="both"/>
        <w:rPr>
          <w:rFonts w:ascii="Times New Roman" w:hAnsi="Times New Roman"/>
          <w:sz w:val="24"/>
          <w:szCs w:val="24"/>
        </w:rPr>
      </w:pPr>
      <w:r w:rsidRPr="00F80AFB">
        <w:rPr>
          <w:rFonts w:ascii="Times New Roman" w:hAnsi="Times New Roman"/>
          <w:sz w:val="24"/>
          <w:szCs w:val="24"/>
        </w:rPr>
        <w:t xml:space="preserve">Tingkat kesehatan suatu Bank Umum dapat dinilai dari beberapa indikator. Salah satu indikator utama yang dijadikan dasar penilaian adalah laporan keuangan yang bersangkutan. Berdasarkan laporan keuangan akan dapat dihitung sejumlah rasio-rasio keuangan yang lazim dijadikan penilaian tingkat kesehatan suatu Bank Umum. Analisis laporan keuangan dapat membantu para pemakai laporan keuangan lainnya dalam menilai kondisi keuangan Bank. Dalam perbankan biasanya untuk menilai kinerja menggunakan lima aspek penting penilaian ( sesuai peraturan Bank Indonesia) yaitu CAMELS ( </w:t>
      </w:r>
      <w:r w:rsidRPr="00ED4979">
        <w:rPr>
          <w:rFonts w:ascii="Times New Roman" w:hAnsi="Times New Roman"/>
          <w:i/>
          <w:iCs/>
          <w:sz w:val="24"/>
          <w:szCs w:val="24"/>
        </w:rPr>
        <w:t>Capital, Asset, Management,Earning, Liquidity</w:t>
      </w:r>
      <w:r w:rsidRPr="00F80AFB">
        <w:rPr>
          <w:rFonts w:ascii="Times New Roman" w:hAnsi="Times New Roman"/>
          <w:sz w:val="24"/>
          <w:szCs w:val="24"/>
        </w:rPr>
        <w:t xml:space="preserve">). Aspek Capital meliputi CAR/ </w:t>
      </w:r>
      <w:r w:rsidRPr="00ED4979">
        <w:rPr>
          <w:rFonts w:ascii="Times New Roman" w:hAnsi="Times New Roman"/>
          <w:i/>
          <w:iCs/>
          <w:sz w:val="24"/>
          <w:szCs w:val="24"/>
        </w:rPr>
        <w:t>Capital Adequacy</w:t>
      </w:r>
      <w:r w:rsidRPr="00F80AFB">
        <w:rPr>
          <w:rFonts w:ascii="Times New Roman" w:hAnsi="Times New Roman"/>
          <w:sz w:val="24"/>
          <w:szCs w:val="24"/>
        </w:rPr>
        <w:t xml:space="preserve"> Ratio</w:t>
      </w:r>
      <w:r w:rsidR="00F02DF1" w:rsidRPr="00F80AFB">
        <w:rPr>
          <w:rFonts w:ascii="Times New Roman" w:hAnsi="Times New Roman"/>
          <w:sz w:val="24"/>
          <w:szCs w:val="24"/>
        </w:rPr>
        <w:t xml:space="preserve">, aspek asset meliputi NPL/Non performing Loan, aspek </w:t>
      </w:r>
      <w:r w:rsidR="00F02DF1" w:rsidRPr="00ED4979">
        <w:rPr>
          <w:rFonts w:ascii="Times New Roman" w:hAnsi="Times New Roman"/>
          <w:i/>
          <w:iCs/>
          <w:sz w:val="24"/>
          <w:szCs w:val="24"/>
        </w:rPr>
        <w:t>earning</w:t>
      </w:r>
      <w:r w:rsidR="00F02DF1" w:rsidRPr="00F80AFB">
        <w:rPr>
          <w:rFonts w:ascii="Times New Roman" w:hAnsi="Times New Roman"/>
          <w:sz w:val="24"/>
          <w:szCs w:val="24"/>
        </w:rPr>
        <w:t xml:space="preserve"> meliputi NIM/Net Interest Margin Ratio, dan BOPO/Biaya Operasional dan pendapatan Operasional,</w:t>
      </w:r>
      <w:r w:rsidR="003F3317">
        <w:rPr>
          <w:rFonts w:ascii="Times New Roman" w:hAnsi="Times New Roman"/>
          <w:sz w:val="24"/>
          <w:szCs w:val="24"/>
        </w:rPr>
        <w:t xml:space="preserve"> </w:t>
      </w:r>
      <w:r w:rsidR="00F02DF1" w:rsidRPr="00F80AFB">
        <w:rPr>
          <w:rFonts w:ascii="Times New Roman" w:hAnsi="Times New Roman"/>
          <w:sz w:val="24"/>
          <w:szCs w:val="24"/>
        </w:rPr>
        <w:t>sedangkan aspek likuiditas meliputi LDR/</w:t>
      </w:r>
      <w:r w:rsidR="00F02DF1" w:rsidRPr="00ED4979">
        <w:rPr>
          <w:rFonts w:ascii="Times New Roman" w:hAnsi="Times New Roman"/>
          <w:i/>
          <w:iCs/>
          <w:sz w:val="24"/>
          <w:szCs w:val="24"/>
        </w:rPr>
        <w:t>Loan To Deposit Rasio</w:t>
      </w:r>
      <w:r w:rsidR="00F02DF1" w:rsidRPr="00F80AFB">
        <w:rPr>
          <w:rFonts w:ascii="Times New Roman" w:hAnsi="Times New Roman"/>
          <w:sz w:val="24"/>
          <w:szCs w:val="24"/>
        </w:rPr>
        <w:t xml:space="preserve"> dan GWM/GiroWajib Minimum. Empat dari lima aspek tersebut masing-masing </w:t>
      </w:r>
      <w:r w:rsidR="00F02DF1" w:rsidRPr="00ED4979">
        <w:rPr>
          <w:rFonts w:ascii="Times New Roman" w:hAnsi="Times New Roman"/>
          <w:i/>
          <w:iCs/>
          <w:sz w:val="24"/>
          <w:szCs w:val="24"/>
        </w:rPr>
        <w:t>Capital, Asset, Management, Earning, Liquidity</w:t>
      </w:r>
      <w:r w:rsidR="00F02DF1" w:rsidRPr="00F80AFB">
        <w:rPr>
          <w:rFonts w:ascii="Times New Roman" w:hAnsi="Times New Roman"/>
          <w:sz w:val="24"/>
          <w:szCs w:val="24"/>
        </w:rPr>
        <w:t xml:space="preserve"> dinilai dengan menggunakan rasio keuangan.</w:t>
      </w:r>
    </w:p>
    <w:p w:rsidR="00FF7A9B" w:rsidRPr="005D4E72" w:rsidRDefault="00FF7A9B" w:rsidP="00FD32E4">
      <w:pPr>
        <w:shd w:val="clear" w:color="auto" w:fill="FFFFFF"/>
        <w:spacing w:after="0" w:line="480" w:lineRule="auto"/>
        <w:jc w:val="both"/>
        <w:rPr>
          <w:rFonts w:ascii="Times New Roman" w:hAnsi="Times New Roman" w:cs="Times New Roman"/>
          <w:iCs/>
          <w:sz w:val="24"/>
          <w:szCs w:val="24"/>
        </w:rPr>
      </w:pPr>
      <w:r>
        <w:rPr>
          <w:rFonts w:ascii="Times New Roman" w:hAnsi="Times New Roman" w:cs="Times New Roman"/>
          <w:iCs/>
          <w:sz w:val="24"/>
          <w:szCs w:val="24"/>
        </w:rPr>
        <w:tab/>
      </w:r>
      <w:r w:rsidR="005D4E72">
        <w:rPr>
          <w:rFonts w:ascii="Times New Roman" w:hAnsi="Times New Roman" w:cs="Times New Roman"/>
          <w:iCs/>
          <w:sz w:val="24"/>
          <w:szCs w:val="24"/>
        </w:rPr>
        <w:t xml:space="preserve">Berdasarkan beberapa pengertian diatas </w:t>
      </w:r>
      <w:r>
        <w:rPr>
          <w:rFonts w:ascii="Times New Roman" w:hAnsi="Times New Roman" w:cs="Times New Roman"/>
          <w:sz w:val="24"/>
          <w:szCs w:val="24"/>
        </w:rPr>
        <w:t>Tingkat kesehatan suatu Bank Umum dapat dinilai dari beberapa indikator. Salah satu indikator utama yang dijadikan dasar penilaian adalah laporan keuangan yang bersangkutan</w:t>
      </w:r>
      <w:r>
        <w:rPr>
          <w:rFonts w:ascii="Times New Roman" w:hAnsi="Times New Roman" w:cs="Times New Roman"/>
          <w:iCs/>
          <w:sz w:val="24"/>
          <w:szCs w:val="24"/>
        </w:rPr>
        <w:t xml:space="preserve"> diantaranya CAR dan BOPO  </w:t>
      </w:r>
    </w:p>
    <w:p w:rsidR="007A3F20" w:rsidRDefault="007A3F20" w:rsidP="007A3F20">
      <w:pPr>
        <w:tabs>
          <w:tab w:val="left" w:pos="142"/>
        </w:tabs>
        <w:spacing w:line="480" w:lineRule="auto"/>
        <w:ind w:left="-142" w:firstLine="720"/>
        <w:contextualSpacing/>
        <w:jc w:val="both"/>
        <w:rPr>
          <w:rFonts w:asciiTheme="majorBidi" w:hAnsiTheme="majorBidi" w:cstheme="majorBidi"/>
          <w:sz w:val="24"/>
          <w:szCs w:val="24"/>
        </w:rPr>
      </w:pPr>
      <w:r w:rsidRPr="001841A4">
        <w:rPr>
          <w:rFonts w:asciiTheme="majorBidi" w:hAnsiTheme="majorBidi" w:cstheme="majorBidi"/>
          <w:sz w:val="24"/>
          <w:szCs w:val="24"/>
        </w:rPr>
        <w:t xml:space="preserve">Menurut peraturan Bank Indonesia Nomor /15/PBI/2008, </w:t>
      </w:r>
      <w:r w:rsidRPr="001841A4">
        <w:rPr>
          <w:rFonts w:asciiTheme="majorBidi" w:hAnsiTheme="majorBidi" w:cstheme="majorBidi"/>
          <w:i/>
          <w:sz w:val="24"/>
          <w:szCs w:val="24"/>
        </w:rPr>
        <w:t>Capital Adequacy Ratio</w:t>
      </w:r>
      <w:r w:rsidRPr="001841A4">
        <w:rPr>
          <w:rFonts w:asciiTheme="majorBidi" w:hAnsiTheme="majorBidi" w:cstheme="majorBidi"/>
          <w:sz w:val="24"/>
          <w:szCs w:val="24"/>
        </w:rPr>
        <w:t xml:space="preserve"> (CAR) adalah rasio yang memperlihatkan seberapa besar jumlah seluruh aktiva bank bank yang mengandung risiko (kredit, penyertaan, surat berharga, tagihan pada bank lain) ikut dibiayai dari modal sendiri disamping memperoleh dana dari sumber diluar bank. Sedangkan menurut Taswan (2010:237) </w:t>
      </w:r>
      <w:r w:rsidRPr="001841A4">
        <w:rPr>
          <w:rFonts w:asciiTheme="majorBidi" w:hAnsiTheme="majorBidi" w:cstheme="majorBidi"/>
          <w:i/>
          <w:sz w:val="24"/>
          <w:szCs w:val="24"/>
        </w:rPr>
        <w:t>Capital Adequacy Ratio</w:t>
      </w:r>
      <w:r w:rsidRPr="001841A4">
        <w:rPr>
          <w:rFonts w:asciiTheme="majorBidi" w:hAnsiTheme="majorBidi" w:cstheme="majorBidi"/>
          <w:sz w:val="24"/>
          <w:szCs w:val="24"/>
        </w:rPr>
        <w:t xml:space="preserve"> (CAR)  adalah rasio kecukupan modal dengan memasukkan risiko pasar dalam perhitungan kecukupan modal dengan menggunakan metode </w:t>
      </w:r>
      <w:r w:rsidRPr="001841A4">
        <w:rPr>
          <w:rFonts w:asciiTheme="majorBidi" w:hAnsiTheme="majorBidi" w:cstheme="majorBidi"/>
          <w:i/>
          <w:sz w:val="24"/>
          <w:szCs w:val="24"/>
        </w:rPr>
        <w:t>standard</w:t>
      </w:r>
      <w:r>
        <w:rPr>
          <w:rFonts w:asciiTheme="majorBidi" w:hAnsiTheme="majorBidi" w:cstheme="majorBidi"/>
          <w:sz w:val="24"/>
          <w:szCs w:val="24"/>
        </w:rPr>
        <w:t xml:space="preserve"> dan metode internal.</w:t>
      </w:r>
    </w:p>
    <w:p w:rsidR="007A3F20" w:rsidRPr="001841A4" w:rsidRDefault="007A3F20" w:rsidP="00D02F86">
      <w:pPr>
        <w:tabs>
          <w:tab w:val="left" w:pos="142"/>
        </w:tabs>
        <w:spacing w:after="0" w:line="480" w:lineRule="auto"/>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ab/>
      </w:r>
      <w:r>
        <w:rPr>
          <w:rFonts w:asciiTheme="majorBidi" w:hAnsiTheme="majorBidi" w:cstheme="majorBidi"/>
          <w:color w:val="000000" w:themeColor="text1"/>
          <w:sz w:val="24"/>
          <w:szCs w:val="24"/>
        </w:rPr>
        <w:tab/>
      </w:r>
      <w:r w:rsidRPr="001841A4">
        <w:rPr>
          <w:rFonts w:asciiTheme="majorBidi" w:hAnsiTheme="majorBidi" w:cstheme="majorBidi"/>
          <w:color w:val="000000" w:themeColor="text1"/>
          <w:sz w:val="24"/>
          <w:szCs w:val="24"/>
        </w:rPr>
        <w:t xml:space="preserve">Menurut Riyadi (2006:159) BOPO adalah Rasio perbandingan antara biaya operasional. Semakin rendah tingkat rasio BOPO berarti semakin baik kinerja manajemen bank tersebut karena lebih efisien dalam menggunakan sumber daya yang ada di perusahaan. Sedangkan menurut </w:t>
      </w:r>
      <w:r w:rsidRPr="001841A4">
        <w:rPr>
          <w:rFonts w:asciiTheme="majorBidi" w:hAnsiTheme="majorBidi" w:cstheme="majorBidi"/>
          <w:sz w:val="24"/>
          <w:szCs w:val="24"/>
        </w:rPr>
        <w:t>Veithzal Rivai (2007:722) menyatakan bahwa BOPO adalah perbandingan antara biaya operasional dengan pendapatan operasional dalam mengukur tingkat efisiensi dan kemampuan bank dalam melakukan kegiatan operasinya.</w:t>
      </w:r>
    </w:p>
    <w:p w:rsidR="007A3F20" w:rsidRPr="007A3F20" w:rsidRDefault="00220CFC" w:rsidP="00D02F86">
      <w:pPr>
        <w:shd w:val="clear" w:color="auto" w:fill="FFFFFF"/>
        <w:spacing w:after="0" w:line="480" w:lineRule="auto"/>
        <w:jc w:val="both"/>
        <w:rPr>
          <w:rFonts w:ascii="Times New Roman" w:hAnsi="Times New Roman" w:cs="Times New Roman"/>
          <w:iCs/>
          <w:sz w:val="24"/>
          <w:szCs w:val="24"/>
        </w:rPr>
      </w:pPr>
      <w:r>
        <w:rPr>
          <w:rFonts w:ascii="Times New Roman" w:hAnsi="Times New Roman" w:cs="Times New Roman"/>
          <w:iCs/>
          <w:sz w:val="24"/>
          <w:szCs w:val="24"/>
        </w:rPr>
        <w:tab/>
      </w:r>
      <w:r w:rsidR="000948C6">
        <w:rPr>
          <w:rFonts w:ascii="Times New Roman" w:hAnsi="Times New Roman" w:cs="Times New Roman"/>
          <w:iCs/>
          <w:sz w:val="24"/>
          <w:szCs w:val="24"/>
        </w:rPr>
        <w:t xml:space="preserve">Rasio CAR dan  BOPO dijadikan variabel yang mempengaruhi profitabilitas </w:t>
      </w:r>
      <w:r w:rsidR="00064B70">
        <w:rPr>
          <w:rFonts w:ascii="Times New Roman" w:hAnsi="Times New Roman" w:cs="Times New Roman"/>
          <w:iCs/>
          <w:sz w:val="24"/>
          <w:szCs w:val="24"/>
        </w:rPr>
        <w:t>hal ini karena dari kedua rasio tersebut dapat berpengaruh terhadap tingkat keuntungan atau laba yang dihasilkan oleh suatu perusahaan itu sendiri terkait dengan kesehatan bank</w:t>
      </w:r>
      <w:r w:rsidR="00032FB1">
        <w:rPr>
          <w:rFonts w:ascii="Times New Roman" w:hAnsi="Times New Roman" w:cs="Times New Roman"/>
          <w:iCs/>
          <w:sz w:val="24"/>
          <w:szCs w:val="24"/>
        </w:rPr>
        <w:t>. Semakin tinggi CAR berakibat pada tingginya kesehatan bank sedangkan semakin kecil BOPO</w:t>
      </w:r>
      <w:r w:rsidR="00F76BB7">
        <w:rPr>
          <w:rFonts w:ascii="Times New Roman" w:hAnsi="Times New Roman" w:cs="Times New Roman"/>
          <w:iCs/>
          <w:sz w:val="24"/>
          <w:szCs w:val="24"/>
        </w:rPr>
        <w:t xml:space="preserve"> maka semakin efisien biaya Ope</w:t>
      </w:r>
      <w:r w:rsidR="00032FB1">
        <w:rPr>
          <w:rFonts w:ascii="Times New Roman" w:hAnsi="Times New Roman" w:cs="Times New Roman"/>
          <w:iCs/>
          <w:sz w:val="24"/>
          <w:szCs w:val="24"/>
        </w:rPr>
        <w:t>rasional yang dikeluarkan oleh bank yang bersangkutan.</w:t>
      </w:r>
    </w:p>
    <w:p w:rsidR="00220CFC" w:rsidRPr="00FD32E4" w:rsidRDefault="00032FB1" w:rsidP="00FD32E4">
      <w:pPr>
        <w:shd w:val="clear" w:color="auto" w:fill="FFFFFF"/>
        <w:spacing w:after="0" w:line="480" w:lineRule="auto"/>
        <w:ind w:firstLine="720"/>
        <w:jc w:val="both"/>
        <w:rPr>
          <w:rFonts w:ascii="Times New Roman" w:hAnsi="Times New Roman" w:cs="Times New Roman"/>
          <w:iCs/>
          <w:sz w:val="24"/>
          <w:szCs w:val="24"/>
        </w:rPr>
      </w:pPr>
      <w:r>
        <w:rPr>
          <w:rFonts w:ascii="Times New Roman" w:hAnsi="Times New Roman" w:cs="Times New Roman"/>
          <w:iCs/>
          <w:sz w:val="24"/>
          <w:szCs w:val="24"/>
        </w:rPr>
        <w:t>CAR merupakan rasio besarnya modal dasar yang harus dipenuhi oleh bank. Modal merupakan salah satu faktor penting bagi per</w:t>
      </w:r>
      <w:r w:rsidR="00F76BB7">
        <w:rPr>
          <w:rFonts w:ascii="Times New Roman" w:hAnsi="Times New Roman" w:cs="Times New Roman"/>
          <w:iCs/>
          <w:sz w:val="24"/>
          <w:szCs w:val="24"/>
        </w:rPr>
        <w:t xml:space="preserve">bankan dalam melakukan kegiatan </w:t>
      </w:r>
      <w:r>
        <w:rPr>
          <w:rFonts w:ascii="Times New Roman" w:hAnsi="Times New Roman" w:cs="Times New Roman"/>
          <w:iCs/>
          <w:sz w:val="24"/>
          <w:szCs w:val="24"/>
        </w:rPr>
        <w:t>operasinya,</w:t>
      </w:r>
      <w:r w:rsidR="00080460">
        <w:rPr>
          <w:rFonts w:ascii="Times New Roman" w:hAnsi="Times New Roman" w:cs="Times New Roman"/>
          <w:iCs/>
          <w:sz w:val="24"/>
          <w:szCs w:val="24"/>
        </w:rPr>
        <w:t xml:space="preserve"> </w:t>
      </w:r>
      <w:r>
        <w:rPr>
          <w:rFonts w:ascii="Times New Roman" w:hAnsi="Times New Roman" w:cs="Times New Roman"/>
          <w:iCs/>
          <w:sz w:val="24"/>
          <w:szCs w:val="24"/>
        </w:rPr>
        <w:t>mengembangkan usaha bisnis, serta mengantisipasi adanya risiko kerugian. Bank diharuskan m</w:t>
      </w:r>
      <w:r w:rsidR="00080460">
        <w:rPr>
          <w:rFonts w:ascii="Times New Roman" w:hAnsi="Times New Roman" w:cs="Times New Roman"/>
          <w:iCs/>
          <w:sz w:val="24"/>
          <w:szCs w:val="24"/>
        </w:rPr>
        <w:t xml:space="preserve">engantisipasi munculnya risiko, </w:t>
      </w:r>
      <w:r>
        <w:rPr>
          <w:rFonts w:ascii="Times New Roman" w:hAnsi="Times New Roman" w:cs="Times New Roman"/>
          <w:iCs/>
          <w:sz w:val="24"/>
          <w:szCs w:val="24"/>
        </w:rPr>
        <w:t>hal ini dikarenakan berbagai bentuk risiko yang besar dapat</w:t>
      </w:r>
      <w:r w:rsidR="00080460">
        <w:rPr>
          <w:rFonts w:ascii="Times New Roman" w:hAnsi="Times New Roman" w:cs="Times New Roman"/>
          <w:iCs/>
          <w:sz w:val="24"/>
          <w:szCs w:val="24"/>
        </w:rPr>
        <w:t xml:space="preserve"> terjadi pada bank. Selain itu, </w:t>
      </w:r>
      <w:r w:rsidR="00435128">
        <w:rPr>
          <w:rFonts w:ascii="Times New Roman" w:hAnsi="Times New Roman" w:cs="Times New Roman"/>
          <w:iCs/>
          <w:sz w:val="24"/>
          <w:szCs w:val="24"/>
        </w:rPr>
        <w:t xml:space="preserve">modal juga digunakan untuk menjaga kepercayaan masyarakat terhadap kinerja bank. Peningkatan pada modal berakibat pada semakin tingginya kesehatan bank yang terkait dengan rasio pemodalan (CAR), maka semakin kuat kemampuan bank dalam menanggung risiko kerugian dari setiap kredit atau aktiva beresiko.  Maka CAR berpengaruh positif terhadap ROE  sedangkan Biaya Operasional merupakan seluruh biaya yang berhubungan langsung dengan kegiatan usaha bank, tingginya biaya akan menyebabkan keuntungan yang akan diterima oleh bank akan semakin kecil, Namun, Semakin </w:t>
      </w:r>
      <w:r w:rsidR="00080460">
        <w:rPr>
          <w:rFonts w:ascii="Times New Roman" w:hAnsi="Times New Roman" w:cs="Times New Roman"/>
          <w:iCs/>
          <w:sz w:val="24"/>
          <w:szCs w:val="24"/>
        </w:rPr>
        <w:t>kecil BOPO,</w:t>
      </w:r>
      <w:r w:rsidR="0042392C">
        <w:rPr>
          <w:rFonts w:ascii="Times New Roman" w:hAnsi="Times New Roman" w:cs="Times New Roman"/>
          <w:iCs/>
          <w:sz w:val="24"/>
          <w:szCs w:val="24"/>
        </w:rPr>
        <w:t xml:space="preserve"> maka semakin efi</w:t>
      </w:r>
      <w:r w:rsidR="00435128">
        <w:rPr>
          <w:rFonts w:ascii="Times New Roman" w:hAnsi="Times New Roman" w:cs="Times New Roman"/>
          <w:iCs/>
          <w:sz w:val="24"/>
          <w:szCs w:val="24"/>
        </w:rPr>
        <w:t xml:space="preserve">sien biaya operasional yang dikeluarkan oleh bank </w:t>
      </w:r>
      <w:r w:rsidR="0042392C">
        <w:rPr>
          <w:rFonts w:ascii="Times New Roman" w:hAnsi="Times New Roman" w:cs="Times New Roman"/>
          <w:iCs/>
          <w:sz w:val="24"/>
          <w:szCs w:val="24"/>
        </w:rPr>
        <w:t>yang bersangkutan jadi BOPO berpengaruh Negatif terhadap ROE.</w:t>
      </w:r>
    </w:p>
    <w:p w:rsidR="001E3C3F" w:rsidRPr="006753C0" w:rsidRDefault="001E3C3F" w:rsidP="00FD32E4">
      <w:pPr>
        <w:spacing w:after="0" w:line="480" w:lineRule="auto"/>
        <w:ind w:firstLine="720"/>
        <w:jc w:val="both"/>
        <w:rPr>
          <w:rFonts w:asciiTheme="majorBidi" w:hAnsiTheme="majorBidi" w:cstheme="majorBidi"/>
          <w:sz w:val="24"/>
          <w:szCs w:val="24"/>
        </w:rPr>
      </w:pPr>
      <w:r w:rsidRPr="006753C0">
        <w:rPr>
          <w:rFonts w:asciiTheme="majorBidi" w:hAnsiTheme="majorBidi" w:cstheme="majorBidi"/>
          <w:sz w:val="24"/>
          <w:szCs w:val="24"/>
        </w:rPr>
        <w:t>Menurut penelitian terdahulu yang dilakukan oleh Fitri Zulifiah (2014) tentang pengaruh Inflasi,BI Rate,Capital Adequacy Ratio (CAR),Non peforming Finance (NPF),Biaya Operasional, dan pendapatan Operasional (BOPO) Terhadap Profitabiltas Bank Umum Syariah. Hasil penelitian menunjukkan bahwa CAR dan BOPO memiliki pengaruh negatif dan signifikan terhadap ROE. FDR memiliki pengaruh negatif terhadap ROE, namun tidak berpengaruh secara signifikan terhadap ROE. Sementara itu,NPF memiliki pengaruh positif dan signifikan terhadap ROE.</w:t>
      </w:r>
    </w:p>
    <w:p w:rsidR="001E3C3F" w:rsidRPr="006753C0" w:rsidRDefault="001E3C3F" w:rsidP="00FD32E4">
      <w:pPr>
        <w:spacing w:after="0" w:line="480" w:lineRule="auto"/>
        <w:jc w:val="both"/>
        <w:rPr>
          <w:rFonts w:asciiTheme="majorBidi" w:hAnsiTheme="majorBidi" w:cstheme="majorBidi"/>
          <w:sz w:val="24"/>
          <w:szCs w:val="24"/>
        </w:rPr>
      </w:pPr>
      <w:r w:rsidRPr="006753C0">
        <w:rPr>
          <w:rFonts w:asciiTheme="majorBidi" w:hAnsiTheme="majorBidi" w:cstheme="majorBidi"/>
          <w:sz w:val="24"/>
          <w:szCs w:val="24"/>
        </w:rPr>
        <w:tab/>
        <w:t xml:space="preserve">Sedangkan penelitian terdahulu menurut Farrashita Aulia,Prasetiono (2016) tentang Pengaruh CAR,FDR,NPF,dan BOPO terhadap Profitabilitas (Return On Equity). Hasil penelitian menunjukkan bahwa CAR dan BOPO memiliki pengaruh negatif dan signifikan terhadap ROE. FDR memiliki pengaruh negatif terhadap ROE, namun tidak berpengaruh secara signifikan terhadap ROE. Sementara itu, NPF memiliki pengaruh positif dan signifikan terhadap ROE </w:t>
      </w:r>
    </w:p>
    <w:p w:rsidR="001E3C3F" w:rsidRPr="006753C0" w:rsidRDefault="001E3C3F" w:rsidP="00FD32E4">
      <w:pPr>
        <w:spacing w:after="0" w:line="480" w:lineRule="auto"/>
        <w:jc w:val="both"/>
        <w:rPr>
          <w:rFonts w:asciiTheme="majorBidi" w:hAnsiTheme="majorBidi" w:cstheme="majorBidi"/>
          <w:sz w:val="24"/>
          <w:szCs w:val="24"/>
        </w:rPr>
      </w:pPr>
      <w:r w:rsidRPr="006753C0">
        <w:rPr>
          <w:rFonts w:asciiTheme="majorBidi" w:hAnsiTheme="majorBidi" w:cstheme="majorBidi"/>
          <w:sz w:val="24"/>
          <w:szCs w:val="24"/>
        </w:rPr>
        <w:tab/>
        <w:t xml:space="preserve">Adapun penelitian terdahulu yang dilakukan oleh Abul Hasan Asy’ari (2016) tentang Analisis pengaruh </w:t>
      </w:r>
      <w:r w:rsidRPr="00ED4979">
        <w:rPr>
          <w:rFonts w:asciiTheme="majorBidi" w:hAnsiTheme="majorBidi" w:cstheme="majorBidi"/>
          <w:i/>
          <w:iCs/>
          <w:sz w:val="24"/>
          <w:szCs w:val="24"/>
        </w:rPr>
        <w:t>Capital Adequacy Ratio</w:t>
      </w:r>
      <w:r w:rsidRPr="006753C0">
        <w:rPr>
          <w:rFonts w:asciiTheme="majorBidi" w:hAnsiTheme="majorBidi" w:cstheme="majorBidi"/>
          <w:sz w:val="24"/>
          <w:szCs w:val="24"/>
        </w:rPr>
        <w:t xml:space="preserve"> ,</w:t>
      </w:r>
      <w:r w:rsidRPr="00ED4979">
        <w:rPr>
          <w:rFonts w:asciiTheme="majorBidi" w:hAnsiTheme="majorBidi" w:cstheme="majorBidi"/>
          <w:i/>
          <w:iCs/>
          <w:sz w:val="24"/>
          <w:szCs w:val="24"/>
        </w:rPr>
        <w:t>Financing To Deposit ratio</w:t>
      </w:r>
      <w:r w:rsidRPr="006753C0">
        <w:rPr>
          <w:rFonts w:asciiTheme="majorBidi" w:hAnsiTheme="majorBidi" w:cstheme="majorBidi"/>
          <w:sz w:val="24"/>
          <w:szCs w:val="24"/>
        </w:rPr>
        <w:t xml:space="preserve">, </w:t>
      </w:r>
      <w:r w:rsidRPr="00ED4979">
        <w:rPr>
          <w:rFonts w:asciiTheme="majorBidi" w:hAnsiTheme="majorBidi" w:cstheme="majorBidi"/>
          <w:i/>
          <w:iCs/>
          <w:sz w:val="24"/>
          <w:szCs w:val="24"/>
        </w:rPr>
        <w:t>Non performance Financing</w:t>
      </w:r>
      <w:r w:rsidRPr="006753C0">
        <w:rPr>
          <w:rFonts w:asciiTheme="majorBidi" w:hAnsiTheme="majorBidi" w:cstheme="majorBidi"/>
          <w:sz w:val="24"/>
          <w:szCs w:val="24"/>
        </w:rPr>
        <w:t xml:space="preserve"> dan Beban Operasi Terhadap pendapatan Operasi Terhadap Return On Equity Bank Umum Syariah Devisa  di Indonesia. Hasil penelitian menunjukan secara simultan variabel CAR,FDR,NPF, dan BOPO berpengaruh signifikan terhadap ROA, sedangkan variabel BOPO berpengaruh signifikan terhadap ROA </w:t>
      </w:r>
    </w:p>
    <w:p w:rsidR="00FD32E4" w:rsidRDefault="001E3C3F" w:rsidP="00F80AFB">
      <w:pPr>
        <w:spacing w:line="480" w:lineRule="auto"/>
        <w:jc w:val="both"/>
        <w:rPr>
          <w:rFonts w:asciiTheme="majorBidi" w:hAnsiTheme="majorBidi" w:cstheme="majorBidi"/>
          <w:sz w:val="24"/>
          <w:szCs w:val="24"/>
        </w:rPr>
      </w:pPr>
      <w:r w:rsidRPr="006753C0">
        <w:rPr>
          <w:rFonts w:asciiTheme="majorBidi" w:hAnsiTheme="majorBidi" w:cstheme="majorBidi"/>
          <w:sz w:val="24"/>
          <w:szCs w:val="24"/>
        </w:rPr>
        <w:t xml:space="preserve">     Berdasarkan penjelasan diatas dapat digambarkan dalam gambar kerangka pemikiran sebagai berikut : </w:t>
      </w:r>
    </w:p>
    <w:p w:rsidR="00D02F86" w:rsidRDefault="00D02F86" w:rsidP="00F80AFB">
      <w:pPr>
        <w:spacing w:line="480" w:lineRule="auto"/>
        <w:jc w:val="both"/>
        <w:rPr>
          <w:rFonts w:asciiTheme="majorBidi" w:hAnsiTheme="majorBidi" w:cstheme="majorBidi"/>
          <w:sz w:val="24"/>
          <w:szCs w:val="24"/>
        </w:rPr>
      </w:pPr>
    </w:p>
    <w:p w:rsidR="007530BF" w:rsidRPr="00FD32E4" w:rsidRDefault="003F6C41" w:rsidP="00FD32E4">
      <w:pPr>
        <w:spacing w:line="480" w:lineRule="auto"/>
        <w:jc w:val="both"/>
        <w:rPr>
          <w:rFonts w:asciiTheme="majorBidi" w:hAnsiTheme="majorBidi" w:cstheme="majorBidi"/>
          <w:sz w:val="24"/>
          <w:szCs w:val="24"/>
        </w:rPr>
      </w:pPr>
      <w:r>
        <w:rPr>
          <w:rFonts w:ascii="Times New Roman" w:hAnsi="Times New Roman" w:cs="Times New Roman"/>
          <w:noProof/>
          <w:sz w:val="24"/>
          <w:szCs w:val="24"/>
          <w:lang w:eastAsia="id-ID"/>
        </w:rPr>
        <w:pict>
          <v:rect id="1026" o:spid="_x0000_s1122" style="position:absolute;left:0;text-align:left;margin-left:149.4pt;margin-top:.5pt;width:105pt;height:20.9pt;z-index:251680256;visibility:visible;mso-wrap-distance-left:0;mso-wrap-distance-right:0;mso-width-relative:margin;mso-height-relative:margin;v-text-anchor:middle">
            <v:shadow on="t" color="black" opacity="24903f" origin=",.5" offset="0,.55556mm" offset2="-2pt,-2pt"/>
            <v:textbox>
              <w:txbxContent>
                <w:p w:rsidR="003F6C41" w:rsidRDefault="003F6C41" w:rsidP="007530BF">
                  <w:pPr>
                    <w:jc w:val="center"/>
                    <w:rPr>
                      <w:rFonts w:ascii="Times New Roman" w:hAnsi="Times New Roman" w:cs="Times New Roman"/>
                      <w:sz w:val="24"/>
                      <w:szCs w:val="24"/>
                    </w:rPr>
                  </w:pPr>
                  <w:r>
                    <w:rPr>
                      <w:rFonts w:ascii="Times New Roman" w:hAnsi="Times New Roman" w:cs="Times New Roman"/>
                      <w:sz w:val="24"/>
                      <w:szCs w:val="24"/>
                    </w:rPr>
                    <w:t>Bank Syariah</w:t>
                  </w:r>
                </w:p>
              </w:txbxContent>
            </v:textbox>
          </v:rect>
        </w:pict>
      </w:r>
      <w:r>
        <w:rPr>
          <w:rFonts w:ascii="Times New Roman" w:hAnsi="Times New Roman" w:cs="Times New Roman"/>
          <w:noProof/>
          <w:sz w:val="24"/>
          <w:szCs w:val="24"/>
          <w:lang w:eastAsia="id-ID"/>
        </w:rPr>
        <w:pict>
          <v:line id="1027" o:spid="_x0000_s1085" style="position:absolute;left:0;text-align:left;z-index:251646464;visibility:visible;mso-wrap-distance-left:0;mso-wrap-distance-right:0;mso-width-relative:margin" from="199.3pt,23.3pt" to="199.3pt,57.05pt">
            <v:stroke dashstyle="dash"/>
          </v:line>
        </w:pict>
      </w:r>
    </w:p>
    <w:p w:rsidR="007530BF" w:rsidRDefault="003F6C41" w:rsidP="007530BF">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noProof/>
          <w:sz w:val="24"/>
          <w:szCs w:val="24"/>
          <w:lang w:eastAsia="id-ID"/>
        </w:rPr>
        <w:pict>
          <v:line id="1028" o:spid="_x0000_s1086" style="position:absolute;left:0;text-align:left;flip:y;z-index:251647488;visibility:visible;mso-wrap-distance-left:0;mso-wrap-distance-right:0" from="67.35pt,15pt" to="67.35pt,34.5pt">
            <v:stroke dashstyle="dash"/>
          </v:line>
        </w:pict>
      </w:r>
      <w:r>
        <w:rPr>
          <w:rFonts w:ascii="Times New Roman" w:hAnsi="Times New Roman" w:cs="Times New Roman"/>
          <w:noProof/>
          <w:sz w:val="24"/>
          <w:szCs w:val="24"/>
          <w:lang w:eastAsia="id-ID"/>
        </w:rPr>
        <w:pict>
          <v:line id="1029" o:spid="_x0000_s1087" style="position:absolute;left:0;text-align:left;flip:y;z-index:251648512;visibility:visible;mso-wrap-distance-left:0;mso-wrap-distance-right:0;mso-width-relative:margin" from="332.1pt,13.45pt" to="332.1pt,32.95pt">
            <v:stroke dashstyle="dash"/>
          </v:line>
        </w:pict>
      </w:r>
      <w:r>
        <w:rPr>
          <w:rFonts w:ascii="Times New Roman" w:hAnsi="Times New Roman" w:cs="Times New Roman"/>
          <w:noProof/>
          <w:sz w:val="24"/>
          <w:szCs w:val="24"/>
          <w:lang w:eastAsia="id-ID"/>
        </w:rPr>
        <w:pict>
          <v:line id="1030" o:spid="_x0000_s1088" style="position:absolute;left:0;text-align:left;z-index:251649536;visibility:visible;mso-wrap-distance-left:0;mso-wrap-distance-right:0" from="67.3pt,15pt" to="332.05pt,15pt">
            <v:stroke dashstyle="dash"/>
          </v:line>
        </w:pict>
      </w:r>
    </w:p>
    <w:p w:rsidR="007530BF" w:rsidRDefault="003F6C41" w:rsidP="007530BF">
      <w:pPr>
        <w:tabs>
          <w:tab w:val="left" w:pos="2430"/>
        </w:tabs>
        <w:spacing w:after="0" w:line="480" w:lineRule="auto"/>
        <w:rPr>
          <w:rFonts w:ascii="Times New Roman" w:hAnsi="Times New Roman" w:cs="Times New Roman"/>
          <w:sz w:val="24"/>
          <w:szCs w:val="24"/>
        </w:rPr>
      </w:pPr>
      <w:r>
        <w:rPr>
          <w:rFonts w:ascii="Times New Roman" w:hAnsi="Times New Roman" w:cs="Times New Roman"/>
          <w:noProof/>
          <w:sz w:val="24"/>
          <w:szCs w:val="24"/>
          <w:lang w:eastAsia="id-ID"/>
        </w:rPr>
        <w:pict>
          <v:rect id="1031" o:spid="_x0000_s1084" style="position:absolute;margin-left:275.05pt;margin-top:-.25pt;width:111pt;height:33.5pt;z-index:251645440;visibility:visible;mso-wrap-distance-left:0;mso-wrap-distance-right:0;mso-height-relative:margin;v-text-anchor:middle">
            <v:shadow on="t" color="black" opacity="24903f" origin=",.5" offset="0,.55556mm" offset2="-2pt,-2pt"/>
            <v:textbox>
              <w:txbxContent>
                <w:p w:rsidR="003F6C41" w:rsidRDefault="003F6C41" w:rsidP="007530BF">
                  <w:pPr>
                    <w:jc w:val="center"/>
                    <w:rPr>
                      <w:rFonts w:ascii="Times New Roman" w:hAnsi="Times New Roman" w:cs="Times New Roman"/>
                      <w:sz w:val="24"/>
                      <w:szCs w:val="24"/>
                    </w:rPr>
                  </w:pPr>
                  <w:r>
                    <w:rPr>
                      <w:rFonts w:ascii="Times New Roman" w:hAnsi="Times New Roman" w:cs="Times New Roman"/>
                      <w:sz w:val="24"/>
                      <w:szCs w:val="24"/>
                    </w:rPr>
                    <w:t>Jasa- Jasa</w:t>
                  </w:r>
                </w:p>
              </w:txbxContent>
            </v:textbox>
          </v:rect>
        </w:pict>
      </w:r>
      <w:r>
        <w:rPr>
          <w:rFonts w:ascii="Times New Roman" w:hAnsi="Times New Roman" w:cs="Times New Roman"/>
          <w:noProof/>
          <w:sz w:val="24"/>
          <w:szCs w:val="24"/>
          <w:lang w:eastAsia="id-ID"/>
        </w:rPr>
        <w:pict>
          <v:rect id="1032" o:spid="_x0000_s1082" style="position:absolute;margin-left:10.5pt;margin-top:3.85pt;width:122.9pt;height:29.3pt;z-index:251643392;visibility:visible;mso-wrap-distance-left:0;mso-wrap-distance-right:0;mso-width-relative:margin;mso-height-relative:margin;v-text-anchor:middle">
            <v:shadow on="t" color="black" opacity="24903f" origin=",.5" offset="0,.55556mm" offset2="-2pt,-2pt"/>
            <v:textbox>
              <w:txbxContent>
                <w:p w:rsidR="003F6C41" w:rsidRDefault="003F6C41" w:rsidP="007530BF">
                  <w:pPr>
                    <w:jc w:val="center"/>
                    <w:rPr>
                      <w:rFonts w:ascii="Times New Roman" w:hAnsi="Times New Roman" w:cs="Times New Roman"/>
                      <w:sz w:val="24"/>
                      <w:szCs w:val="24"/>
                    </w:rPr>
                  </w:pPr>
                  <w:r>
                    <w:rPr>
                      <w:rFonts w:ascii="Times New Roman" w:hAnsi="Times New Roman" w:cs="Times New Roman"/>
                      <w:sz w:val="24"/>
                      <w:szCs w:val="24"/>
                    </w:rPr>
                    <w:t>Penghimpunan Dana</w:t>
                  </w:r>
                </w:p>
                <w:p w:rsidR="003F6C41" w:rsidRDefault="003F6C41" w:rsidP="007530BF"/>
              </w:txbxContent>
            </v:textbox>
          </v:rect>
        </w:pict>
      </w:r>
      <w:r>
        <w:rPr>
          <w:rFonts w:ascii="Times New Roman" w:hAnsi="Times New Roman" w:cs="Times New Roman"/>
          <w:noProof/>
          <w:sz w:val="24"/>
          <w:szCs w:val="24"/>
          <w:lang w:eastAsia="id-ID"/>
        </w:rPr>
        <w:pict>
          <v:rect id="1033" o:spid="_x0000_s1083" style="position:absolute;margin-left:144.45pt;margin-top:2.25pt;width:111pt;height:30.4pt;z-index:251644416;visibility:visible;mso-wrap-distance-left:0;mso-wrap-distance-right:0;mso-height-relative:margin;v-text-anchor:middle">
            <v:shadow on="t" color="black" opacity="24903f" origin=",.5" offset="0,.55556mm" offset2="-2pt,-2pt"/>
            <v:textbox>
              <w:txbxContent>
                <w:p w:rsidR="003F6C41" w:rsidRDefault="003F6C41" w:rsidP="007530BF">
                  <w:pPr>
                    <w:jc w:val="center"/>
                    <w:rPr>
                      <w:rFonts w:ascii="Times New Roman" w:hAnsi="Times New Roman" w:cs="Times New Roman"/>
                      <w:sz w:val="24"/>
                      <w:szCs w:val="24"/>
                    </w:rPr>
                  </w:pPr>
                  <w:r>
                    <w:rPr>
                      <w:rFonts w:ascii="Times New Roman" w:hAnsi="Times New Roman" w:cs="Times New Roman"/>
                      <w:sz w:val="24"/>
                      <w:szCs w:val="24"/>
                    </w:rPr>
                    <w:t>Penyaluran Dana</w:t>
                  </w:r>
                </w:p>
              </w:txbxContent>
            </v:textbox>
          </v:rect>
        </w:pict>
      </w:r>
      <w:r w:rsidR="007530BF">
        <w:rPr>
          <w:rFonts w:ascii="Times New Roman" w:hAnsi="Times New Roman" w:cs="Times New Roman"/>
          <w:sz w:val="24"/>
          <w:szCs w:val="24"/>
        </w:rPr>
        <w:tab/>
      </w:r>
    </w:p>
    <w:p w:rsidR="007530BF" w:rsidRDefault="003F6C41" w:rsidP="007530BF">
      <w:pPr>
        <w:spacing w:after="0" w:line="480" w:lineRule="auto"/>
        <w:rPr>
          <w:rFonts w:ascii="Times New Roman" w:hAnsi="Times New Roman" w:cs="Times New Roman"/>
          <w:sz w:val="24"/>
          <w:szCs w:val="24"/>
        </w:rPr>
      </w:pPr>
      <w:r>
        <w:rPr>
          <w:rFonts w:ascii="Times New Roman" w:hAnsi="Times New Roman" w:cs="Times New Roman"/>
          <w:noProof/>
          <w:sz w:val="24"/>
          <w:szCs w:val="24"/>
          <w:lang w:eastAsia="id-ID"/>
        </w:rPr>
        <w:pict>
          <v:line id="1034" o:spid="_x0000_s1116" style="position:absolute;z-index:251676160;visibility:visible;mso-wrap-distance-left:0;mso-wrap-distance-right:0" from="332.1pt,8.55pt" to="332.1pt,49.05pt">
            <v:stroke dashstyle="dash"/>
          </v:line>
        </w:pict>
      </w:r>
      <w:r>
        <w:rPr>
          <w:rFonts w:ascii="Times New Roman" w:hAnsi="Times New Roman" w:cs="Times New Roman"/>
          <w:noProof/>
          <w:sz w:val="24"/>
          <w:szCs w:val="24"/>
          <w:lang w:eastAsia="id-ID"/>
        </w:rPr>
        <w:pict>
          <v:line id="1035" o:spid="_x0000_s1100" style="position:absolute;z-index:251660800;visibility:visible;mso-wrap-distance-left:0;mso-wrap-distance-right:0" from="67.35pt,6.6pt" to="67.35pt,29.85pt"/>
        </w:pict>
      </w:r>
      <w:r>
        <w:rPr>
          <w:rFonts w:ascii="Times New Roman" w:hAnsi="Times New Roman" w:cs="Times New Roman"/>
          <w:noProof/>
          <w:sz w:val="24"/>
          <w:szCs w:val="24"/>
          <w:lang w:eastAsia="id-ID"/>
        </w:rPr>
        <w:pict>
          <v:line id="1036" o:spid="_x0000_s1098" style="position:absolute;z-index:251658752;visibility:visible;mso-wrap-distance-left:0;mso-wrap-distance-right:0" from="199.35pt,5.45pt" to="199.35pt,29.45pt"/>
        </w:pict>
      </w:r>
    </w:p>
    <w:p w:rsidR="007530BF" w:rsidRDefault="003F6C41" w:rsidP="007530BF">
      <w:pPr>
        <w:spacing w:after="0" w:line="480" w:lineRule="auto"/>
        <w:rPr>
          <w:rFonts w:ascii="Times New Roman" w:hAnsi="Times New Roman" w:cs="Times New Roman"/>
          <w:sz w:val="24"/>
          <w:szCs w:val="24"/>
        </w:rPr>
      </w:pPr>
      <w:r>
        <w:rPr>
          <w:rFonts w:ascii="Times New Roman" w:hAnsi="Times New Roman" w:cs="Times New Roman"/>
          <w:noProof/>
          <w:sz w:val="24"/>
          <w:szCs w:val="24"/>
          <w:lang w:eastAsia="id-ID"/>
        </w:rPr>
        <w:pict>
          <v:shapetype id="_x0000_t32" coordsize="21600,21600" o:spt="32" o:oned="t" path="m,l21600,21600e" filled="f">
            <v:path arrowok="t" fillok="f" o:connecttype="none"/>
            <o:lock v:ext="edit" shapetype="t"/>
          </v:shapetype>
          <v:shape id="_x0000_s1135" type="#_x0000_t32" style="position:absolute;margin-left:24.6pt;margin-top:2.7pt;width:42.7pt;height:0;z-index:251688448" o:connectortype="straight"/>
        </w:pict>
      </w:r>
      <w:r>
        <w:rPr>
          <w:rFonts w:ascii="Times New Roman" w:hAnsi="Times New Roman" w:cs="Times New Roman"/>
          <w:noProof/>
          <w:sz w:val="24"/>
          <w:szCs w:val="24"/>
          <w:lang w:eastAsia="id-ID"/>
        </w:rPr>
        <w:pict>
          <v:shape id="_x0000_s1134" type="#_x0000_t32" style="position:absolute;margin-left:24.6pt;margin-top:1.85pt;width:.05pt;height:19pt;z-index:251687424" o:connectortype="straight">
            <v:stroke dashstyle="dash" endarrow="block"/>
          </v:shape>
        </w:pict>
      </w:r>
      <w:r>
        <w:rPr>
          <w:rFonts w:ascii="Times New Roman" w:hAnsi="Times New Roman" w:cs="Times New Roman"/>
          <w:noProof/>
          <w:sz w:val="24"/>
          <w:szCs w:val="24"/>
          <w:lang w:eastAsia="id-ID"/>
        </w:rPr>
        <w:pict>
          <v:line id="1037" o:spid="_x0000_s1115" style="position:absolute;z-index:251675136;visibility:visible;mso-wrap-distance-left:0;mso-wrap-distance-right:0;mso-width-relative:margin;mso-height-relative:margin" from="257.3pt,19.35pt" to="334.55pt,19.35pt">
            <v:stroke dashstyle="dash"/>
          </v:line>
        </w:pict>
      </w:r>
      <w:r>
        <w:rPr>
          <w:rFonts w:ascii="Times New Roman" w:hAnsi="Times New Roman" w:cs="Times New Roman"/>
          <w:noProof/>
          <w:sz w:val="24"/>
          <w:szCs w:val="24"/>
          <w:lang w:eastAsia="id-ID"/>
        </w:rPr>
        <w:pict>
          <v:rect id="1038" o:spid="_x0000_s1089" style="position:absolute;margin-left:144.9pt;margin-top:2.1pt;width:111pt;height:28.5pt;z-index:251650560;visibility:visible;mso-wrap-distance-left:0;mso-wrap-distance-right:0;mso-width-relative:margin;mso-height-relative:margin;v-text-anchor:middle">
            <v:shadow on="t" color="black" opacity="24903f" origin=",.5" offset="0,.55556mm" offset2="-2pt,-2pt"/>
            <v:textbox>
              <w:txbxContent>
                <w:p w:rsidR="003F6C41" w:rsidRDefault="003F6C41" w:rsidP="007530BF">
                  <w:pPr>
                    <w:jc w:val="center"/>
                    <w:rPr>
                      <w:rFonts w:ascii="Times New Roman" w:hAnsi="Times New Roman" w:cs="Times New Roman"/>
                      <w:sz w:val="24"/>
                      <w:szCs w:val="24"/>
                    </w:rPr>
                  </w:pPr>
                  <w:r>
                    <w:rPr>
                      <w:rFonts w:ascii="Times New Roman" w:hAnsi="Times New Roman" w:cs="Times New Roman"/>
                      <w:sz w:val="24"/>
                      <w:szCs w:val="24"/>
                    </w:rPr>
                    <w:t xml:space="preserve">Profitabilitas </w:t>
                  </w:r>
                </w:p>
              </w:txbxContent>
            </v:textbox>
          </v:rect>
        </w:pict>
      </w:r>
      <w:r>
        <w:rPr>
          <w:rFonts w:ascii="Times New Roman" w:hAnsi="Times New Roman" w:cs="Times New Roman"/>
          <w:noProof/>
          <w:sz w:val="24"/>
          <w:szCs w:val="24"/>
          <w:lang w:eastAsia="id-ID"/>
        </w:rPr>
        <w:pict>
          <v:rect id="1039" o:spid="_x0000_s1091" style="position:absolute;margin-left:5.85pt;margin-top:23.95pt;width:37.5pt;height:41.25pt;z-index:251652608;visibility:visible;mso-wrap-distance-left:0;mso-wrap-distance-right:0;mso-width-relative:margin;mso-height-relative:margin;v-text-anchor:middle">
            <v:shadow on="t" color="black" opacity="24903f" origin=",.5" offset="0,.55556mm" offset2="-2pt,-2pt"/>
            <v:textbox>
              <w:txbxContent>
                <w:p w:rsidR="003F6C41" w:rsidRDefault="003F6C41" w:rsidP="007530BF">
                  <w:pPr>
                    <w:jc w:val="center"/>
                    <w:rPr>
                      <w:rFonts w:ascii="Times New Roman" w:hAnsi="Times New Roman" w:cs="Times New Roman"/>
                      <w:sz w:val="24"/>
                      <w:szCs w:val="24"/>
                    </w:rPr>
                  </w:pPr>
                  <w:r>
                    <w:rPr>
                      <w:rFonts w:ascii="Times New Roman" w:hAnsi="Times New Roman" w:cs="Times New Roman"/>
                      <w:sz w:val="24"/>
                      <w:szCs w:val="24"/>
                    </w:rPr>
                    <w:t>DP- 1</w:t>
                  </w:r>
                </w:p>
                <w:p w:rsidR="003F6C41" w:rsidRDefault="003F6C41" w:rsidP="007530BF">
                  <w:pPr>
                    <w:jc w:val="center"/>
                    <w:rPr>
                      <w:rFonts w:ascii="Times New Roman" w:hAnsi="Times New Roman" w:cs="Times New Roman"/>
                      <w:sz w:val="24"/>
                      <w:szCs w:val="24"/>
                    </w:rPr>
                  </w:pPr>
                  <w:r>
                    <w:rPr>
                      <w:rFonts w:ascii="Times New Roman" w:hAnsi="Times New Roman" w:cs="Times New Roman"/>
                      <w:sz w:val="24"/>
                      <w:szCs w:val="24"/>
                    </w:rPr>
                    <w:t>DP- 1</w:t>
                  </w:r>
                </w:p>
                <w:p w:rsidR="003F6C41" w:rsidRDefault="003F6C41" w:rsidP="007530BF">
                  <w:pPr>
                    <w:jc w:val="center"/>
                    <w:rPr>
                      <w:rFonts w:ascii="Times New Roman" w:hAnsi="Times New Roman" w:cs="Times New Roman"/>
                      <w:sz w:val="24"/>
                      <w:szCs w:val="24"/>
                    </w:rPr>
                  </w:pPr>
                </w:p>
              </w:txbxContent>
            </v:textbox>
          </v:rect>
        </w:pict>
      </w:r>
      <w:r>
        <w:rPr>
          <w:rFonts w:ascii="Times New Roman" w:hAnsi="Times New Roman" w:cs="Times New Roman"/>
          <w:noProof/>
          <w:sz w:val="24"/>
          <w:szCs w:val="24"/>
          <w:lang w:eastAsia="id-ID"/>
        </w:rPr>
        <w:pict>
          <v:rect id="1040" o:spid="_x0000_s1093" style="position:absolute;margin-left:95.9pt;margin-top:22.45pt;width:37.5pt;height:42.9pt;z-index:251654656;visibility:visible;mso-wrap-distance-left:0;mso-wrap-distance-right:0;mso-width-relative:margin;mso-height-relative:margin;v-text-anchor:middle">
            <v:shadow on="t" color="black" opacity="24903f" origin=",.5" offset="0,.55556mm" offset2="-2pt,-2pt"/>
            <v:textbox>
              <w:txbxContent>
                <w:p w:rsidR="003F6C41" w:rsidRDefault="003F6C41" w:rsidP="007530BF">
                  <w:pPr>
                    <w:jc w:val="center"/>
                    <w:rPr>
                      <w:rFonts w:ascii="Times New Roman" w:hAnsi="Times New Roman" w:cs="Times New Roman"/>
                      <w:sz w:val="24"/>
                      <w:szCs w:val="24"/>
                    </w:rPr>
                  </w:pPr>
                  <w:r>
                    <w:rPr>
                      <w:rFonts w:ascii="Times New Roman" w:hAnsi="Times New Roman" w:cs="Times New Roman"/>
                      <w:sz w:val="24"/>
                      <w:szCs w:val="24"/>
                    </w:rPr>
                    <w:t>DP- 3</w:t>
                  </w:r>
                </w:p>
                <w:p w:rsidR="003F6C41" w:rsidRDefault="003F6C41" w:rsidP="007530BF">
                  <w:pPr>
                    <w:jc w:val="center"/>
                    <w:rPr>
                      <w:rFonts w:ascii="Times New Roman" w:hAnsi="Times New Roman" w:cs="Times New Roman"/>
                      <w:sz w:val="24"/>
                      <w:szCs w:val="24"/>
                    </w:rPr>
                  </w:pPr>
                  <w:r>
                    <w:rPr>
                      <w:rFonts w:ascii="Times New Roman" w:hAnsi="Times New Roman" w:cs="Times New Roman"/>
                      <w:sz w:val="24"/>
                      <w:szCs w:val="24"/>
                    </w:rPr>
                    <w:t>DP- 1</w:t>
                  </w:r>
                </w:p>
                <w:p w:rsidR="003F6C41" w:rsidRDefault="003F6C41" w:rsidP="007530BF">
                  <w:pPr>
                    <w:jc w:val="center"/>
                    <w:rPr>
                      <w:rFonts w:ascii="Times New Roman" w:hAnsi="Times New Roman" w:cs="Times New Roman"/>
                      <w:sz w:val="24"/>
                      <w:szCs w:val="24"/>
                    </w:rPr>
                  </w:pPr>
                </w:p>
              </w:txbxContent>
            </v:textbox>
          </v:rect>
        </w:pict>
      </w:r>
      <w:r>
        <w:rPr>
          <w:rFonts w:ascii="Times New Roman" w:hAnsi="Times New Roman" w:cs="Times New Roman"/>
          <w:noProof/>
          <w:sz w:val="24"/>
          <w:szCs w:val="24"/>
          <w:lang w:eastAsia="id-ID"/>
        </w:rPr>
        <w:pict>
          <v:rect id="1041" o:spid="_x0000_s1092" style="position:absolute;margin-left:50.1pt;margin-top:23.45pt;width:37.5pt;height:41.25pt;z-index:251653632;visibility:visible;mso-wrap-distance-left:0;mso-wrap-distance-right:0;mso-width-relative:margin;mso-height-relative:margin;v-text-anchor:middle">
            <v:shadow on="t" color="black" opacity="24903f" origin=",.5" offset="0,.55556mm" offset2="-2pt,-2pt"/>
            <v:textbox>
              <w:txbxContent>
                <w:p w:rsidR="003F6C41" w:rsidRDefault="003F6C41" w:rsidP="007530BF">
                  <w:pPr>
                    <w:jc w:val="center"/>
                    <w:rPr>
                      <w:rFonts w:ascii="Times New Roman" w:hAnsi="Times New Roman" w:cs="Times New Roman"/>
                      <w:sz w:val="24"/>
                      <w:szCs w:val="24"/>
                    </w:rPr>
                  </w:pPr>
                  <w:r>
                    <w:rPr>
                      <w:rFonts w:ascii="Times New Roman" w:hAnsi="Times New Roman" w:cs="Times New Roman"/>
                      <w:sz w:val="24"/>
                      <w:szCs w:val="24"/>
                    </w:rPr>
                    <w:t>DP- 2</w:t>
                  </w:r>
                </w:p>
                <w:p w:rsidR="003F6C41" w:rsidRDefault="003F6C41" w:rsidP="007530BF">
                  <w:pPr>
                    <w:jc w:val="center"/>
                    <w:rPr>
                      <w:rFonts w:ascii="Times New Roman" w:hAnsi="Times New Roman" w:cs="Times New Roman"/>
                      <w:sz w:val="24"/>
                      <w:szCs w:val="24"/>
                    </w:rPr>
                  </w:pPr>
                  <w:r>
                    <w:rPr>
                      <w:rFonts w:ascii="Times New Roman" w:hAnsi="Times New Roman" w:cs="Times New Roman"/>
                      <w:sz w:val="24"/>
                      <w:szCs w:val="24"/>
                    </w:rPr>
                    <w:t>DP- 1</w:t>
                  </w:r>
                </w:p>
                <w:p w:rsidR="003F6C41" w:rsidRDefault="003F6C41" w:rsidP="007530BF">
                  <w:pPr>
                    <w:jc w:val="center"/>
                    <w:rPr>
                      <w:rFonts w:ascii="Times New Roman" w:hAnsi="Times New Roman" w:cs="Times New Roman"/>
                      <w:sz w:val="24"/>
                      <w:szCs w:val="24"/>
                    </w:rPr>
                  </w:pPr>
                </w:p>
              </w:txbxContent>
            </v:textbox>
          </v:rect>
        </w:pict>
      </w:r>
      <w:r>
        <w:rPr>
          <w:rFonts w:ascii="Times New Roman" w:hAnsi="Times New Roman" w:cs="Times New Roman"/>
          <w:noProof/>
          <w:sz w:val="24"/>
          <w:szCs w:val="24"/>
          <w:lang w:eastAsia="id-ID"/>
        </w:rPr>
        <w:pict>
          <v:shapetype id="_x0000_m1149" coordsize="21600,21600" o:spt="32" o:oned="t" path="m,l21600,21600e" filled="t">
            <v:path arrowok="t" fillok="f" o:connecttype="none"/>
            <o:lock v:ext="edit" shapetype="t"/>
          </v:shapetype>
        </w:pict>
      </w:r>
      <w:r>
        <w:rPr>
          <w:rFonts w:ascii="Times New Roman" w:hAnsi="Times New Roman" w:cs="Times New Roman"/>
          <w:noProof/>
          <w:sz w:val="24"/>
          <w:szCs w:val="24"/>
          <w:lang w:eastAsia="id-ID"/>
        </w:rPr>
        <w:pict>
          <v:shape id="1043" o:spid="_x0000_s1094" type="#_x0000_m1149" style="position:absolute;margin-left:114.6pt;margin-top:2.1pt;width:0;height:18.75pt;z-index:251655680;mso-wrap-distance-left:0;mso-wrap-distance-right:0;mso-position-horizontal-relative:text;mso-position-vertical-relative:text;mso-width-relative:page;mso-height-relative:page" o:spt="32" o:oned="t" path="m,l21600,21600e" filled="f">
            <v:stroke dashstyle="dash" endarrow="open"/>
            <v:path arrowok="t" fillok="f" o:connecttype="none"/>
            <o:lock v:ext="edit" shapetype="t"/>
          </v:shape>
        </w:pict>
      </w:r>
      <w:r>
        <w:rPr>
          <w:rFonts w:ascii="Times New Roman" w:hAnsi="Times New Roman" w:cs="Times New Roman"/>
          <w:noProof/>
          <w:sz w:val="24"/>
          <w:szCs w:val="24"/>
          <w:lang w:eastAsia="id-ID"/>
        </w:rPr>
        <w:pict>
          <v:shape id="1045" o:spid="_x0000_s1101" type="#_x0000_m1149" style="position:absolute;margin-left:67.35pt;margin-top:2.1pt;width:0;height:19.5pt;z-index:251661824;mso-wrap-distance-left:0;mso-wrap-distance-right:0;mso-position-horizontal-relative:text;mso-position-vertical-relative:text;mso-width-relative:page;mso-height-relative:page" o:spt="32" o:oned="t" path="m,l21600,21600e" filled="f">
            <v:stroke dashstyle="dash" endarrow="open"/>
            <v:path arrowok="t" fillok="f" o:connecttype="none"/>
            <o:lock v:ext="edit" shapetype="t"/>
          </v:shape>
        </w:pict>
      </w:r>
      <w:r>
        <w:rPr>
          <w:rFonts w:ascii="Times New Roman" w:hAnsi="Times New Roman" w:cs="Times New Roman"/>
          <w:noProof/>
          <w:sz w:val="24"/>
          <w:szCs w:val="24"/>
          <w:lang w:eastAsia="id-ID"/>
        </w:rPr>
        <w:pict>
          <v:line id="1046" o:spid="_x0000_s1103" style="position:absolute;z-index:251662848;visibility:visible;mso-wrap-distance-left:0;mso-wrap-distance-right:0" from="67.4pt,2.7pt" to="114.65pt,2.7pt"/>
        </w:pict>
      </w:r>
    </w:p>
    <w:p w:rsidR="007530BF" w:rsidRDefault="003F6C41" w:rsidP="007530BF">
      <w:pPr>
        <w:spacing w:after="0" w:line="480" w:lineRule="auto"/>
        <w:rPr>
          <w:rFonts w:ascii="Times New Roman" w:hAnsi="Times New Roman" w:cs="Times New Roman"/>
          <w:sz w:val="24"/>
          <w:szCs w:val="24"/>
        </w:rPr>
      </w:pPr>
      <w:r>
        <w:rPr>
          <w:rFonts w:ascii="Times New Roman" w:hAnsi="Times New Roman" w:cs="Times New Roman"/>
          <w:noProof/>
          <w:sz w:val="24"/>
          <w:szCs w:val="24"/>
          <w:lang w:eastAsia="id-ID"/>
        </w:rPr>
        <w:pict>
          <v:line id="1048" o:spid="_x0000_s1099" style="position:absolute;z-index:251659776;visibility:visible;mso-wrap-distance-left:0;mso-wrap-distance-right:0;mso-height-relative:margin" from="198.75pt,3.25pt" to="198.75pt,45.85pt"/>
        </w:pict>
      </w:r>
    </w:p>
    <w:p w:rsidR="007530BF" w:rsidRDefault="003F6C41" w:rsidP="007530BF">
      <w:pPr>
        <w:spacing w:after="0" w:line="480" w:lineRule="auto"/>
        <w:rPr>
          <w:rFonts w:ascii="Times New Roman" w:hAnsi="Times New Roman" w:cs="Times New Roman"/>
          <w:sz w:val="24"/>
          <w:szCs w:val="24"/>
        </w:rPr>
      </w:pPr>
      <w:r>
        <w:rPr>
          <w:rFonts w:ascii="Times New Roman" w:hAnsi="Times New Roman" w:cs="Times New Roman"/>
          <w:noProof/>
          <w:sz w:val="24"/>
          <w:szCs w:val="24"/>
          <w:lang w:eastAsia="id-ID"/>
        </w:rPr>
        <w:pict>
          <v:shape id="_x0000_s1129" type="#_x0000_t32" style="position:absolute;margin-left:198.5pt;margin-top:18.45pt;width:55.9pt;height:0;z-index:251685376" o:connectortype="straight"/>
        </w:pict>
      </w:r>
      <w:r>
        <w:rPr>
          <w:rFonts w:ascii="Times New Roman" w:hAnsi="Times New Roman" w:cs="Times New Roman"/>
          <w:noProof/>
          <w:sz w:val="24"/>
          <w:szCs w:val="24"/>
          <w:lang w:eastAsia="id-ID"/>
        </w:rPr>
        <w:pict>
          <v:line id="1054" o:spid="_x0000_s1110" style="position:absolute;z-index:251670016;visibility:visible;mso-wrap-distance-left:0;mso-wrap-distance-right:0" from="254.85pt,18.4pt" to="311.15pt,18.4pt">
            <v:stroke dashstyle="dash"/>
          </v:line>
        </w:pict>
      </w:r>
      <w:r>
        <w:rPr>
          <w:rFonts w:ascii="Times New Roman" w:hAnsi="Times New Roman" w:cs="Times New Roman"/>
          <w:noProof/>
          <w:sz w:val="24"/>
          <w:szCs w:val="24"/>
          <w:lang w:eastAsia="id-ID"/>
        </w:rPr>
        <w:pict>
          <v:shape id="_x0000_s1127" type="#_x0000_t32" style="position:absolute;margin-left:254.85pt;margin-top:18.45pt;width:0;height:22.4pt;z-index:251684352" o:connectortype="straight"/>
        </w:pict>
      </w:r>
      <w:r>
        <w:rPr>
          <w:rFonts w:ascii="Times New Roman" w:hAnsi="Times New Roman" w:cs="Times New Roman"/>
          <w:noProof/>
          <w:sz w:val="24"/>
          <w:szCs w:val="24"/>
          <w:lang w:eastAsia="id-ID"/>
        </w:rPr>
        <w:pict>
          <v:shape id="1049" o:spid="_x0000_s1096" type="#_x0000_m1149" style="position:absolute;margin-left:24.6pt;margin-top:10.5pt;width:0;height:21.75pt;z-index:251656704;mso-wrap-distance-left:0;mso-wrap-distance-right:0;mso-position-horizontal-relative:text;mso-position-vertical-relative:text;mso-width-relative:page;mso-height-relative:page" o:spt="32" o:oned="t" path="m,l21600,21600e" filled="f" stroked="t">
            <v:stroke dashstyle="dash" endarrow="open" filltype="solid" endcap="flat"/>
            <v:path arrowok="t" fillok="f" o:connecttype="none"/>
            <o:lock v:ext="edit" shapetype="t"/>
          </v:shape>
        </w:pict>
      </w:r>
      <w:r>
        <w:rPr>
          <w:rFonts w:ascii="Times New Roman" w:hAnsi="Times New Roman" w:cs="Times New Roman"/>
          <w:noProof/>
          <w:sz w:val="24"/>
          <w:szCs w:val="24"/>
          <w:lang w:eastAsia="id-ID"/>
        </w:rPr>
        <w:pict>
          <v:shape id="1050" o:spid="_x0000_s1114" type="#_x0000_m1149" style="position:absolute;margin-left:143.85pt;margin-top:18.45pt;width:0;height:23.25pt;z-index:251674112;mso-wrap-distance-left:0;mso-wrap-distance-right:0;mso-position-horizontal-relative:text;mso-position-vertical-relative:text;mso-width-relative:page;mso-height-relative:page" o:spt="32" o:oned="t" path="m,l21600,21600e" filled="f">
            <v:stroke endarrow="open"/>
            <v:path arrowok="t" fillok="f" o:connecttype="none"/>
            <o:lock v:ext="edit" shapetype="t"/>
          </v:shape>
        </w:pict>
      </w:r>
      <w:r>
        <w:rPr>
          <w:rFonts w:ascii="Times New Roman" w:hAnsi="Times New Roman" w:cs="Times New Roman"/>
          <w:noProof/>
          <w:sz w:val="24"/>
          <w:szCs w:val="24"/>
          <w:lang w:eastAsia="id-ID"/>
        </w:rPr>
        <w:pict>
          <v:shape id="1051" o:spid="_x0000_s1113" type="#_x0000_m1149" style="position:absolute;margin-left:198.5pt;margin-top:18.3pt;width:0;height:23.25pt;z-index:251673088;mso-wrap-distance-left:0;mso-wrap-distance-right:0;mso-position-horizontal-relative:text;mso-position-vertical-relative:text;mso-width-relative:page;mso-height-relative:page" o:spt="32" o:oned="t" path="m,l21600,21600e" filled="f">
            <v:stroke dashstyle="dash" endarrow="open"/>
            <v:path arrowok="t" fillok="f" o:connecttype="none"/>
            <o:lock v:ext="edit" shapetype="t"/>
          </v:shape>
        </w:pict>
      </w:r>
      <w:r>
        <w:rPr>
          <w:rFonts w:ascii="Times New Roman" w:hAnsi="Times New Roman" w:cs="Times New Roman"/>
          <w:noProof/>
          <w:sz w:val="24"/>
          <w:szCs w:val="24"/>
          <w:lang w:eastAsia="id-ID"/>
        </w:rPr>
        <w:pict>
          <v:shape id="1052" o:spid="_x0000_s1112" type="#_x0000_m1149" style="position:absolute;margin-left:254.85pt;margin-top:18.35pt;width:0;height:23.25pt;z-index:251672064;mso-wrap-distance-left:0;mso-wrap-distance-right:0;mso-position-horizontal-relative:text;mso-position-vertical-relative:text;mso-width-relative:page;mso-height-relative:page" o:spt="32" o:oned="t" path="m,l21600,21600e" filled="f">
            <v:stroke dashstyle="dash" endarrow="open"/>
            <v:path arrowok="t" fillok="f" o:connecttype="none"/>
            <o:lock v:ext="edit" shapetype="t"/>
          </v:shape>
        </w:pict>
      </w:r>
      <w:r>
        <w:rPr>
          <w:rFonts w:ascii="Times New Roman" w:hAnsi="Times New Roman" w:cs="Times New Roman"/>
          <w:noProof/>
          <w:sz w:val="24"/>
          <w:szCs w:val="24"/>
          <w:lang w:eastAsia="id-ID"/>
        </w:rPr>
        <w:pict>
          <v:shape id="1053" o:spid="_x0000_s1111" type="#_x0000_m1149" style="position:absolute;margin-left:310.3pt;margin-top:18.25pt;width:0;height:23.25pt;z-index:251671040;mso-wrap-distance-left:0;mso-wrap-distance-right:0;mso-position-horizontal-relative:text;mso-position-vertical-relative:text;mso-width-relative:page;mso-height-relative:page" o:spt="32" o:oned="t" path="m,l21600,21600e" filled="f">
            <v:stroke dashstyle="dash" endarrow="open"/>
            <v:path arrowok="t" fillok="f" o:connecttype="none"/>
            <o:lock v:ext="edit" shapetype="t"/>
          </v:shape>
        </w:pict>
      </w:r>
      <w:r>
        <w:rPr>
          <w:rFonts w:ascii="Times New Roman" w:hAnsi="Times New Roman" w:cs="Times New Roman"/>
          <w:noProof/>
          <w:sz w:val="24"/>
          <w:szCs w:val="24"/>
          <w:lang w:eastAsia="id-ID"/>
        </w:rPr>
        <w:pict>
          <v:line id="1055" o:spid="_x0000_s1106" style="position:absolute;flip:x;z-index:251665920;visibility:visible;mso-wrap-distance-left:0;mso-wrap-distance-right:0;mso-width-relative:margin" from="143.6pt,18.45pt" to="199.1pt,18.45pt"/>
        </w:pict>
      </w:r>
    </w:p>
    <w:p w:rsidR="007530BF" w:rsidRDefault="003F6C41" w:rsidP="007530BF">
      <w:pPr>
        <w:spacing w:after="0" w:line="480" w:lineRule="auto"/>
        <w:rPr>
          <w:rFonts w:ascii="Times New Roman" w:hAnsi="Times New Roman" w:cs="Times New Roman"/>
          <w:sz w:val="24"/>
          <w:szCs w:val="24"/>
        </w:rPr>
      </w:pPr>
      <w:r>
        <w:rPr>
          <w:rFonts w:ascii="Times New Roman" w:hAnsi="Times New Roman" w:cs="Times New Roman"/>
          <w:noProof/>
          <w:sz w:val="24"/>
          <w:szCs w:val="24"/>
          <w:lang w:eastAsia="id-ID"/>
        </w:rPr>
        <w:pict>
          <v:rect id="1056" o:spid="_x0000_s1097" style="position:absolute;margin-left:1.35pt;margin-top:4.75pt;width:72.75pt;height:27pt;z-index:251657728;visibility:visible;mso-wrap-distance-left:0;mso-wrap-distance-right:0;mso-width-relative:margin;mso-height-relative:margin;v-text-anchor:middle">
            <v:shadow on="t" color="black" opacity="24903f" origin=",.5" offset="0,.55556mm" offset2="-2pt,-2pt"/>
            <v:textbox>
              <w:txbxContent>
                <w:p w:rsidR="003F6C41" w:rsidRDefault="003F6C41" w:rsidP="007530BF">
                  <w:pPr>
                    <w:jc w:val="center"/>
                    <w:rPr>
                      <w:rFonts w:ascii="Times New Roman" w:hAnsi="Times New Roman" w:cs="Times New Roman"/>
                      <w:sz w:val="24"/>
                      <w:szCs w:val="24"/>
                    </w:rPr>
                  </w:pPr>
                  <w:r>
                    <w:rPr>
                      <w:rFonts w:ascii="Times New Roman" w:hAnsi="Times New Roman" w:cs="Times New Roman"/>
                      <w:sz w:val="24"/>
                      <w:szCs w:val="24"/>
                    </w:rPr>
                    <w:t>Modal</w:t>
                  </w:r>
                </w:p>
              </w:txbxContent>
            </v:textbox>
          </v:rect>
        </w:pict>
      </w:r>
      <w:r>
        <w:rPr>
          <w:rFonts w:ascii="Times New Roman" w:hAnsi="Times New Roman" w:cs="Times New Roman"/>
          <w:noProof/>
          <w:sz w:val="24"/>
          <w:szCs w:val="24"/>
          <w:lang w:eastAsia="id-ID"/>
        </w:rPr>
        <w:pict>
          <v:rect id="1057" o:spid="_x0000_s1109" style="position:absolute;margin-left:284.5pt;margin-top:13.35pt;width:48pt;height:22.5pt;z-index:251668992;visibility:visible;mso-wrap-distance-left:0;mso-wrap-distance-right:0;mso-width-relative:margin;mso-height-relative:margin;v-text-anchor:middle">
            <v:shadow on="t" color="black" opacity="24903f" origin=",.5" offset="0,.55556mm" offset2="-2pt,-2pt"/>
            <v:textbox>
              <w:txbxContent>
                <w:p w:rsidR="003F6C41" w:rsidRDefault="003F6C41" w:rsidP="007530BF">
                  <w:pPr>
                    <w:jc w:val="center"/>
                    <w:rPr>
                      <w:rFonts w:ascii="Times New Roman" w:hAnsi="Times New Roman" w:cs="Times New Roman"/>
                      <w:sz w:val="24"/>
                      <w:szCs w:val="24"/>
                    </w:rPr>
                  </w:pPr>
                  <w:r>
                    <w:rPr>
                      <w:rFonts w:ascii="Times New Roman" w:hAnsi="Times New Roman" w:cs="Times New Roman"/>
                      <w:sz w:val="24"/>
                      <w:szCs w:val="24"/>
                    </w:rPr>
                    <w:t>ROA</w:t>
                  </w:r>
                </w:p>
              </w:txbxContent>
            </v:textbox>
          </v:rect>
        </w:pict>
      </w:r>
      <w:r>
        <w:rPr>
          <w:rFonts w:ascii="Times New Roman" w:hAnsi="Times New Roman" w:cs="Times New Roman"/>
          <w:noProof/>
          <w:sz w:val="24"/>
          <w:szCs w:val="24"/>
          <w:lang w:eastAsia="id-ID"/>
        </w:rPr>
        <w:pict>
          <v:rect id="1058" o:spid="_x0000_s1108" style="position:absolute;margin-left:230.8pt;margin-top:14.15pt;width:48pt;height:22.5pt;z-index:251667968;visibility:visible;mso-wrap-distance-left:0;mso-wrap-distance-right:0;mso-width-relative:margin;mso-height-relative:margin;v-text-anchor:middle">
            <v:shadow on="t" color="black" opacity="24903f" origin=",.5" offset="0,.55556mm" offset2="-2pt,-2pt"/>
            <v:textbox>
              <w:txbxContent>
                <w:p w:rsidR="003F6C41" w:rsidRDefault="003F6C41" w:rsidP="007530BF">
                  <w:pPr>
                    <w:jc w:val="center"/>
                    <w:rPr>
                      <w:rFonts w:ascii="Times New Roman" w:hAnsi="Times New Roman" w:cs="Times New Roman"/>
                      <w:sz w:val="24"/>
                      <w:szCs w:val="24"/>
                    </w:rPr>
                  </w:pPr>
                  <w:r>
                    <w:rPr>
                      <w:rFonts w:ascii="Times New Roman" w:hAnsi="Times New Roman" w:cs="Times New Roman"/>
                      <w:sz w:val="24"/>
                      <w:szCs w:val="24"/>
                    </w:rPr>
                    <w:t>ROE</w:t>
                  </w:r>
                </w:p>
              </w:txbxContent>
            </v:textbox>
          </v:rect>
        </w:pict>
      </w:r>
      <w:r>
        <w:rPr>
          <w:rFonts w:ascii="Times New Roman" w:hAnsi="Times New Roman" w:cs="Times New Roman"/>
          <w:noProof/>
          <w:sz w:val="24"/>
          <w:szCs w:val="24"/>
          <w:lang w:eastAsia="id-ID"/>
        </w:rPr>
        <w:pict>
          <v:rect id="1059" o:spid="_x0000_s1107" style="position:absolute;margin-left:175.35pt;margin-top:13.45pt;width:48pt;height:22.5pt;z-index:251666944;visibility:visible;mso-wrap-distance-left:0;mso-wrap-distance-right:0;mso-width-relative:margin;mso-height-relative:margin;v-text-anchor:middle">
            <v:shadow on="t" color="black" opacity="24903f" origin=",.5" offset="0,.55556mm" offset2="-2pt,-2pt"/>
            <v:textbox>
              <w:txbxContent>
                <w:p w:rsidR="003F6C41" w:rsidRDefault="003F6C41" w:rsidP="007530BF">
                  <w:pPr>
                    <w:jc w:val="center"/>
                    <w:rPr>
                      <w:rFonts w:ascii="Times New Roman" w:hAnsi="Times New Roman" w:cs="Times New Roman"/>
                      <w:sz w:val="24"/>
                      <w:szCs w:val="24"/>
                    </w:rPr>
                  </w:pPr>
                  <w:r>
                    <w:rPr>
                      <w:rFonts w:ascii="Times New Roman" w:hAnsi="Times New Roman" w:cs="Times New Roman"/>
                      <w:sz w:val="24"/>
                      <w:szCs w:val="24"/>
                    </w:rPr>
                    <w:t>NOM</w:t>
                  </w:r>
                </w:p>
              </w:txbxContent>
            </v:textbox>
          </v:rect>
        </w:pict>
      </w:r>
      <w:r>
        <w:rPr>
          <w:rFonts w:ascii="Times New Roman" w:hAnsi="Times New Roman" w:cs="Times New Roman"/>
          <w:noProof/>
          <w:sz w:val="24"/>
          <w:szCs w:val="24"/>
          <w:lang w:eastAsia="id-ID"/>
        </w:rPr>
        <w:pict>
          <v:rect id="1060" o:spid="_x0000_s1090" style="position:absolute;margin-left:120.6pt;margin-top:13.3pt;width:48pt;height:22.5pt;z-index:251651584;visibility:visible;mso-wrap-distance-left:0;mso-wrap-distance-right:0;mso-width-relative:margin;mso-height-relative:margin;v-text-anchor:middle">
            <v:shadow on="t" color="black" opacity="24903f" origin=",.5" offset="0,.55556mm" offset2="-2pt,-2pt"/>
            <v:textbox>
              <w:txbxContent>
                <w:p w:rsidR="003F6C41" w:rsidRDefault="003F6C41" w:rsidP="007530BF">
                  <w:pPr>
                    <w:jc w:val="center"/>
                    <w:rPr>
                      <w:rFonts w:ascii="Times New Roman" w:hAnsi="Times New Roman" w:cs="Times New Roman"/>
                      <w:sz w:val="24"/>
                      <w:szCs w:val="24"/>
                    </w:rPr>
                  </w:pPr>
                  <w:r>
                    <w:rPr>
                      <w:rFonts w:ascii="Times New Roman" w:hAnsi="Times New Roman" w:cs="Times New Roman"/>
                      <w:sz w:val="24"/>
                      <w:szCs w:val="24"/>
                    </w:rPr>
                    <w:t>BOPO</w:t>
                  </w:r>
                </w:p>
              </w:txbxContent>
            </v:textbox>
          </v:rect>
        </w:pict>
      </w:r>
    </w:p>
    <w:p w:rsidR="007530BF" w:rsidRDefault="003F6C41" w:rsidP="007530BF">
      <w:pPr>
        <w:spacing w:after="0" w:line="480" w:lineRule="auto"/>
        <w:rPr>
          <w:rFonts w:ascii="Times New Roman" w:hAnsi="Times New Roman" w:cs="Times New Roman"/>
          <w:sz w:val="24"/>
          <w:szCs w:val="24"/>
        </w:rPr>
      </w:pPr>
      <w:r>
        <w:rPr>
          <w:rFonts w:ascii="Times New Roman" w:hAnsi="Times New Roman" w:cs="Times New Roman"/>
          <w:noProof/>
          <w:sz w:val="24"/>
          <w:szCs w:val="24"/>
          <w:lang w:eastAsia="id-ID"/>
        </w:rPr>
        <w:pict>
          <v:shape id="_x0000_s1132" type="#_x0000_t32" style="position:absolute;margin-left:268.35pt;margin-top:9.05pt;width:.05pt;height:21.75pt;flip:y;z-index:251686400" o:connectortype="straight">
            <v:stroke endarrow="block"/>
          </v:shape>
        </w:pict>
      </w:r>
      <w:r>
        <w:rPr>
          <w:rFonts w:ascii="Times New Roman" w:hAnsi="Times New Roman" w:cs="Times New Roman"/>
          <w:noProof/>
          <w:sz w:val="24"/>
          <w:szCs w:val="24"/>
          <w:lang w:eastAsia="id-ID"/>
        </w:rPr>
        <w:pict>
          <v:shape id="_x0000_s1126" type="#_x0000_t32" style="position:absolute;margin-left:275.05pt;margin-top:9.05pt;width:0;height:6pt;flip:y;z-index:251683328" o:connectortype="straight">
            <v:stroke endarrow="block"/>
          </v:shape>
        </w:pict>
      </w:r>
      <w:r>
        <w:rPr>
          <w:rFonts w:ascii="Times New Roman" w:hAnsi="Times New Roman" w:cs="Times New Roman"/>
          <w:noProof/>
          <w:sz w:val="24"/>
          <w:szCs w:val="24"/>
          <w:lang w:eastAsia="id-ID"/>
        </w:rPr>
        <w:pict>
          <v:shape id="_x0000_s1125" type="#_x0000_t32" style="position:absolute;margin-left:275.05pt;margin-top:15.05pt;width:0;height:45.35pt;z-index:251682304" o:connectortype="straight"/>
        </w:pict>
      </w:r>
      <w:r>
        <w:rPr>
          <w:rFonts w:ascii="Times New Roman" w:hAnsi="Times New Roman" w:cs="Times New Roman"/>
          <w:noProof/>
          <w:sz w:val="24"/>
          <w:szCs w:val="24"/>
          <w:lang w:eastAsia="id-ID"/>
        </w:rPr>
        <w:pict>
          <v:shape id="_x0000_s1124" type="#_x0000_t32" style="position:absolute;margin-left:268.35pt;margin-top:9.05pt;width:0;height:21.75pt;z-index:251681280" o:connectortype="straight"/>
        </w:pict>
      </w:r>
      <w:r>
        <w:rPr>
          <w:rFonts w:ascii="Times New Roman" w:hAnsi="Times New Roman" w:cs="Times New Roman"/>
          <w:noProof/>
          <w:sz w:val="24"/>
          <w:szCs w:val="24"/>
          <w:lang w:eastAsia="id-ID"/>
        </w:rPr>
        <w:pict>
          <v:line id="1063" o:spid="_x0000_s1117" style="position:absolute;z-index:251677184;visibility:visible;mso-wrap-distance-left:0;mso-wrap-distance-right:0;mso-width-relative:margin" from="143.85pt,9.05pt" to="143.85pt,30.8pt"/>
        </w:pict>
      </w:r>
      <w:r>
        <w:rPr>
          <w:rFonts w:ascii="Times New Roman" w:hAnsi="Times New Roman" w:cs="Times New Roman"/>
          <w:noProof/>
          <w:sz w:val="24"/>
          <w:szCs w:val="24"/>
          <w:lang w:eastAsia="id-ID"/>
        </w:rPr>
        <w:pict>
          <v:shape id="1064" o:spid="_x0000_s1105" type="#_x0000_m1149" style="position:absolute;margin-left:24.6pt;margin-top:4.4pt;width:0;height:35.25pt;z-index:251664896;mso-wrap-distance-left:0;mso-wrap-distance-right:0;mso-position-horizontal-relative:text;mso-position-vertical-relative:text;mso-width-relative:page;mso-height-relative:page" o:spt="32" o:oned="t" path="m,l21600,21600e" filled="f">
            <v:stroke endarrow="open"/>
            <v:path arrowok="t" fillok="f" o:connecttype="none"/>
            <o:lock v:ext="edit" shapetype="t"/>
          </v:shape>
        </w:pict>
      </w:r>
    </w:p>
    <w:p w:rsidR="007530BF" w:rsidRDefault="003F6C41" w:rsidP="007530BF">
      <w:pPr>
        <w:spacing w:after="0" w:line="480" w:lineRule="auto"/>
        <w:rPr>
          <w:rFonts w:ascii="Times New Roman" w:hAnsi="Times New Roman" w:cs="Times New Roman"/>
          <w:sz w:val="24"/>
          <w:szCs w:val="24"/>
        </w:rPr>
      </w:pPr>
      <w:r>
        <w:rPr>
          <w:rFonts w:ascii="Times New Roman" w:hAnsi="Times New Roman" w:cs="Times New Roman"/>
          <w:noProof/>
          <w:sz w:val="24"/>
          <w:szCs w:val="24"/>
          <w:lang w:eastAsia="id-ID"/>
        </w:rPr>
        <w:pict>
          <v:line id="1065" o:spid="_x0000_s1118" style="position:absolute;flip:y;z-index:251678208;visibility:visible;mso-wrap-distance-left:0;mso-wrap-distance-right:0" from="143.7pt,3.2pt" to="268.35pt,3.25pt"/>
        </w:pict>
      </w:r>
      <w:r>
        <w:rPr>
          <w:rFonts w:ascii="Times New Roman" w:hAnsi="Times New Roman" w:cs="Times New Roman"/>
          <w:noProof/>
          <w:sz w:val="24"/>
          <w:szCs w:val="24"/>
          <w:lang w:eastAsia="id-ID"/>
        </w:rPr>
        <w:pict>
          <v:rect id="1066" o:spid="_x0000_s1104" style="position:absolute;margin-left:1.1pt;margin-top:12.25pt;width:113.25pt;height:46.5pt;z-index:251663872;visibility:visible;mso-wrap-distance-left:0;mso-wrap-distance-right:0;mso-width-relative:margin;mso-height-relative:margin;v-text-anchor:middle">
            <v:shadow on="t" color="black" opacity="24903f" origin=",.5" offset="0,.55556mm" offset2="-2pt,-2pt"/>
            <v:textbox>
              <w:txbxContent>
                <w:p w:rsidR="003F6C41" w:rsidRDefault="003F6C41" w:rsidP="007530BF">
                  <w:pPr>
                    <w:jc w:val="center"/>
                    <w:rPr>
                      <w:rFonts w:ascii="Times New Roman" w:hAnsi="Times New Roman" w:cs="Times New Roman"/>
                      <w:sz w:val="24"/>
                      <w:szCs w:val="24"/>
                    </w:rPr>
                  </w:pPr>
                  <w:r>
                    <w:rPr>
                      <w:rFonts w:ascii="Times New Roman" w:hAnsi="Times New Roman" w:cs="Times New Roman"/>
                      <w:i/>
                      <w:sz w:val="24"/>
                      <w:szCs w:val="24"/>
                    </w:rPr>
                    <w:t>Capital Adequacy Ratio</w:t>
                  </w:r>
                  <w:r>
                    <w:rPr>
                      <w:rFonts w:ascii="Times New Roman" w:hAnsi="Times New Roman" w:cs="Times New Roman"/>
                      <w:sz w:val="24"/>
                      <w:szCs w:val="24"/>
                    </w:rPr>
                    <w:t xml:space="preserve"> (CAR)</w:t>
                  </w:r>
                </w:p>
              </w:txbxContent>
            </v:textbox>
          </v:rect>
        </w:pict>
      </w:r>
    </w:p>
    <w:p w:rsidR="007530BF" w:rsidRDefault="003F6C41" w:rsidP="007530BF">
      <w:pPr>
        <w:spacing w:after="0" w:line="480" w:lineRule="auto"/>
        <w:rPr>
          <w:rFonts w:ascii="Times New Roman" w:hAnsi="Times New Roman" w:cs="Times New Roman"/>
          <w:sz w:val="24"/>
          <w:szCs w:val="24"/>
        </w:rPr>
      </w:pPr>
      <w:r>
        <w:rPr>
          <w:rFonts w:ascii="Times New Roman" w:hAnsi="Times New Roman" w:cs="Times New Roman"/>
          <w:noProof/>
          <w:sz w:val="24"/>
          <w:szCs w:val="24"/>
          <w:lang w:eastAsia="id-ID"/>
        </w:rPr>
        <w:pict>
          <v:line id="1067" o:spid="_x0000_s1120" style="position:absolute;flip:y;z-index:251679232;visibility:visible;mso-wrap-distance-left:0;mso-wrap-distance-right:0;mso-height-relative:margin" from="113.95pt,5.2pt" to="278.8pt,5.2pt"/>
        </w:pict>
      </w:r>
    </w:p>
    <w:p w:rsidR="007530BF" w:rsidRDefault="007530BF" w:rsidP="007530BF">
      <w:pPr>
        <w:spacing w:after="0" w:line="480" w:lineRule="auto"/>
        <w:rPr>
          <w:rFonts w:ascii="Times New Roman" w:hAnsi="Times New Roman" w:cs="Times New Roman"/>
          <w:sz w:val="24"/>
          <w:szCs w:val="24"/>
        </w:rPr>
      </w:pPr>
      <w:r>
        <w:rPr>
          <w:rFonts w:ascii="Times New Roman" w:hAnsi="Times New Roman" w:cs="Times New Roman"/>
          <w:sz w:val="24"/>
          <w:szCs w:val="24"/>
        </w:rPr>
        <w:tab/>
      </w:r>
    </w:p>
    <w:p w:rsidR="007530BF" w:rsidRDefault="007530BF" w:rsidP="007530BF">
      <w:pPr>
        <w:tabs>
          <w:tab w:val="left" w:pos="2160"/>
        </w:tabs>
        <w:spacing w:after="0" w:line="480" w:lineRule="auto"/>
        <w:ind w:firstLine="284"/>
        <w:rPr>
          <w:rFonts w:ascii="Times New Roman" w:hAnsi="Times New Roman" w:cs="Times New Roman"/>
          <w:sz w:val="24"/>
          <w:szCs w:val="24"/>
        </w:rPr>
      </w:pPr>
      <w:r>
        <w:rPr>
          <w:rFonts w:ascii="Times New Roman" w:hAnsi="Times New Roman" w:cs="Times New Roman"/>
          <w:sz w:val="24"/>
          <w:szCs w:val="24"/>
        </w:rPr>
        <w:t>Keterangan :</w:t>
      </w:r>
    </w:p>
    <w:p w:rsidR="007530BF" w:rsidRDefault="003F6C41" w:rsidP="007530BF">
      <w:pPr>
        <w:tabs>
          <w:tab w:val="left" w:pos="2552"/>
        </w:tabs>
        <w:spacing w:after="0" w:line="480" w:lineRule="auto"/>
        <w:rPr>
          <w:rFonts w:ascii="Times New Roman" w:hAnsi="Times New Roman" w:cs="Times New Roman"/>
          <w:sz w:val="24"/>
          <w:szCs w:val="24"/>
        </w:rPr>
      </w:pPr>
      <w:r>
        <w:rPr>
          <w:rFonts w:ascii="Times New Roman" w:hAnsi="Times New Roman" w:cs="Times New Roman"/>
          <w:noProof/>
          <w:sz w:val="24"/>
          <w:szCs w:val="24"/>
          <w:lang w:eastAsia="id-ID"/>
        </w:rPr>
        <w:pict>
          <v:shape id="1068" o:spid="_x0000_s1080" type="#_x0000_m1149" style="position:absolute;margin-left:11.05pt;margin-top:7.15pt;width:108.75pt;height:0;z-index:251641344;mso-wrap-distance-left:0;mso-wrap-distance-right:0;mso-position-horizontal-relative:text;mso-position-vertical-relative:text;mso-width-relative:margin;mso-height-relative:page" o:spt="32" o:oned="t" path="m,l21600,21600e" filled="f">
            <v:stroke endarrow="open"/>
            <v:path arrowok="t" fillok="f" o:connecttype="none"/>
            <o:lock v:ext="edit" shapetype="t"/>
          </v:shape>
        </w:pict>
      </w:r>
      <w:r w:rsidR="007530BF">
        <w:rPr>
          <w:rFonts w:ascii="Times New Roman" w:hAnsi="Times New Roman" w:cs="Times New Roman"/>
          <w:sz w:val="24"/>
          <w:szCs w:val="24"/>
        </w:rPr>
        <w:tab/>
        <w:t>= Diteliti</w:t>
      </w:r>
    </w:p>
    <w:p w:rsidR="007530BF" w:rsidRDefault="003F6C41" w:rsidP="007530BF">
      <w:pPr>
        <w:tabs>
          <w:tab w:val="left" w:pos="2552"/>
        </w:tabs>
        <w:spacing w:after="0" w:line="480" w:lineRule="auto"/>
        <w:rPr>
          <w:rFonts w:ascii="Times New Roman" w:hAnsi="Times New Roman" w:cs="Times New Roman"/>
          <w:sz w:val="24"/>
          <w:szCs w:val="24"/>
        </w:rPr>
      </w:pPr>
      <w:r>
        <w:rPr>
          <w:rFonts w:ascii="Times New Roman" w:hAnsi="Times New Roman" w:cs="Times New Roman"/>
          <w:noProof/>
          <w:sz w:val="24"/>
          <w:szCs w:val="24"/>
          <w:lang w:eastAsia="id-ID"/>
        </w:rPr>
        <w:pict>
          <v:shape id="1069" o:spid="_x0000_s1081" type="#_x0000_m1149" style="position:absolute;margin-left:11.05pt;margin-top:6.75pt;width:108.75pt;height:0;z-index:251642368;mso-wrap-distance-left:0;mso-wrap-distance-right:0;mso-position-horizontal-relative:text;mso-position-vertical-relative:text;mso-width-relative:page;mso-height-relative:page" o:spt="32" o:oned="t" path="m,l21600,21600e" filled="f">
            <v:stroke dashstyle="dash" endarrow="open"/>
            <v:path arrowok="t" fillok="f" o:connecttype="none"/>
            <o:lock v:ext="edit" shapetype="t"/>
          </v:shape>
        </w:pict>
      </w:r>
      <w:r w:rsidR="007530BF">
        <w:rPr>
          <w:rFonts w:ascii="Times New Roman" w:hAnsi="Times New Roman" w:cs="Times New Roman"/>
          <w:sz w:val="24"/>
          <w:szCs w:val="24"/>
        </w:rPr>
        <w:tab/>
        <w:t>= Tidak Diteliti</w:t>
      </w:r>
    </w:p>
    <w:p w:rsidR="007530BF" w:rsidRDefault="007530BF" w:rsidP="007530BF">
      <w:pPr>
        <w:tabs>
          <w:tab w:val="left" w:pos="2160"/>
        </w:tabs>
        <w:spacing w:after="0" w:line="480" w:lineRule="auto"/>
        <w:ind w:firstLine="284"/>
        <w:rPr>
          <w:rFonts w:ascii="Times New Roman" w:hAnsi="Times New Roman" w:cs="Times New Roman"/>
          <w:sz w:val="24"/>
          <w:szCs w:val="24"/>
        </w:rPr>
      </w:pPr>
      <w:r>
        <w:rPr>
          <w:rFonts w:ascii="Times New Roman" w:hAnsi="Times New Roman" w:cs="Times New Roman"/>
          <w:sz w:val="24"/>
          <w:szCs w:val="24"/>
        </w:rPr>
        <w:t>DP = Dana Pihak</w:t>
      </w:r>
    </w:p>
    <w:p w:rsidR="00D02F86" w:rsidRDefault="00AF6D23" w:rsidP="00FD32E4">
      <w:pPr>
        <w:spacing w:after="0" w:line="360" w:lineRule="auto"/>
        <w:ind w:firstLine="284"/>
        <w:jc w:val="center"/>
        <w:rPr>
          <w:rFonts w:asciiTheme="majorBidi" w:hAnsiTheme="majorBidi" w:cstheme="majorBidi"/>
          <w:b/>
          <w:sz w:val="24"/>
          <w:szCs w:val="24"/>
        </w:rPr>
      </w:pPr>
      <w:r w:rsidRPr="001841A4">
        <w:rPr>
          <w:rFonts w:asciiTheme="majorBidi" w:hAnsiTheme="majorBidi" w:cstheme="majorBidi"/>
          <w:b/>
          <w:sz w:val="24"/>
          <w:szCs w:val="24"/>
        </w:rPr>
        <w:t xml:space="preserve">Gambar 2.1 </w:t>
      </w:r>
    </w:p>
    <w:p w:rsidR="00CE1130" w:rsidRDefault="00AF6D23" w:rsidP="00FD32E4">
      <w:pPr>
        <w:spacing w:after="0" w:line="360" w:lineRule="auto"/>
        <w:ind w:firstLine="284"/>
        <w:jc w:val="center"/>
        <w:rPr>
          <w:rFonts w:asciiTheme="majorBidi" w:hAnsiTheme="majorBidi" w:cstheme="majorBidi"/>
          <w:b/>
          <w:sz w:val="24"/>
          <w:szCs w:val="24"/>
        </w:rPr>
      </w:pPr>
      <w:r w:rsidRPr="001841A4">
        <w:rPr>
          <w:rFonts w:asciiTheme="majorBidi" w:hAnsiTheme="majorBidi" w:cstheme="majorBidi"/>
          <w:b/>
          <w:sz w:val="24"/>
          <w:szCs w:val="24"/>
        </w:rPr>
        <w:t>Kerangka Pemikiran</w:t>
      </w:r>
    </w:p>
    <w:p w:rsidR="00D02F86" w:rsidRDefault="00D02F86" w:rsidP="00FD32E4">
      <w:pPr>
        <w:spacing w:after="0" w:line="360" w:lineRule="auto"/>
        <w:ind w:firstLine="284"/>
        <w:jc w:val="center"/>
        <w:rPr>
          <w:rFonts w:asciiTheme="majorBidi" w:hAnsiTheme="majorBidi" w:cstheme="majorBidi"/>
          <w:b/>
          <w:sz w:val="24"/>
          <w:szCs w:val="24"/>
        </w:rPr>
      </w:pPr>
    </w:p>
    <w:p w:rsidR="00D02F86" w:rsidRDefault="00D02F86" w:rsidP="00FD32E4">
      <w:pPr>
        <w:spacing w:after="0" w:line="360" w:lineRule="auto"/>
        <w:ind w:firstLine="284"/>
        <w:jc w:val="center"/>
        <w:rPr>
          <w:rFonts w:asciiTheme="majorBidi" w:hAnsiTheme="majorBidi" w:cstheme="majorBidi"/>
          <w:b/>
          <w:sz w:val="24"/>
          <w:szCs w:val="24"/>
        </w:rPr>
      </w:pPr>
    </w:p>
    <w:p w:rsidR="00D02F86" w:rsidRDefault="00D02F86" w:rsidP="00FD32E4">
      <w:pPr>
        <w:spacing w:after="0" w:line="360" w:lineRule="auto"/>
        <w:ind w:firstLine="284"/>
        <w:jc w:val="center"/>
        <w:rPr>
          <w:rFonts w:asciiTheme="majorBidi" w:hAnsiTheme="majorBidi" w:cstheme="majorBidi"/>
          <w:b/>
          <w:sz w:val="24"/>
          <w:szCs w:val="24"/>
        </w:rPr>
      </w:pPr>
    </w:p>
    <w:p w:rsidR="00D02F86" w:rsidRDefault="00D02F86" w:rsidP="00FD32E4">
      <w:pPr>
        <w:spacing w:after="0" w:line="360" w:lineRule="auto"/>
        <w:ind w:firstLine="284"/>
        <w:jc w:val="center"/>
        <w:rPr>
          <w:rFonts w:asciiTheme="majorBidi" w:hAnsiTheme="majorBidi" w:cstheme="majorBidi"/>
          <w:b/>
          <w:sz w:val="24"/>
          <w:szCs w:val="24"/>
        </w:rPr>
      </w:pPr>
    </w:p>
    <w:p w:rsidR="00D02F86" w:rsidRDefault="00D02F86" w:rsidP="00FD32E4">
      <w:pPr>
        <w:spacing w:after="0" w:line="360" w:lineRule="auto"/>
        <w:ind w:firstLine="284"/>
        <w:jc w:val="center"/>
        <w:rPr>
          <w:rFonts w:asciiTheme="majorBidi" w:hAnsiTheme="majorBidi" w:cstheme="majorBidi"/>
          <w:b/>
          <w:sz w:val="24"/>
          <w:szCs w:val="24"/>
        </w:rPr>
      </w:pPr>
    </w:p>
    <w:p w:rsidR="00D02F86" w:rsidRDefault="00D02F86" w:rsidP="00FD32E4">
      <w:pPr>
        <w:spacing w:after="0" w:line="360" w:lineRule="auto"/>
        <w:ind w:firstLine="284"/>
        <w:jc w:val="center"/>
        <w:rPr>
          <w:rFonts w:asciiTheme="majorBidi" w:hAnsiTheme="majorBidi" w:cstheme="majorBidi"/>
          <w:b/>
          <w:sz w:val="24"/>
          <w:szCs w:val="24"/>
        </w:rPr>
      </w:pPr>
    </w:p>
    <w:p w:rsidR="00D02F86" w:rsidRDefault="00D02F86" w:rsidP="00FD32E4">
      <w:pPr>
        <w:spacing w:after="0" w:line="360" w:lineRule="auto"/>
        <w:ind w:firstLine="284"/>
        <w:jc w:val="center"/>
        <w:rPr>
          <w:rFonts w:asciiTheme="majorBidi" w:hAnsiTheme="majorBidi" w:cstheme="majorBidi"/>
          <w:b/>
          <w:sz w:val="24"/>
          <w:szCs w:val="24"/>
        </w:rPr>
      </w:pPr>
    </w:p>
    <w:p w:rsidR="00D02F86" w:rsidRDefault="00D02F86" w:rsidP="00FD32E4">
      <w:pPr>
        <w:spacing w:after="0" w:line="360" w:lineRule="auto"/>
        <w:ind w:firstLine="284"/>
        <w:jc w:val="center"/>
        <w:rPr>
          <w:rFonts w:asciiTheme="majorBidi" w:hAnsiTheme="majorBidi" w:cstheme="majorBidi"/>
          <w:sz w:val="24"/>
          <w:szCs w:val="24"/>
        </w:rPr>
      </w:pPr>
    </w:p>
    <w:p w:rsidR="004E4B7E" w:rsidRPr="00871CE2" w:rsidRDefault="004E4B7E" w:rsidP="00871CE2">
      <w:pPr>
        <w:spacing w:after="0" w:line="360" w:lineRule="auto"/>
        <w:ind w:firstLine="720"/>
        <w:jc w:val="both"/>
        <w:rPr>
          <w:rFonts w:asciiTheme="majorBidi" w:hAnsiTheme="majorBidi" w:cstheme="majorBidi"/>
          <w:sz w:val="24"/>
          <w:szCs w:val="24"/>
        </w:rPr>
      </w:pPr>
      <w:r w:rsidRPr="001841A4">
        <w:rPr>
          <w:rFonts w:asciiTheme="majorBidi" w:hAnsiTheme="majorBidi" w:cstheme="majorBidi"/>
          <w:sz w:val="24"/>
          <w:szCs w:val="24"/>
        </w:rPr>
        <w:t>Berdasarkan paparan diatas, paradigma dalam penelitian ini dapat digambarkan sebagai berikut :</w:t>
      </w:r>
    </w:p>
    <w:p w:rsidR="004E4B7E" w:rsidRPr="001841A4" w:rsidRDefault="003F6C41" w:rsidP="001841A4">
      <w:pPr>
        <w:spacing w:line="480" w:lineRule="auto"/>
        <w:ind w:firstLine="720"/>
        <w:jc w:val="both"/>
        <w:rPr>
          <w:rFonts w:asciiTheme="majorBidi" w:hAnsiTheme="majorBidi" w:cstheme="majorBidi"/>
          <w:sz w:val="24"/>
          <w:szCs w:val="24"/>
        </w:rPr>
      </w:pPr>
      <w:r>
        <w:rPr>
          <w:rFonts w:asciiTheme="majorBidi" w:hAnsiTheme="majorBidi" w:cstheme="majorBidi"/>
          <w:noProof/>
          <w:sz w:val="24"/>
          <w:szCs w:val="24"/>
          <w:lang w:eastAsia="id-ID"/>
        </w:rPr>
        <w:pict>
          <v:rect id="_x0000_s1063" style="position:absolute;left:0;text-align:left;margin-left:14.3pt;margin-top:8.3pt;width:110.6pt;height:51.45pt;z-index:251625984">
            <v:textbox style="mso-next-textbox:#_x0000_s1063">
              <w:txbxContent>
                <w:p w:rsidR="003F6C41" w:rsidRDefault="003F6C41" w:rsidP="004E4B7E">
                  <w:pPr>
                    <w:jc w:val="center"/>
                  </w:pPr>
                  <w:r>
                    <w:t>Variabel X1</w:t>
                  </w:r>
                </w:p>
                <w:p w:rsidR="003F6C41" w:rsidRDefault="003F6C41" w:rsidP="004E4B7E">
                  <w:pPr>
                    <w:jc w:val="center"/>
                  </w:pPr>
                  <w:r>
                    <w:t>BOPO</w:t>
                  </w:r>
                </w:p>
              </w:txbxContent>
            </v:textbox>
          </v:rect>
        </w:pict>
      </w:r>
    </w:p>
    <w:p w:rsidR="004E4B7E" w:rsidRPr="001841A4" w:rsidRDefault="003F6C41" w:rsidP="001841A4">
      <w:pPr>
        <w:spacing w:line="480" w:lineRule="auto"/>
        <w:ind w:firstLine="720"/>
        <w:jc w:val="both"/>
        <w:rPr>
          <w:rFonts w:asciiTheme="majorBidi" w:hAnsiTheme="majorBidi" w:cstheme="majorBidi"/>
          <w:sz w:val="24"/>
          <w:szCs w:val="24"/>
        </w:rPr>
      </w:pPr>
      <w:r>
        <w:rPr>
          <w:rFonts w:asciiTheme="majorBidi" w:hAnsiTheme="majorBidi" w:cstheme="majorBidi"/>
          <w:noProof/>
          <w:sz w:val="24"/>
          <w:szCs w:val="24"/>
          <w:lang w:eastAsia="id-ID"/>
        </w:rPr>
        <w:pict>
          <v:shape id="_x0000_s1067" type="#_x0000_t32" style="position:absolute;left:0;text-align:left;margin-left:124.9pt;margin-top:-.15pt;width:40.25pt;height:0;flip:x;z-index:251630080" o:connectortype="straight"/>
        </w:pict>
      </w:r>
      <w:r>
        <w:rPr>
          <w:rFonts w:asciiTheme="majorBidi" w:hAnsiTheme="majorBidi" w:cstheme="majorBidi"/>
          <w:noProof/>
          <w:sz w:val="24"/>
          <w:szCs w:val="24"/>
          <w:lang w:eastAsia="id-ID"/>
        </w:rPr>
        <w:pict>
          <v:shape id="_x0000_s1066" type="#_x0000_t32" style="position:absolute;left:0;text-align:left;margin-left:165.15pt;margin-top:-.15pt;width:0;height:74.6pt;z-index:251629056" o:connectortype="straight"/>
        </w:pict>
      </w:r>
      <w:r>
        <w:rPr>
          <w:rFonts w:asciiTheme="majorBidi" w:hAnsiTheme="majorBidi" w:cstheme="majorBidi"/>
          <w:noProof/>
          <w:sz w:val="24"/>
          <w:szCs w:val="24"/>
          <w:lang w:eastAsia="id-ID"/>
        </w:rPr>
        <w:pict>
          <v:rect id="_x0000_s1064" style="position:absolute;left:0;text-align:left;margin-left:250pt;margin-top:11.85pt;width:110.6pt;height:51.45pt;z-index:251627008">
            <v:textbox style="mso-next-textbox:#_x0000_s1064">
              <w:txbxContent>
                <w:p w:rsidR="003F6C41" w:rsidRDefault="003F6C41" w:rsidP="004E4B7E">
                  <w:pPr>
                    <w:jc w:val="center"/>
                  </w:pPr>
                  <w:r>
                    <w:t>Variabel Y</w:t>
                  </w:r>
                </w:p>
                <w:p w:rsidR="003F6C41" w:rsidRDefault="003F6C41" w:rsidP="004E4B7E">
                  <w:pPr>
                    <w:jc w:val="center"/>
                  </w:pPr>
                  <w:r>
                    <w:t>ROE</w:t>
                  </w:r>
                </w:p>
              </w:txbxContent>
            </v:textbox>
          </v:rect>
        </w:pict>
      </w:r>
    </w:p>
    <w:p w:rsidR="00F37EEB" w:rsidRPr="00FD32E4" w:rsidRDefault="003F6C41" w:rsidP="00FD32E4">
      <w:pPr>
        <w:spacing w:line="480" w:lineRule="auto"/>
        <w:ind w:firstLine="720"/>
        <w:jc w:val="both"/>
        <w:rPr>
          <w:rFonts w:asciiTheme="majorBidi" w:hAnsiTheme="majorBidi" w:cstheme="majorBidi"/>
          <w:sz w:val="24"/>
          <w:szCs w:val="24"/>
        </w:rPr>
      </w:pPr>
      <w:r>
        <w:rPr>
          <w:rFonts w:asciiTheme="majorBidi" w:hAnsiTheme="majorBidi" w:cstheme="majorBidi"/>
          <w:noProof/>
          <w:sz w:val="24"/>
          <w:szCs w:val="24"/>
          <w:lang w:eastAsia="id-ID"/>
        </w:rPr>
        <w:pict>
          <v:shape id="_x0000_s1069" type="#_x0000_t32" style="position:absolute;left:0;text-align:left;margin-left:165.15pt;margin-top:.85pt;width:84.85pt;height:0;z-index:251632128" o:connectortype="straight">
            <v:stroke endarrow="block"/>
          </v:shape>
        </w:pict>
      </w:r>
      <w:r>
        <w:rPr>
          <w:rFonts w:asciiTheme="majorBidi" w:hAnsiTheme="majorBidi" w:cstheme="majorBidi"/>
          <w:noProof/>
          <w:sz w:val="24"/>
          <w:szCs w:val="24"/>
          <w:lang w:eastAsia="id-ID"/>
        </w:rPr>
        <w:pict>
          <v:shape id="_x0000_s1068" type="#_x0000_t32" style="position:absolute;left:0;text-align:left;margin-left:124.9pt;margin-top:36.85pt;width:40.25pt;height:0;flip:x;z-index:251631104" o:connectortype="straight"/>
        </w:pict>
      </w:r>
      <w:r>
        <w:rPr>
          <w:rFonts w:asciiTheme="majorBidi" w:hAnsiTheme="majorBidi" w:cstheme="majorBidi"/>
          <w:noProof/>
          <w:sz w:val="24"/>
          <w:szCs w:val="24"/>
          <w:lang w:eastAsia="id-ID"/>
        </w:rPr>
        <w:pict>
          <v:rect id="_x0000_s1065" style="position:absolute;left:0;text-align:left;margin-left:14.3pt;margin-top:8.55pt;width:110.6pt;height:51.45pt;z-index:251628032">
            <v:textbox style="mso-next-textbox:#_x0000_s1065">
              <w:txbxContent>
                <w:p w:rsidR="003F6C41" w:rsidRDefault="003F6C41" w:rsidP="004E4B7E">
                  <w:pPr>
                    <w:jc w:val="center"/>
                  </w:pPr>
                  <w:r>
                    <w:t>Variabel X2</w:t>
                  </w:r>
                </w:p>
                <w:p w:rsidR="003F6C41" w:rsidRDefault="003F6C41" w:rsidP="004E4B7E">
                  <w:pPr>
                    <w:jc w:val="center"/>
                  </w:pPr>
                  <w:r>
                    <w:t>CAR</w:t>
                  </w:r>
                </w:p>
              </w:txbxContent>
            </v:textbox>
          </v:rect>
        </w:pict>
      </w:r>
    </w:p>
    <w:p w:rsidR="00F80AFB" w:rsidRDefault="00F80AFB" w:rsidP="00F37EEB">
      <w:pPr>
        <w:tabs>
          <w:tab w:val="left" w:pos="709"/>
        </w:tabs>
        <w:spacing w:line="480" w:lineRule="auto"/>
        <w:jc w:val="both"/>
        <w:rPr>
          <w:rFonts w:asciiTheme="majorBidi" w:hAnsiTheme="majorBidi" w:cstheme="majorBidi"/>
          <w:b/>
          <w:sz w:val="24"/>
          <w:szCs w:val="24"/>
        </w:rPr>
      </w:pPr>
    </w:p>
    <w:p w:rsidR="00871CE2" w:rsidRPr="001841A4" w:rsidRDefault="00871CE2" w:rsidP="00871CE2">
      <w:pPr>
        <w:spacing w:after="0" w:line="360" w:lineRule="auto"/>
        <w:ind w:firstLine="720"/>
        <w:jc w:val="center"/>
        <w:rPr>
          <w:rFonts w:asciiTheme="majorBidi" w:hAnsiTheme="majorBidi" w:cstheme="majorBidi"/>
          <w:b/>
          <w:sz w:val="24"/>
          <w:szCs w:val="24"/>
        </w:rPr>
      </w:pPr>
      <w:r w:rsidRPr="001841A4">
        <w:rPr>
          <w:rFonts w:asciiTheme="majorBidi" w:hAnsiTheme="majorBidi" w:cstheme="majorBidi"/>
          <w:b/>
          <w:sz w:val="24"/>
          <w:szCs w:val="24"/>
        </w:rPr>
        <w:t>Gambar 2.2</w:t>
      </w:r>
    </w:p>
    <w:p w:rsidR="00871CE2" w:rsidRPr="001841A4" w:rsidRDefault="00871CE2" w:rsidP="00871CE2">
      <w:pPr>
        <w:spacing w:after="0" w:line="360" w:lineRule="auto"/>
        <w:ind w:firstLine="720"/>
        <w:jc w:val="center"/>
        <w:rPr>
          <w:rFonts w:asciiTheme="majorBidi" w:hAnsiTheme="majorBidi" w:cstheme="majorBidi"/>
          <w:b/>
          <w:sz w:val="24"/>
          <w:szCs w:val="24"/>
        </w:rPr>
      </w:pPr>
      <w:r w:rsidRPr="001841A4">
        <w:rPr>
          <w:rFonts w:asciiTheme="majorBidi" w:hAnsiTheme="majorBidi" w:cstheme="majorBidi"/>
          <w:b/>
          <w:sz w:val="24"/>
          <w:szCs w:val="24"/>
        </w:rPr>
        <w:t>Paradigma</w:t>
      </w:r>
    </w:p>
    <w:p w:rsidR="00F80AFB" w:rsidRDefault="00F80AFB" w:rsidP="00871CE2">
      <w:pPr>
        <w:tabs>
          <w:tab w:val="left" w:pos="709"/>
        </w:tabs>
        <w:spacing w:line="480" w:lineRule="auto"/>
        <w:jc w:val="center"/>
        <w:rPr>
          <w:rFonts w:asciiTheme="majorBidi" w:hAnsiTheme="majorBidi" w:cstheme="majorBidi"/>
          <w:b/>
          <w:sz w:val="24"/>
          <w:szCs w:val="24"/>
        </w:rPr>
      </w:pPr>
    </w:p>
    <w:p w:rsidR="004E4B7E" w:rsidRPr="001841A4" w:rsidRDefault="00FD32E4" w:rsidP="00F37EEB">
      <w:pPr>
        <w:tabs>
          <w:tab w:val="left" w:pos="709"/>
        </w:tabs>
        <w:spacing w:line="480" w:lineRule="auto"/>
        <w:jc w:val="both"/>
        <w:rPr>
          <w:rFonts w:asciiTheme="majorBidi" w:hAnsiTheme="majorBidi" w:cstheme="majorBidi"/>
          <w:b/>
          <w:sz w:val="24"/>
          <w:szCs w:val="24"/>
        </w:rPr>
      </w:pPr>
      <w:r>
        <w:rPr>
          <w:rFonts w:asciiTheme="majorBidi" w:hAnsiTheme="majorBidi" w:cstheme="majorBidi"/>
          <w:b/>
          <w:sz w:val="24"/>
          <w:szCs w:val="24"/>
        </w:rPr>
        <w:t>2.3</w:t>
      </w:r>
      <w:r>
        <w:rPr>
          <w:rFonts w:asciiTheme="majorBidi" w:hAnsiTheme="majorBidi" w:cstheme="majorBidi"/>
          <w:b/>
          <w:sz w:val="24"/>
          <w:szCs w:val="24"/>
        </w:rPr>
        <w:tab/>
      </w:r>
      <w:r w:rsidR="004E4B7E" w:rsidRPr="001841A4">
        <w:rPr>
          <w:rFonts w:asciiTheme="majorBidi" w:hAnsiTheme="majorBidi" w:cstheme="majorBidi"/>
          <w:b/>
          <w:sz w:val="24"/>
          <w:szCs w:val="24"/>
        </w:rPr>
        <w:t>Hipotesis Penelitian</w:t>
      </w:r>
    </w:p>
    <w:p w:rsidR="004E4B7E" w:rsidRPr="001841A4" w:rsidRDefault="00FD32E4" w:rsidP="00FD32E4">
      <w:pPr>
        <w:pStyle w:val="ListParagraph"/>
        <w:spacing w:after="0" w:line="480" w:lineRule="auto"/>
        <w:ind w:left="0" w:firstLine="567"/>
        <w:jc w:val="both"/>
        <w:rPr>
          <w:rFonts w:asciiTheme="majorBidi" w:hAnsiTheme="majorBidi" w:cstheme="majorBidi"/>
          <w:sz w:val="24"/>
          <w:szCs w:val="24"/>
        </w:rPr>
      </w:pPr>
      <w:r>
        <w:rPr>
          <w:rFonts w:asciiTheme="majorBidi" w:hAnsiTheme="majorBidi" w:cstheme="majorBidi"/>
          <w:sz w:val="24"/>
          <w:szCs w:val="24"/>
        </w:rPr>
        <w:tab/>
      </w:r>
      <w:r w:rsidR="004E4B7E" w:rsidRPr="001841A4">
        <w:rPr>
          <w:rFonts w:asciiTheme="majorBidi" w:hAnsiTheme="majorBidi" w:cstheme="majorBidi"/>
          <w:sz w:val="24"/>
          <w:szCs w:val="24"/>
        </w:rPr>
        <w:t>Menurut Kuncoro (2013:59), hipotesis adalah suatu penjelasan sementara tentang perilaku, fenomena, atau keadaan tertentu yang telah terjadi atau akan terjadi. Hipotesis merupakan pernyataan penelitian tentang hubungan antara variabel-variabel dalam penelitian, serta pernyataan-pernyataan yang paling spesifik.</w:t>
      </w:r>
    </w:p>
    <w:p w:rsidR="004E4B7E" w:rsidRPr="001841A4" w:rsidRDefault="004E4B7E" w:rsidP="00D02F86">
      <w:pPr>
        <w:pStyle w:val="ListParagraph"/>
        <w:tabs>
          <w:tab w:val="left" w:pos="567"/>
        </w:tabs>
        <w:spacing w:after="0" w:line="480" w:lineRule="auto"/>
        <w:ind w:left="0" w:firstLine="567"/>
        <w:jc w:val="both"/>
        <w:rPr>
          <w:rFonts w:asciiTheme="majorBidi" w:hAnsiTheme="majorBidi" w:cstheme="majorBidi"/>
          <w:sz w:val="24"/>
          <w:szCs w:val="24"/>
        </w:rPr>
      </w:pPr>
      <w:r w:rsidRPr="001841A4">
        <w:rPr>
          <w:rFonts w:asciiTheme="majorBidi" w:hAnsiTheme="majorBidi" w:cstheme="majorBidi"/>
          <w:sz w:val="24"/>
          <w:szCs w:val="24"/>
        </w:rPr>
        <w:tab/>
        <w:t>Dikatakan sementara karena jawaban yang diberikan harus didasarkan pada teori yang relevan belum pada fakta-fakta empirik yang diperoleh melalui pengumpulan data.</w:t>
      </w:r>
    </w:p>
    <w:p w:rsidR="004E4B7E" w:rsidRPr="001841A4" w:rsidRDefault="004E4B7E" w:rsidP="00D02F86">
      <w:pPr>
        <w:spacing w:after="0" w:line="480" w:lineRule="auto"/>
        <w:ind w:firstLine="720"/>
        <w:jc w:val="both"/>
        <w:rPr>
          <w:rFonts w:asciiTheme="majorBidi" w:hAnsiTheme="majorBidi" w:cstheme="majorBidi"/>
          <w:sz w:val="24"/>
          <w:szCs w:val="24"/>
        </w:rPr>
      </w:pPr>
      <w:r w:rsidRPr="001841A4">
        <w:rPr>
          <w:rFonts w:asciiTheme="majorBidi" w:hAnsiTheme="majorBidi" w:cstheme="majorBidi"/>
          <w:sz w:val="24"/>
          <w:szCs w:val="24"/>
        </w:rPr>
        <w:t>Bersarkan kerangka pemikiran diatas, maka hipotesis yang diperoleh adalah sebagai berikut :</w:t>
      </w:r>
    </w:p>
    <w:p w:rsidR="004E4B7E" w:rsidRPr="001841A4" w:rsidRDefault="004E4B7E" w:rsidP="00D02F86">
      <w:pPr>
        <w:pStyle w:val="ListParagraph"/>
        <w:spacing w:after="0" w:line="480" w:lineRule="auto"/>
        <w:ind w:hanging="709"/>
        <w:jc w:val="both"/>
        <w:rPr>
          <w:rFonts w:asciiTheme="majorBidi" w:hAnsiTheme="majorBidi" w:cstheme="majorBidi"/>
          <w:color w:val="000000" w:themeColor="text1"/>
          <w:sz w:val="24"/>
          <w:szCs w:val="24"/>
        </w:rPr>
      </w:pPr>
      <w:r w:rsidRPr="001841A4">
        <w:rPr>
          <w:rFonts w:asciiTheme="majorBidi" w:hAnsiTheme="majorBidi" w:cstheme="majorBidi"/>
          <w:sz w:val="24"/>
          <w:szCs w:val="24"/>
        </w:rPr>
        <w:t xml:space="preserve">Ho : </w:t>
      </w:r>
      <w:r w:rsidR="00FD32E4">
        <w:rPr>
          <w:rFonts w:asciiTheme="majorBidi" w:hAnsiTheme="majorBidi" w:cstheme="majorBidi"/>
          <w:sz w:val="24"/>
          <w:szCs w:val="24"/>
        </w:rPr>
        <w:tab/>
      </w:r>
      <w:r w:rsidRPr="00EA2657">
        <w:rPr>
          <w:rFonts w:asciiTheme="majorBidi" w:hAnsiTheme="majorBidi" w:cstheme="majorBidi"/>
          <w:color w:val="000000" w:themeColor="text1"/>
          <w:sz w:val="24"/>
          <w:szCs w:val="24"/>
        </w:rPr>
        <w:t>Rasio Efesiensi</w:t>
      </w:r>
      <w:r w:rsidRPr="001841A4">
        <w:rPr>
          <w:rFonts w:asciiTheme="majorBidi" w:hAnsiTheme="majorBidi" w:cstheme="majorBidi"/>
          <w:color w:val="000000" w:themeColor="text1"/>
          <w:sz w:val="24"/>
          <w:szCs w:val="24"/>
        </w:rPr>
        <w:t xml:space="preserve"> (BOPO) dan </w:t>
      </w:r>
      <w:r w:rsidRPr="001841A4">
        <w:rPr>
          <w:rFonts w:asciiTheme="majorBidi" w:hAnsiTheme="majorBidi" w:cstheme="majorBidi"/>
          <w:i/>
          <w:sz w:val="24"/>
          <w:szCs w:val="24"/>
        </w:rPr>
        <w:t>Capital Adequacy Ratio</w:t>
      </w:r>
      <w:r w:rsidRPr="001841A4">
        <w:rPr>
          <w:rFonts w:asciiTheme="majorBidi" w:hAnsiTheme="majorBidi" w:cstheme="majorBidi"/>
          <w:sz w:val="24"/>
          <w:szCs w:val="24"/>
        </w:rPr>
        <w:t xml:space="preserve"> (CAR) Tidak </w:t>
      </w:r>
      <w:r w:rsidRPr="001841A4">
        <w:rPr>
          <w:rFonts w:asciiTheme="majorBidi" w:hAnsiTheme="majorBidi" w:cstheme="majorBidi"/>
          <w:color w:val="000000" w:themeColor="text1"/>
          <w:sz w:val="24"/>
          <w:szCs w:val="24"/>
        </w:rPr>
        <w:t xml:space="preserve">berpengaruh terhadap </w:t>
      </w:r>
      <w:r w:rsidRPr="001841A4">
        <w:rPr>
          <w:rFonts w:asciiTheme="majorBidi" w:hAnsiTheme="majorBidi" w:cstheme="majorBidi"/>
          <w:i/>
          <w:color w:val="000000" w:themeColor="text1"/>
          <w:sz w:val="24"/>
          <w:szCs w:val="24"/>
        </w:rPr>
        <w:t>Return On Equity</w:t>
      </w:r>
      <w:r w:rsidRPr="001841A4">
        <w:rPr>
          <w:rFonts w:asciiTheme="majorBidi" w:hAnsiTheme="majorBidi" w:cstheme="majorBidi"/>
          <w:color w:val="000000" w:themeColor="text1"/>
          <w:sz w:val="24"/>
          <w:szCs w:val="24"/>
        </w:rPr>
        <w:t xml:space="preserve"> (ROE) baik secara parsial maupun simultan di PT. Bank Syariah Mandiri, Tbk</w:t>
      </w:r>
      <w:r w:rsidR="00F37EEB">
        <w:rPr>
          <w:rFonts w:asciiTheme="majorBidi" w:hAnsiTheme="majorBidi" w:cstheme="majorBidi"/>
          <w:color w:val="000000" w:themeColor="text1"/>
          <w:sz w:val="24"/>
          <w:szCs w:val="24"/>
        </w:rPr>
        <w:t>.</w:t>
      </w:r>
    </w:p>
    <w:p w:rsidR="004E4B7E" w:rsidRPr="001841A4" w:rsidRDefault="004E4B7E" w:rsidP="00FD32E4">
      <w:pPr>
        <w:pStyle w:val="ListParagraph"/>
        <w:spacing w:line="480" w:lineRule="auto"/>
        <w:ind w:left="709" w:hanging="709"/>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 xml:space="preserve">Ha : </w:t>
      </w:r>
      <w:r w:rsidR="00FD32E4">
        <w:rPr>
          <w:rFonts w:asciiTheme="majorBidi" w:hAnsiTheme="majorBidi" w:cstheme="majorBidi"/>
          <w:color w:val="000000" w:themeColor="text1"/>
          <w:sz w:val="24"/>
          <w:szCs w:val="24"/>
        </w:rPr>
        <w:tab/>
      </w:r>
      <w:r w:rsidRPr="00EA2657">
        <w:rPr>
          <w:rFonts w:asciiTheme="majorBidi" w:hAnsiTheme="majorBidi" w:cstheme="majorBidi"/>
          <w:color w:val="000000" w:themeColor="text1"/>
          <w:sz w:val="24"/>
          <w:szCs w:val="24"/>
        </w:rPr>
        <w:t>Rasio Efesiensi</w:t>
      </w:r>
      <w:r w:rsidRPr="001841A4">
        <w:rPr>
          <w:rFonts w:asciiTheme="majorBidi" w:hAnsiTheme="majorBidi" w:cstheme="majorBidi"/>
          <w:color w:val="000000" w:themeColor="text1"/>
          <w:sz w:val="24"/>
          <w:szCs w:val="24"/>
        </w:rPr>
        <w:t xml:space="preserve"> (BOPO) dan Capital Adequacy Ratio</w:t>
      </w:r>
      <w:r w:rsidRPr="001841A4">
        <w:rPr>
          <w:rFonts w:asciiTheme="majorBidi" w:hAnsiTheme="majorBidi" w:cstheme="majorBidi"/>
          <w:sz w:val="24"/>
          <w:szCs w:val="24"/>
        </w:rPr>
        <w:t xml:space="preserve">(CAR) </w:t>
      </w:r>
      <w:r w:rsidRPr="001841A4">
        <w:rPr>
          <w:rFonts w:asciiTheme="majorBidi" w:hAnsiTheme="majorBidi" w:cstheme="majorBidi"/>
          <w:color w:val="000000" w:themeColor="text1"/>
          <w:sz w:val="24"/>
          <w:szCs w:val="24"/>
        </w:rPr>
        <w:t xml:space="preserve"> Berpengaruh terhadap </w:t>
      </w:r>
      <w:r w:rsidRPr="001841A4">
        <w:rPr>
          <w:rFonts w:asciiTheme="majorBidi" w:hAnsiTheme="majorBidi" w:cstheme="majorBidi"/>
          <w:i/>
          <w:color w:val="000000" w:themeColor="text1"/>
          <w:sz w:val="24"/>
          <w:szCs w:val="24"/>
        </w:rPr>
        <w:t>Return On Equity</w:t>
      </w:r>
      <w:r w:rsidRPr="001841A4">
        <w:rPr>
          <w:rFonts w:asciiTheme="majorBidi" w:hAnsiTheme="majorBidi" w:cstheme="majorBidi"/>
          <w:color w:val="000000" w:themeColor="text1"/>
          <w:sz w:val="24"/>
          <w:szCs w:val="24"/>
        </w:rPr>
        <w:t xml:space="preserve"> (ROE)  baik secara parsial maupun simultan di PT. Bank Syariah Mandiri, Tbk</w:t>
      </w:r>
      <w:r w:rsidR="00F37EEB">
        <w:rPr>
          <w:rFonts w:asciiTheme="majorBidi" w:hAnsiTheme="majorBidi" w:cstheme="majorBidi"/>
          <w:color w:val="000000" w:themeColor="text1"/>
          <w:sz w:val="24"/>
          <w:szCs w:val="24"/>
        </w:rPr>
        <w:t>.</w:t>
      </w:r>
    </w:p>
    <w:p w:rsidR="004E4B7E" w:rsidRPr="001841A4" w:rsidRDefault="004E4B7E" w:rsidP="00FD32E4">
      <w:pPr>
        <w:spacing w:line="480" w:lineRule="auto"/>
        <w:ind w:left="709" w:hanging="709"/>
        <w:jc w:val="both"/>
        <w:rPr>
          <w:rFonts w:asciiTheme="majorBidi" w:hAnsiTheme="majorBidi" w:cstheme="majorBidi"/>
          <w:sz w:val="24"/>
          <w:szCs w:val="24"/>
        </w:rPr>
      </w:pPr>
    </w:p>
    <w:p w:rsidR="004E4B7E" w:rsidRPr="001841A4" w:rsidRDefault="004E4B7E" w:rsidP="001841A4">
      <w:pPr>
        <w:spacing w:line="480" w:lineRule="auto"/>
        <w:jc w:val="both"/>
        <w:rPr>
          <w:rFonts w:asciiTheme="majorBidi" w:hAnsiTheme="majorBidi" w:cstheme="majorBidi"/>
          <w:sz w:val="24"/>
          <w:szCs w:val="24"/>
        </w:rPr>
      </w:pPr>
    </w:p>
    <w:p w:rsidR="004E4B7E" w:rsidRPr="001841A4" w:rsidRDefault="004E4B7E" w:rsidP="001841A4">
      <w:pPr>
        <w:spacing w:line="480" w:lineRule="auto"/>
        <w:rPr>
          <w:rFonts w:asciiTheme="majorBidi" w:hAnsiTheme="majorBidi" w:cstheme="majorBidi"/>
          <w:b/>
          <w:sz w:val="24"/>
          <w:szCs w:val="24"/>
        </w:rPr>
      </w:pPr>
    </w:p>
    <w:p w:rsidR="004E4B7E" w:rsidRDefault="004E4B7E" w:rsidP="001841A4">
      <w:pPr>
        <w:spacing w:line="480" w:lineRule="auto"/>
        <w:rPr>
          <w:rFonts w:asciiTheme="majorBidi" w:hAnsiTheme="majorBidi" w:cstheme="majorBidi"/>
          <w:sz w:val="24"/>
          <w:szCs w:val="24"/>
        </w:rPr>
      </w:pPr>
    </w:p>
    <w:p w:rsidR="00F80AFB" w:rsidRDefault="00F80AFB" w:rsidP="001841A4">
      <w:pPr>
        <w:spacing w:line="480" w:lineRule="auto"/>
        <w:rPr>
          <w:rFonts w:asciiTheme="majorBidi" w:hAnsiTheme="majorBidi" w:cstheme="majorBidi"/>
          <w:sz w:val="24"/>
          <w:szCs w:val="24"/>
        </w:rPr>
      </w:pPr>
    </w:p>
    <w:p w:rsidR="00F80AFB" w:rsidRDefault="00F80AFB" w:rsidP="001841A4">
      <w:pPr>
        <w:spacing w:line="480" w:lineRule="auto"/>
        <w:rPr>
          <w:rFonts w:asciiTheme="majorBidi" w:hAnsiTheme="majorBidi" w:cstheme="majorBidi"/>
          <w:sz w:val="24"/>
          <w:szCs w:val="24"/>
        </w:rPr>
      </w:pPr>
    </w:p>
    <w:p w:rsidR="00F80AFB" w:rsidRPr="001841A4" w:rsidRDefault="00F80AFB" w:rsidP="001841A4">
      <w:pPr>
        <w:spacing w:line="480" w:lineRule="auto"/>
        <w:rPr>
          <w:rFonts w:asciiTheme="majorBidi" w:hAnsiTheme="majorBidi" w:cstheme="majorBidi"/>
          <w:sz w:val="24"/>
          <w:szCs w:val="24"/>
        </w:rPr>
      </w:pPr>
    </w:p>
    <w:p w:rsidR="005D4DFF" w:rsidRPr="001841A4" w:rsidRDefault="005D4DFF" w:rsidP="00FD32E4">
      <w:pPr>
        <w:spacing w:line="480" w:lineRule="auto"/>
        <w:rPr>
          <w:rFonts w:asciiTheme="majorBidi" w:hAnsiTheme="majorBidi" w:cstheme="majorBidi"/>
          <w:sz w:val="24"/>
          <w:szCs w:val="24"/>
        </w:rPr>
      </w:pPr>
    </w:p>
    <w:p w:rsidR="00F80AFB" w:rsidRDefault="00F80AFB" w:rsidP="001841A4">
      <w:pPr>
        <w:spacing w:line="480" w:lineRule="auto"/>
        <w:jc w:val="center"/>
        <w:rPr>
          <w:rFonts w:asciiTheme="majorBidi" w:hAnsiTheme="majorBidi" w:cstheme="majorBidi"/>
          <w:b/>
          <w:sz w:val="24"/>
          <w:szCs w:val="24"/>
        </w:rPr>
      </w:pPr>
    </w:p>
    <w:p w:rsidR="00F80AFB" w:rsidRDefault="00F80AFB" w:rsidP="001841A4">
      <w:pPr>
        <w:spacing w:line="480" w:lineRule="auto"/>
        <w:jc w:val="center"/>
        <w:rPr>
          <w:rFonts w:asciiTheme="majorBidi" w:hAnsiTheme="majorBidi" w:cstheme="majorBidi"/>
          <w:b/>
          <w:sz w:val="24"/>
          <w:szCs w:val="24"/>
        </w:rPr>
      </w:pPr>
    </w:p>
    <w:p w:rsidR="00F80AFB" w:rsidRDefault="00F80AFB" w:rsidP="001841A4">
      <w:pPr>
        <w:spacing w:line="480" w:lineRule="auto"/>
        <w:jc w:val="center"/>
        <w:rPr>
          <w:rFonts w:asciiTheme="majorBidi" w:hAnsiTheme="majorBidi" w:cstheme="majorBidi"/>
          <w:b/>
          <w:sz w:val="24"/>
          <w:szCs w:val="24"/>
        </w:rPr>
      </w:pPr>
    </w:p>
    <w:p w:rsidR="00F80AFB" w:rsidRDefault="00F80AFB" w:rsidP="004B2571">
      <w:pPr>
        <w:spacing w:line="480" w:lineRule="auto"/>
        <w:rPr>
          <w:rFonts w:asciiTheme="majorBidi" w:hAnsiTheme="majorBidi" w:cstheme="majorBidi"/>
          <w:b/>
          <w:sz w:val="24"/>
          <w:szCs w:val="24"/>
        </w:rPr>
      </w:pPr>
    </w:p>
    <w:p w:rsidR="00080460" w:rsidRDefault="00080460" w:rsidP="001841A4">
      <w:pPr>
        <w:spacing w:line="480" w:lineRule="auto"/>
        <w:jc w:val="center"/>
        <w:rPr>
          <w:rFonts w:asciiTheme="majorBidi" w:hAnsiTheme="majorBidi" w:cstheme="majorBidi"/>
          <w:b/>
          <w:sz w:val="24"/>
          <w:szCs w:val="24"/>
        </w:rPr>
      </w:pPr>
    </w:p>
    <w:p w:rsidR="00080460" w:rsidRDefault="00080460" w:rsidP="001841A4">
      <w:pPr>
        <w:spacing w:line="480" w:lineRule="auto"/>
        <w:jc w:val="center"/>
        <w:rPr>
          <w:rFonts w:asciiTheme="majorBidi" w:hAnsiTheme="majorBidi" w:cstheme="majorBidi"/>
          <w:b/>
          <w:sz w:val="24"/>
          <w:szCs w:val="24"/>
        </w:rPr>
      </w:pPr>
    </w:p>
    <w:p w:rsidR="00080460" w:rsidRDefault="00080460" w:rsidP="001841A4">
      <w:pPr>
        <w:spacing w:line="480" w:lineRule="auto"/>
        <w:jc w:val="center"/>
        <w:rPr>
          <w:rFonts w:asciiTheme="majorBidi" w:hAnsiTheme="majorBidi" w:cstheme="majorBidi"/>
          <w:b/>
          <w:sz w:val="24"/>
          <w:szCs w:val="24"/>
        </w:rPr>
      </w:pPr>
    </w:p>
    <w:p w:rsidR="00080460" w:rsidRDefault="00080460" w:rsidP="001841A4">
      <w:pPr>
        <w:spacing w:line="480" w:lineRule="auto"/>
        <w:jc w:val="center"/>
        <w:rPr>
          <w:rFonts w:asciiTheme="majorBidi" w:hAnsiTheme="majorBidi" w:cstheme="majorBidi"/>
          <w:b/>
          <w:sz w:val="24"/>
          <w:szCs w:val="24"/>
        </w:rPr>
      </w:pPr>
    </w:p>
    <w:p w:rsidR="005D4DFF" w:rsidRPr="001841A4" w:rsidRDefault="005D4DFF" w:rsidP="001841A4">
      <w:pPr>
        <w:spacing w:line="480" w:lineRule="auto"/>
        <w:jc w:val="center"/>
        <w:rPr>
          <w:rFonts w:asciiTheme="majorBidi" w:hAnsiTheme="majorBidi" w:cstheme="majorBidi"/>
          <w:b/>
          <w:sz w:val="24"/>
          <w:szCs w:val="24"/>
        </w:rPr>
      </w:pPr>
      <w:r w:rsidRPr="001841A4">
        <w:rPr>
          <w:rFonts w:asciiTheme="majorBidi" w:hAnsiTheme="majorBidi" w:cstheme="majorBidi"/>
          <w:b/>
          <w:sz w:val="24"/>
          <w:szCs w:val="24"/>
        </w:rPr>
        <w:t>BAB III</w:t>
      </w:r>
    </w:p>
    <w:p w:rsidR="005D4DFF" w:rsidRDefault="005D4DFF" w:rsidP="001841A4">
      <w:pPr>
        <w:spacing w:line="480" w:lineRule="auto"/>
        <w:jc w:val="center"/>
        <w:rPr>
          <w:rFonts w:asciiTheme="majorBidi" w:hAnsiTheme="majorBidi" w:cstheme="majorBidi"/>
          <w:b/>
          <w:sz w:val="24"/>
          <w:szCs w:val="24"/>
        </w:rPr>
      </w:pPr>
      <w:r w:rsidRPr="001841A4">
        <w:rPr>
          <w:rFonts w:asciiTheme="majorBidi" w:hAnsiTheme="majorBidi" w:cstheme="majorBidi"/>
          <w:b/>
          <w:sz w:val="24"/>
          <w:szCs w:val="24"/>
        </w:rPr>
        <w:t>OBJEK DAN METODE PENELITIAN</w:t>
      </w:r>
    </w:p>
    <w:p w:rsidR="00FD32E4" w:rsidRPr="001841A4" w:rsidRDefault="00FD32E4" w:rsidP="00D02F86">
      <w:pPr>
        <w:spacing w:after="0" w:line="480" w:lineRule="auto"/>
        <w:jc w:val="center"/>
        <w:rPr>
          <w:rFonts w:asciiTheme="majorBidi" w:hAnsiTheme="majorBidi" w:cstheme="majorBidi"/>
          <w:b/>
          <w:sz w:val="24"/>
          <w:szCs w:val="24"/>
        </w:rPr>
      </w:pPr>
    </w:p>
    <w:p w:rsidR="005D4DFF" w:rsidRPr="001841A4" w:rsidRDefault="005D4DFF" w:rsidP="00D02F86">
      <w:pPr>
        <w:spacing w:after="0" w:line="480" w:lineRule="auto"/>
        <w:ind w:left="709" w:hanging="709"/>
        <w:rPr>
          <w:rFonts w:asciiTheme="majorBidi" w:hAnsiTheme="majorBidi" w:cstheme="majorBidi"/>
          <w:b/>
          <w:sz w:val="24"/>
          <w:szCs w:val="24"/>
        </w:rPr>
      </w:pPr>
      <w:r w:rsidRPr="001841A4">
        <w:rPr>
          <w:rFonts w:asciiTheme="majorBidi" w:hAnsiTheme="majorBidi" w:cstheme="majorBidi"/>
          <w:b/>
          <w:sz w:val="24"/>
          <w:szCs w:val="24"/>
        </w:rPr>
        <w:t xml:space="preserve">3.1  </w:t>
      </w:r>
      <w:r w:rsidRPr="001841A4">
        <w:rPr>
          <w:rFonts w:asciiTheme="majorBidi" w:hAnsiTheme="majorBidi" w:cstheme="majorBidi"/>
          <w:b/>
          <w:sz w:val="24"/>
          <w:szCs w:val="24"/>
        </w:rPr>
        <w:tab/>
        <w:t xml:space="preserve">Objek Penelitian </w:t>
      </w:r>
    </w:p>
    <w:p w:rsidR="005D4DFF" w:rsidRDefault="005D4DFF" w:rsidP="00D02F86">
      <w:pPr>
        <w:pStyle w:val="ListParagraph"/>
        <w:spacing w:after="0" w:line="480" w:lineRule="auto"/>
        <w:ind w:left="0" w:firstLine="709"/>
        <w:jc w:val="both"/>
        <w:rPr>
          <w:rFonts w:asciiTheme="majorBidi" w:hAnsiTheme="majorBidi" w:cstheme="majorBidi"/>
          <w:sz w:val="24"/>
          <w:szCs w:val="24"/>
        </w:rPr>
      </w:pPr>
      <w:r w:rsidRPr="001841A4">
        <w:rPr>
          <w:rFonts w:asciiTheme="majorBidi" w:hAnsiTheme="majorBidi" w:cstheme="majorBidi"/>
          <w:sz w:val="24"/>
          <w:szCs w:val="24"/>
        </w:rPr>
        <w:t xml:space="preserve">Yang menjadi objek dalam penelitian penulis adalah PT. Bank Syariah Mandiri, Tbk. Data yang digunakan adalah data sekunder yang berupa laporan keuangan pada PT. Bank Syariah Mandiri, Tbk. Periode 2012-2016. Yang terkait dengan </w:t>
      </w:r>
      <w:r w:rsidR="00EA2657" w:rsidRPr="00EA2657">
        <w:rPr>
          <w:rFonts w:asciiTheme="majorBidi" w:hAnsiTheme="majorBidi" w:cstheme="majorBidi"/>
          <w:sz w:val="24"/>
          <w:szCs w:val="24"/>
          <w:lang w:val="en-US"/>
        </w:rPr>
        <w:t xml:space="preserve">Rasio Efesiensi </w:t>
      </w:r>
      <w:r w:rsidRPr="00EA2657">
        <w:rPr>
          <w:rFonts w:asciiTheme="majorBidi" w:hAnsiTheme="majorBidi" w:cstheme="majorBidi"/>
          <w:sz w:val="24"/>
          <w:szCs w:val="24"/>
        </w:rPr>
        <w:t xml:space="preserve"> (</w:t>
      </w:r>
      <w:r w:rsidRPr="001841A4">
        <w:rPr>
          <w:rFonts w:asciiTheme="majorBidi" w:hAnsiTheme="majorBidi" w:cstheme="majorBidi"/>
          <w:sz w:val="24"/>
          <w:szCs w:val="24"/>
        </w:rPr>
        <w:t xml:space="preserve">BOPO), </w:t>
      </w:r>
      <w:r w:rsidRPr="001841A4">
        <w:rPr>
          <w:rFonts w:asciiTheme="majorBidi" w:hAnsiTheme="majorBidi" w:cstheme="majorBidi"/>
          <w:i/>
          <w:iCs/>
          <w:sz w:val="24"/>
          <w:szCs w:val="24"/>
        </w:rPr>
        <w:t xml:space="preserve">Capital Adequacy Ratio </w:t>
      </w:r>
      <w:r w:rsidRPr="001841A4">
        <w:rPr>
          <w:rFonts w:asciiTheme="majorBidi" w:hAnsiTheme="majorBidi" w:cstheme="majorBidi"/>
          <w:sz w:val="24"/>
          <w:szCs w:val="24"/>
        </w:rPr>
        <w:t xml:space="preserve">(CAR), dan  </w:t>
      </w:r>
      <w:r w:rsidRPr="001841A4">
        <w:rPr>
          <w:rFonts w:asciiTheme="majorBidi" w:hAnsiTheme="majorBidi" w:cstheme="majorBidi"/>
          <w:i/>
          <w:sz w:val="24"/>
          <w:szCs w:val="24"/>
        </w:rPr>
        <w:t xml:space="preserve">Return On Equity </w:t>
      </w:r>
      <w:r w:rsidRPr="001841A4">
        <w:rPr>
          <w:rFonts w:asciiTheme="majorBidi" w:hAnsiTheme="majorBidi" w:cstheme="majorBidi"/>
          <w:sz w:val="24"/>
          <w:szCs w:val="24"/>
        </w:rPr>
        <w:t xml:space="preserve">(ROE). </w:t>
      </w:r>
    </w:p>
    <w:p w:rsidR="00F96C71" w:rsidRPr="001841A4" w:rsidRDefault="00F96C71" w:rsidP="001841A4">
      <w:pPr>
        <w:pStyle w:val="ListParagraph"/>
        <w:spacing w:after="0" w:line="480" w:lineRule="auto"/>
        <w:ind w:left="0" w:firstLine="709"/>
        <w:jc w:val="both"/>
        <w:rPr>
          <w:rFonts w:asciiTheme="majorBidi" w:hAnsiTheme="majorBidi" w:cstheme="majorBidi"/>
          <w:sz w:val="24"/>
          <w:szCs w:val="24"/>
        </w:rPr>
      </w:pPr>
    </w:p>
    <w:p w:rsidR="005D4DFF" w:rsidRPr="001841A4" w:rsidRDefault="005D4DFF" w:rsidP="001841A4">
      <w:pPr>
        <w:spacing w:after="0" w:line="480" w:lineRule="auto"/>
        <w:jc w:val="both"/>
        <w:rPr>
          <w:rFonts w:asciiTheme="majorBidi" w:hAnsiTheme="majorBidi" w:cstheme="majorBidi"/>
          <w:b/>
          <w:sz w:val="24"/>
          <w:szCs w:val="24"/>
        </w:rPr>
      </w:pPr>
      <w:r w:rsidRPr="001841A4">
        <w:rPr>
          <w:rFonts w:asciiTheme="majorBidi" w:hAnsiTheme="majorBidi" w:cstheme="majorBidi"/>
          <w:b/>
          <w:sz w:val="24"/>
          <w:szCs w:val="24"/>
        </w:rPr>
        <w:t>3.1.1</w:t>
      </w:r>
      <w:r w:rsidRPr="001841A4">
        <w:rPr>
          <w:rFonts w:asciiTheme="majorBidi" w:hAnsiTheme="majorBidi" w:cstheme="majorBidi"/>
          <w:b/>
          <w:sz w:val="24"/>
          <w:szCs w:val="24"/>
        </w:rPr>
        <w:tab/>
        <w:t>Gambaran Umum PT. Bank Syariah Mandiri</w:t>
      </w:r>
    </w:p>
    <w:p w:rsidR="005D4DFF" w:rsidRPr="001841A4" w:rsidRDefault="005D4DFF" w:rsidP="001841A4">
      <w:pPr>
        <w:spacing w:after="0" w:line="480" w:lineRule="auto"/>
        <w:ind w:firstLine="72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Krisis multi-dimensi yang melanda Indonesia pada tahun 1997-1998 membawa hikmah tersendiri bagi tonggak sejarah Sistem Perbankan Syariah di Indonesia. Di saat bank-bank konvensional terkena imbas dari krisis ekonomi, saat itulah berkembang pemikiran mengenai suatu konsep yang dapat menyelamatkan perekonomian dari ancaman krisis yang berkepanjangan. </w:t>
      </w:r>
    </w:p>
    <w:p w:rsidR="005D4DFF" w:rsidRPr="001841A4" w:rsidRDefault="005D4DFF" w:rsidP="001841A4">
      <w:pPr>
        <w:spacing w:after="0" w:line="480" w:lineRule="auto"/>
        <w:ind w:firstLine="720"/>
        <w:jc w:val="both"/>
        <w:rPr>
          <w:rFonts w:asciiTheme="majorBidi" w:hAnsiTheme="majorBidi" w:cstheme="majorBidi"/>
          <w:sz w:val="24"/>
          <w:szCs w:val="24"/>
        </w:rPr>
      </w:pPr>
      <w:r w:rsidRPr="001841A4">
        <w:rPr>
          <w:rFonts w:asciiTheme="majorBidi" w:hAnsiTheme="majorBidi" w:cstheme="majorBidi"/>
          <w:color w:val="000000"/>
          <w:sz w:val="24"/>
          <w:szCs w:val="24"/>
        </w:rPr>
        <w:t>Di sisi lain, untuk menyelamatkan perekonomian secara global, pemerintah mengambil inisiatif untuk melakukan penggabungan (</w:t>
      </w:r>
      <w:r w:rsidRPr="001841A4">
        <w:rPr>
          <w:rFonts w:asciiTheme="majorBidi" w:hAnsiTheme="majorBidi" w:cstheme="majorBidi"/>
          <w:i/>
          <w:iCs/>
          <w:color w:val="000000"/>
          <w:sz w:val="24"/>
          <w:szCs w:val="24"/>
        </w:rPr>
        <w:t>merger</w:t>
      </w:r>
      <w:r w:rsidRPr="001841A4">
        <w:rPr>
          <w:rFonts w:asciiTheme="majorBidi" w:hAnsiTheme="majorBidi" w:cstheme="majorBidi"/>
          <w:color w:val="000000"/>
          <w:sz w:val="24"/>
          <w:szCs w:val="24"/>
        </w:rPr>
        <w:t xml:space="preserve">) 4 (empat) Bank milik pemerintah, yaitu Bank Dagang Negara, Bank Bumi Daya, Bank Exim dan Bapindo, menjadi satu, satu Bank yang kokoh dengan nama PT Bank Mandiri (Persero) Tbk. pada tanggal 31 Juli 1999. Kebijakan penggabungan tersebut juga menetapkan PT Bank Mandiri (Persero) Tbk sebagai pemilik mayoritas PT Bank Susila Bakti (BSB). PT BSB merupakan salah satu Bank konvensional yang dimiliki oleh Yayasan Kesejahteraan Pegawai (YKP) PT Bank Dagang Negara dan PT Mahkota Prestasi. Untuk keluar dari krisis ekonomi, PT BSB juga melakukan upaya </w:t>
      </w:r>
      <w:r w:rsidRPr="001841A4">
        <w:rPr>
          <w:rFonts w:asciiTheme="majorBidi" w:hAnsiTheme="majorBidi" w:cstheme="majorBidi"/>
          <w:i/>
          <w:iCs/>
          <w:color w:val="000000"/>
          <w:sz w:val="24"/>
          <w:szCs w:val="24"/>
        </w:rPr>
        <w:t xml:space="preserve">merger </w:t>
      </w:r>
      <w:r w:rsidRPr="001841A4">
        <w:rPr>
          <w:rFonts w:asciiTheme="majorBidi" w:hAnsiTheme="majorBidi" w:cstheme="majorBidi"/>
          <w:color w:val="000000"/>
          <w:sz w:val="24"/>
          <w:szCs w:val="24"/>
        </w:rPr>
        <w:t>dengan beberapa Bank lain serta mengundang investor asing.</w:t>
      </w:r>
    </w:p>
    <w:p w:rsidR="005D4DFF" w:rsidRPr="001841A4" w:rsidRDefault="005D4DFF" w:rsidP="001841A4">
      <w:pPr>
        <w:pStyle w:val="Pa0"/>
        <w:spacing w:line="480" w:lineRule="auto"/>
        <w:ind w:right="40" w:firstLine="720"/>
        <w:jc w:val="both"/>
        <w:rPr>
          <w:rFonts w:asciiTheme="majorBidi" w:hAnsiTheme="majorBidi" w:cstheme="majorBidi"/>
          <w:color w:val="000000"/>
        </w:rPr>
      </w:pPr>
      <w:r w:rsidRPr="001841A4">
        <w:rPr>
          <w:rFonts w:asciiTheme="majorBidi" w:hAnsiTheme="majorBidi" w:cstheme="majorBidi"/>
          <w:color w:val="000000"/>
        </w:rPr>
        <w:t>Sebagai tindak lanjut dari pemikiran Pengembangan Sistem Ekonomi Syariah, pemerintah memberlakukan UU No.10 tahun 1998 yang memberi peluang bagi Bank Umum untuk melayani transaksi syariah (</w:t>
      </w:r>
      <w:r w:rsidRPr="001841A4">
        <w:rPr>
          <w:rFonts w:asciiTheme="majorBidi" w:hAnsiTheme="majorBidi" w:cstheme="majorBidi"/>
          <w:i/>
          <w:iCs/>
          <w:color w:val="000000"/>
        </w:rPr>
        <w:t>dual banking system</w:t>
      </w:r>
      <w:r w:rsidRPr="001841A4">
        <w:rPr>
          <w:rFonts w:asciiTheme="majorBidi" w:hAnsiTheme="majorBidi" w:cstheme="majorBidi"/>
          <w:color w:val="000000"/>
        </w:rPr>
        <w:t xml:space="preserve">). Sebagai respon, PT Bank Mandiri (Persero) Tbk melakukan konsolidasi serta membentuk Tim Pengembangan Perbankan Syariah, yang bertujuan untuk mengembangkan Layanan Perbankan Syariah di kelompok perusahaan PT Bank Mandiri (Persero) Tbk. </w:t>
      </w:r>
    </w:p>
    <w:p w:rsidR="005D4DFF" w:rsidRPr="001841A4" w:rsidRDefault="005D4DFF" w:rsidP="001841A4">
      <w:pPr>
        <w:spacing w:after="0" w:line="480" w:lineRule="auto"/>
        <w:ind w:firstLine="72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Tim Pengembangan Perbankan Syariah memandang bahwa pemberlakuan UU tersebut merupakan momentum yang tepat untuk melakukan konversi PT Bank Susila Bakti dari Bank Konvensional menjadi Bank Syariah. Oleh karenanya, Tim Pengembangan Perbankan Syariah segera mempersiapkan sistem dan infrastruktur, sehingga kegiatan usaha BSB berhasil bertransformasi dari Bank Konvensional</w:t>
      </w:r>
      <w:r w:rsidR="00F36A8B">
        <w:rPr>
          <w:rFonts w:asciiTheme="majorBidi" w:hAnsiTheme="majorBidi" w:cstheme="majorBidi"/>
          <w:color w:val="000000"/>
          <w:sz w:val="24"/>
          <w:szCs w:val="24"/>
        </w:rPr>
        <w:t xml:space="preserve"> </w:t>
      </w:r>
      <w:r w:rsidRPr="001841A4">
        <w:rPr>
          <w:rFonts w:asciiTheme="majorBidi" w:hAnsiTheme="majorBidi" w:cstheme="majorBidi"/>
          <w:color w:val="000000"/>
          <w:sz w:val="24"/>
          <w:szCs w:val="24"/>
        </w:rPr>
        <w:t>menjadi Bank yang beroperasi berdasarkan prinsip syariah dengan nama PT Bank Syariah Mandiri, Tbk sebagaimana tercantum dalam Akta Notaris: Sutjipto, SH, No. 23 tanggal 8 September 1999.</w:t>
      </w:r>
    </w:p>
    <w:p w:rsidR="005D4DFF" w:rsidRPr="001841A4" w:rsidRDefault="005D4DFF" w:rsidP="001841A4">
      <w:pPr>
        <w:spacing w:after="0" w:line="480" w:lineRule="auto"/>
        <w:ind w:firstLine="72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Perubahan kegiatan usaha BSB menjadi bank umum syariah dikukuhkan oleh Gubernur Bank Indonesia melalui SK Gubernur BI No. 1/24/ KEP.BI/1999, 25 Oktober 1999. Selanjutnya, melalui Surat Keputusan Deputi Gubernur Senior Bank Indonesia No. 1/1/KEP. DGS/ 1999, BI menyetujui perubahan nama menjadi PT Bank Syariah Mandiri (BSM). Menyusul pengukuhan dan pengakuan legal tersebut, PT Bank Syariah Mandiri, Tbk secara resmi mulai beroperasi sejak Senin tanggal 25 </w:t>
      </w:r>
      <w:r w:rsidRPr="001841A4">
        <w:rPr>
          <w:rFonts w:asciiTheme="majorBidi" w:hAnsiTheme="majorBidi" w:cstheme="majorBidi"/>
          <w:i/>
          <w:iCs/>
          <w:color w:val="000000"/>
          <w:sz w:val="24"/>
          <w:szCs w:val="24"/>
        </w:rPr>
        <w:t xml:space="preserve">Rajab </w:t>
      </w:r>
      <w:r w:rsidRPr="001841A4">
        <w:rPr>
          <w:rFonts w:asciiTheme="majorBidi" w:hAnsiTheme="majorBidi" w:cstheme="majorBidi"/>
          <w:color w:val="000000"/>
          <w:sz w:val="24"/>
          <w:szCs w:val="24"/>
        </w:rPr>
        <w:t>1420 H atau tanggal 1 November 1999.</w:t>
      </w:r>
    </w:p>
    <w:p w:rsidR="005D4DFF" w:rsidRDefault="005D4DFF" w:rsidP="001841A4">
      <w:pPr>
        <w:spacing w:after="0" w:line="480" w:lineRule="auto"/>
        <w:ind w:firstLine="72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PT Bank Syariah Mandiri, Tbk hadir dan tampil dengan harmonisasi idealisme usaha dengan nilai-nilai spiritual. Bank Syariah Mandiri tumbuh sebagai bank yang mampu memadukan keduanya, yang melandasi kegiatan operasionalnya. Harmonisasi idealisme usaha dan nilai-nilai spiritual inilah yang menjadi salah satu keunggulan Bank Syariah Mandiri, Tbk dalam kiprahnya di perbankan Indonesia.</w:t>
      </w:r>
    </w:p>
    <w:p w:rsidR="00F96C71" w:rsidRPr="001841A4" w:rsidRDefault="00F96C71" w:rsidP="001841A4">
      <w:pPr>
        <w:spacing w:after="0" w:line="480" w:lineRule="auto"/>
        <w:ind w:firstLine="720"/>
        <w:jc w:val="both"/>
        <w:rPr>
          <w:rFonts w:asciiTheme="majorBidi" w:hAnsiTheme="majorBidi" w:cstheme="majorBidi"/>
          <w:color w:val="000000"/>
          <w:sz w:val="24"/>
          <w:szCs w:val="24"/>
        </w:rPr>
      </w:pPr>
    </w:p>
    <w:p w:rsidR="005D4DFF" w:rsidRPr="001841A4" w:rsidRDefault="005D4DFF" w:rsidP="001841A4">
      <w:pPr>
        <w:spacing w:after="0" w:line="480" w:lineRule="auto"/>
        <w:jc w:val="both"/>
        <w:rPr>
          <w:rFonts w:asciiTheme="majorBidi" w:hAnsiTheme="majorBidi" w:cstheme="majorBidi"/>
          <w:b/>
          <w:sz w:val="24"/>
          <w:szCs w:val="24"/>
        </w:rPr>
      </w:pPr>
      <w:r w:rsidRPr="001841A4">
        <w:rPr>
          <w:rFonts w:asciiTheme="majorBidi" w:hAnsiTheme="majorBidi" w:cstheme="majorBidi"/>
          <w:b/>
          <w:sz w:val="24"/>
          <w:szCs w:val="24"/>
        </w:rPr>
        <w:t xml:space="preserve">3.1.2 </w:t>
      </w:r>
      <w:r w:rsidRPr="001841A4">
        <w:rPr>
          <w:rFonts w:asciiTheme="majorBidi" w:hAnsiTheme="majorBidi" w:cstheme="majorBidi"/>
          <w:b/>
          <w:sz w:val="24"/>
          <w:szCs w:val="24"/>
        </w:rPr>
        <w:tab/>
        <w:t>Visi dan Misi PT Bank Syariah Mandiri</w:t>
      </w:r>
    </w:p>
    <w:p w:rsidR="005D4DFF" w:rsidRPr="001841A4" w:rsidRDefault="005D4DFF" w:rsidP="001841A4">
      <w:pPr>
        <w:spacing w:after="0" w:line="480" w:lineRule="auto"/>
        <w:ind w:left="709" w:hanging="709"/>
        <w:jc w:val="both"/>
        <w:rPr>
          <w:rFonts w:asciiTheme="majorBidi" w:hAnsiTheme="majorBidi" w:cstheme="majorBidi"/>
          <w:b/>
          <w:sz w:val="24"/>
          <w:szCs w:val="24"/>
        </w:rPr>
      </w:pPr>
      <w:r w:rsidRPr="001841A4">
        <w:rPr>
          <w:rFonts w:asciiTheme="majorBidi" w:hAnsiTheme="majorBidi" w:cstheme="majorBidi"/>
          <w:b/>
          <w:sz w:val="24"/>
          <w:szCs w:val="24"/>
        </w:rPr>
        <w:t>3.1.2.1 Visi</w:t>
      </w:r>
    </w:p>
    <w:p w:rsidR="005D4DFF" w:rsidRDefault="005D4DFF" w:rsidP="001841A4">
      <w:pPr>
        <w:spacing w:after="0" w:line="480" w:lineRule="auto"/>
        <w:ind w:firstLine="709"/>
        <w:jc w:val="both"/>
        <w:rPr>
          <w:rFonts w:asciiTheme="majorBidi" w:hAnsiTheme="majorBidi" w:cstheme="majorBidi"/>
          <w:sz w:val="24"/>
          <w:szCs w:val="24"/>
        </w:rPr>
      </w:pPr>
      <w:r w:rsidRPr="001841A4">
        <w:rPr>
          <w:rFonts w:asciiTheme="majorBidi" w:hAnsiTheme="majorBidi" w:cstheme="majorBidi"/>
          <w:sz w:val="24"/>
          <w:szCs w:val="24"/>
        </w:rPr>
        <w:t>Memimpin pengembangan peradaban ekonomi yang mulia.</w:t>
      </w:r>
    </w:p>
    <w:p w:rsidR="00D02F86" w:rsidRPr="001841A4" w:rsidRDefault="00D02F86" w:rsidP="001841A4">
      <w:pPr>
        <w:spacing w:after="0" w:line="480" w:lineRule="auto"/>
        <w:ind w:firstLine="709"/>
        <w:jc w:val="both"/>
        <w:rPr>
          <w:rFonts w:asciiTheme="majorBidi" w:hAnsiTheme="majorBidi" w:cstheme="majorBidi"/>
          <w:sz w:val="24"/>
          <w:szCs w:val="24"/>
        </w:rPr>
      </w:pPr>
    </w:p>
    <w:p w:rsidR="005D4DFF" w:rsidRPr="001841A4" w:rsidRDefault="005D4DFF" w:rsidP="001841A4">
      <w:pPr>
        <w:spacing w:after="0" w:line="480" w:lineRule="auto"/>
        <w:jc w:val="both"/>
        <w:rPr>
          <w:rFonts w:asciiTheme="majorBidi" w:hAnsiTheme="majorBidi" w:cstheme="majorBidi"/>
          <w:b/>
          <w:sz w:val="24"/>
          <w:szCs w:val="24"/>
        </w:rPr>
      </w:pPr>
      <w:r w:rsidRPr="001841A4">
        <w:rPr>
          <w:rFonts w:asciiTheme="majorBidi" w:hAnsiTheme="majorBidi" w:cstheme="majorBidi"/>
          <w:b/>
          <w:sz w:val="24"/>
          <w:szCs w:val="24"/>
        </w:rPr>
        <w:t xml:space="preserve">3.1.2.2 Misi </w:t>
      </w:r>
    </w:p>
    <w:p w:rsidR="005D4DFF" w:rsidRPr="001841A4" w:rsidRDefault="005D4DFF" w:rsidP="00001F72">
      <w:pPr>
        <w:pStyle w:val="ListParagraph"/>
        <w:numPr>
          <w:ilvl w:val="0"/>
          <w:numId w:val="20"/>
        </w:numPr>
        <w:spacing w:after="0" w:line="480" w:lineRule="auto"/>
        <w:ind w:left="709" w:hanging="709"/>
        <w:jc w:val="both"/>
        <w:rPr>
          <w:rFonts w:asciiTheme="majorBidi" w:hAnsiTheme="majorBidi" w:cstheme="majorBidi"/>
          <w:sz w:val="24"/>
          <w:szCs w:val="24"/>
        </w:rPr>
      </w:pPr>
      <w:r w:rsidRPr="001841A4">
        <w:rPr>
          <w:rFonts w:asciiTheme="majorBidi" w:hAnsiTheme="majorBidi" w:cstheme="majorBidi"/>
          <w:sz w:val="24"/>
          <w:szCs w:val="24"/>
        </w:rPr>
        <w:t>Mewujudkan pertumbuhan dan keuntungan di atas rata-rata industri yang berkesinambungan.</w:t>
      </w:r>
    </w:p>
    <w:p w:rsidR="005D4DFF" w:rsidRPr="001841A4" w:rsidRDefault="005D4DFF" w:rsidP="00001F72">
      <w:pPr>
        <w:pStyle w:val="ListParagraph"/>
        <w:numPr>
          <w:ilvl w:val="0"/>
          <w:numId w:val="20"/>
        </w:numPr>
        <w:spacing w:after="0" w:line="480" w:lineRule="auto"/>
        <w:ind w:left="709" w:hanging="709"/>
        <w:jc w:val="both"/>
        <w:rPr>
          <w:rFonts w:asciiTheme="majorBidi" w:hAnsiTheme="majorBidi" w:cstheme="majorBidi"/>
          <w:sz w:val="24"/>
          <w:szCs w:val="24"/>
        </w:rPr>
      </w:pPr>
      <w:r w:rsidRPr="001841A4">
        <w:rPr>
          <w:rFonts w:asciiTheme="majorBidi" w:hAnsiTheme="majorBidi" w:cstheme="majorBidi"/>
          <w:sz w:val="24"/>
          <w:szCs w:val="24"/>
        </w:rPr>
        <w:t>Mengutamakan penghimpunan dana murah dan penyaluran pembiayaan pada segmen UMKM.</w:t>
      </w:r>
    </w:p>
    <w:p w:rsidR="005D4DFF" w:rsidRPr="001841A4" w:rsidRDefault="005D4DFF" w:rsidP="00001F72">
      <w:pPr>
        <w:pStyle w:val="ListParagraph"/>
        <w:numPr>
          <w:ilvl w:val="0"/>
          <w:numId w:val="20"/>
        </w:numPr>
        <w:spacing w:after="0" w:line="480" w:lineRule="auto"/>
        <w:ind w:left="709" w:hanging="709"/>
        <w:jc w:val="both"/>
        <w:rPr>
          <w:rFonts w:asciiTheme="majorBidi" w:hAnsiTheme="majorBidi" w:cstheme="majorBidi"/>
          <w:sz w:val="24"/>
          <w:szCs w:val="24"/>
        </w:rPr>
      </w:pPr>
      <w:r w:rsidRPr="001841A4">
        <w:rPr>
          <w:rFonts w:asciiTheme="majorBidi" w:hAnsiTheme="majorBidi" w:cstheme="majorBidi"/>
          <w:sz w:val="24"/>
          <w:szCs w:val="24"/>
        </w:rPr>
        <w:t>Mengembangkan manajemen talenta dan lingkungan kerja yang sehat.</w:t>
      </w:r>
    </w:p>
    <w:p w:rsidR="005D4DFF" w:rsidRPr="001841A4" w:rsidRDefault="005D4DFF" w:rsidP="00001F72">
      <w:pPr>
        <w:pStyle w:val="ListParagraph"/>
        <w:numPr>
          <w:ilvl w:val="0"/>
          <w:numId w:val="20"/>
        </w:numPr>
        <w:spacing w:after="0" w:line="480" w:lineRule="auto"/>
        <w:ind w:left="709" w:hanging="709"/>
        <w:jc w:val="both"/>
        <w:rPr>
          <w:rFonts w:asciiTheme="majorBidi" w:hAnsiTheme="majorBidi" w:cstheme="majorBidi"/>
          <w:sz w:val="24"/>
          <w:szCs w:val="24"/>
        </w:rPr>
      </w:pPr>
      <w:r w:rsidRPr="001841A4">
        <w:rPr>
          <w:rFonts w:asciiTheme="majorBidi" w:hAnsiTheme="majorBidi" w:cstheme="majorBidi"/>
          <w:sz w:val="24"/>
          <w:szCs w:val="24"/>
        </w:rPr>
        <w:t>Meningkatkan kepedulian terhadap masyarakat dan lingkungan.</w:t>
      </w:r>
    </w:p>
    <w:p w:rsidR="005D4DFF" w:rsidRDefault="005D4DFF" w:rsidP="001841A4">
      <w:pPr>
        <w:pStyle w:val="ListParagraph"/>
        <w:numPr>
          <w:ilvl w:val="0"/>
          <w:numId w:val="20"/>
        </w:numPr>
        <w:spacing w:after="0" w:line="480" w:lineRule="auto"/>
        <w:ind w:left="709" w:hanging="709"/>
        <w:jc w:val="both"/>
        <w:rPr>
          <w:rFonts w:asciiTheme="majorBidi" w:hAnsiTheme="majorBidi" w:cstheme="majorBidi"/>
          <w:sz w:val="24"/>
          <w:szCs w:val="24"/>
        </w:rPr>
      </w:pPr>
      <w:r w:rsidRPr="00D02F86">
        <w:rPr>
          <w:rFonts w:asciiTheme="majorBidi" w:hAnsiTheme="majorBidi" w:cstheme="majorBidi"/>
          <w:sz w:val="24"/>
          <w:szCs w:val="24"/>
        </w:rPr>
        <w:t>Mengembangkan nilai-nilai syariah universal.</w:t>
      </w:r>
    </w:p>
    <w:p w:rsidR="00D02F86" w:rsidRDefault="00D02F86" w:rsidP="00D02F86">
      <w:pPr>
        <w:spacing w:after="0" w:line="480" w:lineRule="auto"/>
        <w:jc w:val="both"/>
        <w:rPr>
          <w:rFonts w:asciiTheme="majorBidi" w:hAnsiTheme="majorBidi" w:cstheme="majorBidi"/>
          <w:sz w:val="24"/>
          <w:szCs w:val="24"/>
        </w:rPr>
      </w:pPr>
    </w:p>
    <w:p w:rsidR="00D02F86" w:rsidRDefault="00D02F86" w:rsidP="00D02F86">
      <w:pPr>
        <w:spacing w:after="0" w:line="480" w:lineRule="auto"/>
        <w:jc w:val="both"/>
        <w:rPr>
          <w:rFonts w:asciiTheme="majorBidi" w:hAnsiTheme="majorBidi" w:cstheme="majorBidi"/>
          <w:sz w:val="24"/>
          <w:szCs w:val="24"/>
        </w:rPr>
      </w:pPr>
    </w:p>
    <w:p w:rsidR="00D02F86" w:rsidRPr="00D02F86" w:rsidRDefault="00D02F86" w:rsidP="00D02F86">
      <w:pPr>
        <w:spacing w:after="0" w:line="480" w:lineRule="auto"/>
        <w:jc w:val="both"/>
        <w:rPr>
          <w:rFonts w:asciiTheme="majorBidi" w:hAnsiTheme="majorBidi" w:cstheme="majorBidi"/>
          <w:sz w:val="24"/>
          <w:szCs w:val="24"/>
        </w:rPr>
      </w:pPr>
    </w:p>
    <w:p w:rsidR="005D4DFF" w:rsidRPr="001841A4" w:rsidRDefault="005D4DFF" w:rsidP="001841A4">
      <w:pPr>
        <w:spacing w:after="0" w:line="480" w:lineRule="auto"/>
        <w:jc w:val="both"/>
        <w:rPr>
          <w:rFonts w:asciiTheme="majorBidi" w:hAnsiTheme="majorBidi" w:cstheme="majorBidi"/>
          <w:b/>
          <w:sz w:val="24"/>
          <w:szCs w:val="24"/>
        </w:rPr>
      </w:pPr>
      <w:r w:rsidRPr="001841A4">
        <w:rPr>
          <w:rFonts w:asciiTheme="majorBidi" w:hAnsiTheme="majorBidi" w:cstheme="majorBidi"/>
          <w:b/>
          <w:sz w:val="24"/>
          <w:szCs w:val="24"/>
        </w:rPr>
        <w:t xml:space="preserve">3.1.3 </w:t>
      </w:r>
      <w:r w:rsidRPr="001841A4">
        <w:rPr>
          <w:rFonts w:asciiTheme="majorBidi" w:hAnsiTheme="majorBidi" w:cstheme="majorBidi"/>
          <w:b/>
          <w:sz w:val="24"/>
          <w:szCs w:val="24"/>
        </w:rPr>
        <w:tab/>
        <w:t>Logo PT. Bank Syariah Mandiri</w:t>
      </w:r>
    </w:p>
    <w:p w:rsidR="005D4DFF" w:rsidRPr="001841A4" w:rsidRDefault="005D4DFF" w:rsidP="001841A4">
      <w:pPr>
        <w:spacing w:after="0" w:line="480" w:lineRule="auto"/>
        <w:ind w:firstLine="709"/>
        <w:jc w:val="both"/>
        <w:rPr>
          <w:rFonts w:asciiTheme="majorBidi" w:hAnsiTheme="majorBidi" w:cstheme="majorBidi"/>
          <w:sz w:val="24"/>
          <w:szCs w:val="24"/>
        </w:rPr>
      </w:pPr>
      <w:r w:rsidRPr="001841A4">
        <w:rPr>
          <w:rFonts w:asciiTheme="majorBidi" w:hAnsiTheme="majorBidi" w:cstheme="majorBidi"/>
          <w:b/>
          <w:sz w:val="24"/>
          <w:szCs w:val="24"/>
        </w:rPr>
        <w:tab/>
      </w:r>
      <w:r w:rsidRPr="001841A4">
        <w:rPr>
          <w:rFonts w:asciiTheme="majorBidi" w:hAnsiTheme="majorBidi" w:cstheme="majorBidi"/>
          <w:sz w:val="24"/>
          <w:szCs w:val="24"/>
        </w:rPr>
        <w:t>Berikut merupakan simbol dari Bank Mandiri Syariah</w:t>
      </w:r>
    </w:p>
    <w:p w:rsidR="005D4DFF" w:rsidRPr="001841A4" w:rsidRDefault="005D4DFF" w:rsidP="001841A4">
      <w:pPr>
        <w:spacing w:after="0" w:line="480" w:lineRule="auto"/>
        <w:jc w:val="both"/>
        <w:rPr>
          <w:rFonts w:asciiTheme="majorBidi" w:hAnsiTheme="majorBidi" w:cstheme="majorBidi"/>
          <w:sz w:val="24"/>
          <w:szCs w:val="24"/>
        </w:rPr>
      </w:pPr>
    </w:p>
    <w:p w:rsidR="005D4DFF" w:rsidRPr="001841A4" w:rsidRDefault="005D4DFF" w:rsidP="001841A4">
      <w:pPr>
        <w:pStyle w:val="ListParagraph"/>
        <w:spacing w:after="0" w:line="480" w:lineRule="auto"/>
        <w:ind w:left="0"/>
        <w:jc w:val="both"/>
        <w:rPr>
          <w:rFonts w:asciiTheme="majorBidi" w:hAnsiTheme="majorBidi" w:cstheme="majorBidi"/>
          <w:b/>
          <w:sz w:val="24"/>
          <w:szCs w:val="24"/>
        </w:rPr>
      </w:pPr>
      <w:r w:rsidRPr="001841A4">
        <w:rPr>
          <w:rFonts w:asciiTheme="majorBidi" w:hAnsiTheme="majorBidi" w:cstheme="majorBidi"/>
          <w:b/>
          <w:noProof/>
          <w:sz w:val="24"/>
          <w:szCs w:val="24"/>
          <w:lang w:eastAsia="id-ID"/>
        </w:rPr>
        <w:drawing>
          <wp:anchor distT="0" distB="0" distL="114300" distR="114300" simplePos="0" relativeHeight="251620864" behindDoc="0" locked="0" layoutInCell="1" allowOverlap="1">
            <wp:simplePos x="0" y="0"/>
            <wp:positionH relativeFrom="column">
              <wp:posOffset>931545</wp:posOffset>
            </wp:positionH>
            <wp:positionV relativeFrom="paragraph">
              <wp:posOffset>-137160</wp:posOffset>
            </wp:positionV>
            <wp:extent cx="3352800" cy="1619250"/>
            <wp:effectExtent l="19050" t="0" r="0" b="0"/>
            <wp:wrapThrough wrapText="bothSides">
              <wp:wrapPolygon edited="0">
                <wp:start x="-123" y="0"/>
                <wp:lineTo x="-123" y="21346"/>
                <wp:lineTo x="21600" y="21346"/>
                <wp:lineTo x="21600" y="0"/>
                <wp:lineTo x="-123" y="0"/>
              </wp:wrapPolygon>
            </wp:wrapThrough>
            <wp:docPr id="5" name="Picture 0" descr="logo bs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bsm.jpg"/>
                    <pic:cNvPicPr/>
                  </pic:nvPicPr>
                  <pic:blipFill>
                    <a:blip r:embed="rId11" cstate="print"/>
                    <a:stretch>
                      <a:fillRect/>
                    </a:stretch>
                  </pic:blipFill>
                  <pic:spPr>
                    <a:xfrm>
                      <a:off x="0" y="0"/>
                      <a:ext cx="3352800" cy="1619250"/>
                    </a:xfrm>
                    <a:prstGeom prst="rect">
                      <a:avLst/>
                    </a:prstGeom>
                  </pic:spPr>
                </pic:pic>
              </a:graphicData>
            </a:graphic>
          </wp:anchor>
        </w:drawing>
      </w:r>
    </w:p>
    <w:p w:rsidR="005D4DFF" w:rsidRPr="001841A4" w:rsidRDefault="005D4DFF" w:rsidP="001841A4">
      <w:pPr>
        <w:pStyle w:val="Default"/>
        <w:spacing w:line="480" w:lineRule="auto"/>
        <w:jc w:val="both"/>
        <w:rPr>
          <w:rFonts w:asciiTheme="majorBidi" w:hAnsiTheme="majorBidi" w:cstheme="majorBidi"/>
          <w:b/>
          <w:color w:val="auto"/>
          <w:lang w:val="id-ID"/>
        </w:rPr>
      </w:pPr>
      <w:r w:rsidRPr="001841A4">
        <w:rPr>
          <w:rFonts w:asciiTheme="majorBidi" w:hAnsiTheme="majorBidi" w:cstheme="majorBidi"/>
          <w:b/>
          <w:color w:val="auto"/>
          <w:lang w:val="id-ID"/>
        </w:rPr>
        <w:tab/>
      </w:r>
    </w:p>
    <w:p w:rsidR="005D4DFF" w:rsidRPr="001841A4" w:rsidRDefault="005D4DFF" w:rsidP="001841A4">
      <w:pPr>
        <w:pStyle w:val="Default"/>
        <w:spacing w:line="480" w:lineRule="auto"/>
        <w:jc w:val="both"/>
        <w:rPr>
          <w:rFonts w:asciiTheme="majorBidi" w:hAnsiTheme="majorBidi" w:cstheme="majorBidi"/>
          <w:b/>
          <w:color w:val="auto"/>
          <w:lang w:val="id-ID"/>
        </w:rPr>
      </w:pPr>
    </w:p>
    <w:p w:rsidR="005D4DFF" w:rsidRPr="001841A4" w:rsidRDefault="005D4DFF" w:rsidP="001841A4">
      <w:pPr>
        <w:pStyle w:val="Default"/>
        <w:spacing w:line="480" w:lineRule="auto"/>
        <w:jc w:val="both"/>
        <w:rPr>
          <w:rFonts w:asciiTheme="majorBidi" w:hAnsiTheme="majorBidi" w:cstheme="majorBidi"/>
          <w:b/>
          <w:color w:val="auto"/>
          <w:lang w:val="id-ID"/>
        </w:rPr>
      </w:pPr>
    </w:p>
    <w:p w:rsidR="005D4DFF" w:rsidRPr="001841A4" w:rsidRDefault="005D4DFF" w:rsidP="00D02F86">
      <w:pPr>
        <w:pStyle w:val="Default"/>
        <w:spacing w:line="360" w:lineRule="auto"/>
        <w:ind w:right="794" w:firstLine="709"/>
        <w:jc w:val="center"/>
        <w:rPr>
          <w:rFonts w:asciiTheme="majorBidi" w:hAnsiTheme="majorBidi" w:cstheme="majorBidi"/>
          <w:b/>
          <w:color w:val="auto"/>
          <w:lang w:val="id-ID"/>
        </w:rPr>
      </w:pPr>
      <w:r w:rsidRPr="001841A4">
        <w:rPr>
          <w:rFonts w:asciiTheme="majorBidi" w:hAnsiTheme="majorBidi" w:cstheme="majorBidi"/>
          <w:b/>
          <w:color w:val="auto"/>
          <w:lang w:val="id-ID"/>
        </w:rPr>
        <w:t>Gambar 3.1</w:t>
      </w:r>
    </w:p>
    <w:p w:rsidR="005D4DFF" w:rsidRPr="00D02F86" w:rsidRDefault="005D4DFF" w:rsidP="00D02F86">
      <w:pPr>
        <w:pStyle w:val="ListParagraph"/>
        <w:spacing w:after="0" w:line="360" w:lineRule="auto"/>
        <w:ind w:left="0" w:right="227"/>
        <w:jc w:val="center"/>
        <w:rPr>
          <w:rFonts w:asciiTheme="majorBidi" w:hAnsiTheme="majorBidi" w:cstheme="majorBidi"/>
          <w:b/>
          <w:sz w:val="24"/>
          <w:szCs w:val="24"/>
        </w:rPr>
      </w:pPr>
      <w:r w:rsidRPr="00D02F86">
        <w:rPr>
          <w:rFonts w:asciiTheme="majorBidi" w:hAnsiTheme="majorBidi" w:cstheme="majorBidi"/>
          <w:b/>
          <w:sz w:val="24"/>
          <w:szCs w:val="24"/>
        </w:rPr>
        <w:t xml:space="preserve">Sumber: </w:t>
      </w:r>
      <w:hyperlink r:id="rId12" w:history="1">
        <w:r w:rsidRPr="00D02F86">
          <w:rPr>
            <w:rStyle w:val="Hyperlink"/>
            <w:rFonts w:asciiTheme="majorBidi" w:hAnsiTheme="majorBidi" w:cstheme="majorBidi"/>
            <w:b/>
            <w:color w:val="auto"/>
            <w:sz w:val="24"/>
            <w:szCs w:val="24"/>
            <w:u w:val="none"/>
          </w:rPr>
          <w:t>www.mandirisyariah.co.id</w:t>
        </w:r>
      </w:hyperlink>
    </w:p>
    <w:p w:rsidR="005D4DFF" w:rsidRPr="001841A4" w:rsidRDefault="005D4DFF" w:rsidP="001841A4">
      <w:pPr>
        <w:pStyle w:val="ListParagraph"/>
        <w:spacing w:after="0" w:line="480" w:lineRule="auto"/>
        <w:ind w:left="0"/>
        <w:jc w:val="center"/>
        <w:rPr>
          <w:rFonts w:asciiTheme="majorBidi" w:hAnsiTheme="majorBidi" w:cstheme="majorBidi"/>
          <w:b/>
          <w:sz w:val="24"/>
          <w:szCs w:val="24"/>
          <w:u w:val="single"/>
        </w:rPr>
      </w:pPr>
    </w:p>
    <w:p w:rsidR="005D4DFF" w:rsidRDefault="005D4DFF" w:rsidP="001841A4">
      <w:pPr>
        <w:pStyle w:val="Default"/>
        <w:spacing w:line="480" w:lineRule="auto"/>
        <w:ind w:firstLine="709"/>
        <w:jc w:val="both"/>
        <w:rPr>
          <w:rFonts w:asciiTheme="majorBidi" w:hAnsiTheme="majorBidi" w:cstheme="majorBidi"/>
          <w:color w:val="auto"/>
          <w:lang w:val="id-ID"/>
        </w:rPr>
      </w:pPr>
      <w:r w:rsidRPr="001841A4">
        <w:rPr>
          <w:rFonts w:asciiTheme="majorBidi" w:hAnsiTheme="majorBidi" w:cstheme="majorBidi"/>
          <w:color w:val="auto"/>
          <w:lang w:val="id-ID"/>
        </w:rPr>
        <w:t>Filosofi logo adalah penggunaan huruf huruf kecil dan bukan huruf capital pada logo baru mempunyai filosofi sebagai cerminan bahwa BSM ramah, rendah hati dan memiliki aspirasi untuk semakin dekat dengan nasabah dan tetap bersikap membumi, lambang logo divisualkan dalam bentuk gelombang warna emas yang merupakan lambang kemakmuran yang di cita citakan pada nasabah yang mau bermitra dengan BSM. Posisi lambang di atas huruf logo yang melambangkan sikap progresif menuju kemakmuran.</w:t>
      </w:r>
    </w:p>
    <w:p w:rsidR="00F96C71" w:rsidRPr="001841A4" w:rsidRDefault="00F96C71" w:rsidP="001841A4">
      <w:pPr>
        <w:pStyle w:val="Default"/>
        <w:spacing w:line="480" w:lineRule="auto"/>
        <w:ind w:firstLine="709"/>
        <w:jc w:val="both"/>
        <w:rPr>
          <w:rFonts w:asciiTheme="majorBidi" w:hAnsiTheme="majorBidi" w:cstheme="majorBidi"/>
          <w:b/>
          <w:color w:val="auto"/>
          <w:lang w:val="id-ID"/>
        </w:rPr>
      </w:pPr>
    </w:p>
    <w:p w:rsidR="005D4DFF" w:rsidRPr="001841A4" w:rsidRDefault="005D4DFF" w:rsidP="001841A4">
      <w:pPr>
        <w:spacing w:after="0" w:line="480" w:lineRule="auto"/>
        <w:ind w:left="709" w:hanging="709"/>
        <w:jc w:val="both"/>
        <w:rPr>
          <w:rFonts w:asciiTheme="majorBidi" w:hAnsiTheme="majorBidi" w:cstheme="majorBidi"/>
          <w:b/>
          <w:sz w:val="24"/>
          <w:szCs w:val="24"/>
        </w:rPr>
      </w:pPr>
      <w:r w:rsidRPr="001841A4">
        <w:rPr>
          <w:rFonts w:asciiTheme="majorBidi" w:hAnsiTheme="majorBidi" w:cstheme="majorBidi"/>
          <w:b/>
          <w:sz w:val="24"/>
          <w:szCs w:val="24"/>
        </w:rPr>
        <w:t>3.1.4</w:t>
      </w:r>
      <w:r w:rsidRPr="001841A4">
        <w:rPr>
          <w:rFonts w:asciiTheme="majorBidi" w:hAnsiTheme="majorBidi" w:cstheme="majorBidi"/>
          <w:b/>
          <w:sz w:val="24"/>
          <w:szCs w:val="24"/>
        </w:rPr>
        <w:tab/>
        <w:t xml:space="preserve">Struktur Organisasi PT. Bank Syariah Mandiri </w:t>
      </w:r>
    </w:p>
    <w:p w:rsidR="005D4DFF" w:rsidRPr="001841A4" w:rsidRDefault="005D4DFF" w:rsidP="001841A4">
      <w:pPr>
        <w:pStyle w:val="ListParagraph"/>
        <w:spacing w:after="0" w:line="480" w:lineRule="auto"/>
        <w:ind w:left="0" w:firstLine="709"/>
        <w:jc w:val="both"/>
        <w:rPr>
          <w:rFonts w:asciiTheme="majorBidi" w:hAnsiTheme="majorBidi" w:cstheme="majorBidi"/>
          <w:sz w:val="24"/>
          <w:szCs w:val="24"/>
        </w:rPr>
      </w:pPr>
      <w:r w:rsidRPr="001841A4">
        <w:rPr>
          <w:rFonts w:asciiTheme="majorBidi" w:hAnsiTheme="majorBidi" w:cstheme="majorBidi"/>
          <w:sz w:val="24"/>
          <w:szCs w:val="24"/>
        </w:rPr>
        <w:t>Struktur organisasi adalah suatu susunan yang menggambarkan hubungan antara bagian/divisi yang ada pada suatu organisasi atau perusahaan guna mencapai tujuan yang efektif dan efisien. Agar tercapainya pembagian tugas dan tanggung jawab yang jelas dalam pengelolaan usaha jasa perbankan, maka perlu membuat bagan atau struktur organisasi. Struktur organisasi menggambarkan hubungan fungsional antar bagian/divisi dimana adanya garis komando dan koordinasi. Adapun struktur organisasi PT. Bank Syariah Mandiri, Tbk yaitu :</w:t>
      </w:r>
    </w:p>
    <w:p w:rsidR="005D4DFF" w:rsidRPr="001841A4" w:rsidRDefault="003F6C41" w:rsidP="001841A4">
      <w:pPr>
        <w:pStyle w:val="ListParagraph"/>
        <w:spacing w:after="0" w:line="480" w:lineRule="auto"/>
        <w:ind w:left="0"/>
        <w:jc w:val="both"/>
        <w:rPr>
          <w:rFonts w:asciiTheme="majorBidi" w:hAnsiTheme="majorBidi" w:cstheme="majorBidi"/>
          <w:sz w:val="24"/>
          <w:szCs w:val="24"/>
        </w:rPr>
      </w:pPr>
      <w:r>
        <w:rPr>
          <w:rFonts w:asciiTheme="majorBidi" w:hAnsiTheme="majorBidi" w:cstheme="majorBidi"/>
          <w:noProof/>
          <w:sz w:val="24"/>
          <w:szCs w:val="24"/>
          <w:lang w:eastAsia="id-ID"/>
        </w:rPr>
        <w:pict>
          <v:oval id="Oval 39" o:spid="_x0000_s1070" style="position:absolute;left:0;text-align:left;margin-left:362.1pt;margin-top:5.4pt;width:26.25pt;height:27.75pt;z-index:2516331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" fillcolor="white [3201]" strokecolor="#f79646 [3209]" strokeweight="2pt">
            <v:textbox style="mso-next-textbox:#Oval 39">
              <w:txbxContent>
                <w:p w:rsidR="003F6C41" w:rsidRDefault="003F6C41" w:rsidP="005D4DFF">
                  <w:r>
                    <w:t>A</w:t>
                  </w:r>
                </w:p>
              </w:txbxContent>
            </v:textbox>
          </v:oval>
        </w:pict>
      </w:r>
      <w:r>
        <w:rPr>
          <w:rFonts w:asciiTheme="majorBidi" w:hAnsiTheme="majorBidi" w:cstheme="majorBidi"/>
          <w:noProof/>
          <w:sz w:val="24"/>
          <w:szCs w:val="24"/>
          <w:lang w:eastAsia="id-ID"/>
        </w:rPr>
        <w:pict>
          <v:oval id="Oval 51" o:spid="_x0000_s1071" style="position:absolute;left:0;text-align:left;margin-left:362.85pt;margin-top:96.15pt;width:26.25pt;height:27.75pt;z-index:2516341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" fillcolor="white [3201]" strokecolor="#f79646 [3209]" strokeweight="2pt">
            <v:textbox style="mso-next-textbox:#Oval 51">
              <w:txbxContent>
                <w:p w:rsidR="003F6C41" w:rsidRDefault="003F6C41" w:rsidP="005D4DFF">
                  <w:r>
                    <w:t>C</w:t>
                  </w:r>
                </w:p>
              </w:txbxContent>
            </v:textbox>
          </v:oval>
        </w:pict>
      </w:r>
      <w:r>
        <w:rPr>
          <w:rFonts w:asciiTheme="majorBidi" w:hAnsiTheme="majorBidi" w:cstheme="majorBidi"/>
          <w:noProof/>
          <w:sz w:val="24"/>
          <w:szCs w:val="24"/>
          <w:lang w:eastAsia="id-ID"/>
        </w:rPr>
        <w:pict>
          <v:oval id="Oval 53" o:spid="_x0000_s1072" style="position:absolute;left:0;text-align:left;margin-left:362.1pt;margin-top:58.65pt;width:26.25pt;height:27.75pt;z-index:251635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" fillcolor="white [3201]" strokecolor="#f79646 [3209]" strokeweight="2pt">
            <v:textbox style="mso-next-textbox:#Oval 53">
              <w:txbxContent>
                <w:p w:rsidR="003F6C41" w:rsidRDefault="003F6C41" w:rsidP="005D4DFF">
                  <w:r>
                    <w:t>B</w:t>
                  </w:r>
                </w:p>
              </w:txbxContent>
            </v:textbox>
          </v:oval>
        </w:pict>
      </w:r>
      <w:r w:rsidR="005D4DFF" w:rsidRPr="001841A4">
        <w:rPr>
          <w:rFonts w:asciiTheme="majorBidi" w:hAnsiTheme="majorBidi" w:cstheme="majorBidi"/>
          <w:noProof/>
          <w:sz w:val="24"/>
          <w:szCs w:val="24"/>
          <w:lang w:eastAsia="id-ID"/>
        </w:rPr>
        <w:drawing>
          <wp:inline distT="0" distB="0" distL="0" distR="0">
            <wp:extent cx="5050465" cy="6065112"/>
            <wp:effectExtent l="0" t="0" r="0" b="0"/>
            <wp:docPr id="6"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 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053097" cy="6068272"/>
                    </a:xfrm>
                    <a:prstGeom prst="rect">
                      <a:avLst/>
                    </a:prstGeom>
                  </pic:spPr>
                </pic:pic>
              </a:graphicData>
            </a:graphic>
          </wp:inline>
        </w:drawing>
      </w:r>
    </w:p>
    <w:p w:rsidR="005D4DFF" w:rsidRPr="001841A4" w:rsidRDefault="003F6C41" w:rsidP="00F96C71">
      <w:pPr>
        <w:pStyle w:val="ListParagraph"/>
        <w:spacing w:after="0" w:line="360" w:lineRule="auto"/>
        <w:ind w:left="0"/>
        <w:jc w:val="both"/>
        <w:rPr>
          <w:rFonts w:asciiTheme="majorBidi" w:hAnsiTheme="majorBidi" w:cstheme="majorBidi"/>
          <w:sz w:val="24"/>
          <w:szCs w:val="24"/>
        </w:rPr>
      </w:pPr>
      <w:r>
        <w:rPr>
          <w:rFonts w:asciiTheme="majorBidi" w:hAnsiTheme="majorBidi" w:cstheme="majorBidi"/>
          <w:noProof/>
          <w:sz w:val="24"/>
          <w:szCs w:val="24"/>
          <w:lang w:eastAsia="id-ID"/>
        </w:rPr>
        <w:pict>
          <v:oval id="Oval 54" o:spid="_x0000_s1073" style="position:absolute;left:0;text-align:left;margin-left:2.1pt;margin-top:119.7pt;width:26.25pt;height:27.75pt;z-index:2516362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" fillcolor="white [3201]" strokecolor="#f79646 [3209]" strokeweight="2pt">
            <v:textbox style="mso-next-textbox:#Oval 54">
              <w:txbxContent>
                <w:p w:rsidR="003F6C41" w:rsidRDefault="003F6C41" w:rsidP="005D4DFF">
                  <w:r>
                    <w:t>C</w:t>
                  </w:r>
                </w:p>
              </w:txbxContent>
            </v:textbox>
          </v:oval>
        </w:pict>
      </w:r>
      <w:r>
        <w:rPr>
          <w:rFonts w:asciiTheme="majorBidi" w:hAnsiTheme="majorBidi" w:cstheme="majorBidi"/>
          <w:noProof/>
          <w:sz w:val="24"/>
          <w:szCs w:val="24"/>
          <w:lang w:eastAsia="id-ID"/>
        </w:rPr>
        <w:pict>
          <v:oval id="Oval 55" o:spid="_x0000_s1074" style="position:absolute;left:0;text-align:left;margin-left:1.35pt;margin-top:76.95pt;width:26.25pt;height:27.75pt;z-index:2516372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" fillcolor="white [3201]" strokecolor="#f79646 [3209]" strokeweight="2pt">
            <v:textbox style="mso-next-textbox:#Oval 55">
              <w:txbxContent>
                <w:p w:rsidR="003F6C41" w:rsidRDefault="003F6C41" w:rsidP="005D4DFF">
                  <w:r>
                    <w:t>B</w:t>
                  </w:r>
                </w:p>
              </w:txbxContent>
            </v:textbox>
          </v:oval>
        </w:pict>
      </w:r>
      <w:r>
        <w:rPr>
          <w:rFonts w:asciiTheme="majorBidi" w:hAnsiTheme="majorBidi" w:cstheme="majorBidi"/>
          <w:noProof/>
          <w:sz w:val="24"/>
          <w:szCs w:val="24"/>
          <w:lang w:eastAsia="id-ID"/>
        </w:rPr>
        <w:pict>
          <v:oval id="Oval 56" o:spid="_x0000_s1075" style="position:absolute;left:0;text-align:left;margin-left:.6pt;margin-top:20.7pt;width:26.25pt;height:27.75pt;z-index:2516382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" fillcolor="white [3201]" strokecolor="#f79646 [3209]" strokeweight="2pt">
            <v:textbox style="mso-next-textbox:#Oval 56">
              <w:txbxContent>
                <w:p w:rsidR="003F6C41" w:rsidRDefault="003F6C41" w:rsidP="005D4DFF">
                  <w:r>
                    <w:t>A</w:t>
                  </w:r>
                </w:p>
              </w:txbxContent>
            </v:textbox>
          </v:oval>
        </w:pict>
      </w:r>
      <w:r w:rsidR="005D4DFF" w:rsidRPr="001841A4">
        <w:rPr>
          <w:rFonts w:asciiTheme="majorBidi" w:hAnsiTheme="majorBidi" w:cstheme="majorBidi"/>
          <w:noProof/>
          <w:sz w:val="24"/>
          <w:szCs w:val="24"/>
          <w:lang w:eastAsia="id-ID"/>
        </w:rPr>
        <w:drawing>
          <wp:anchor distT="0" distB="0" distL="114300" distR="114300" simplePos="0" relativeHeight="251621888" behindDoc="0" locked="0" layoutInCell="1" allowOverlap="1">
            <wp:simplePos x="0" y="0"/>
            <wp:positionH relativeFrom="column">
              <wp:posOffset>321945</wp:posOffset>
            </wp:positionH>
            <wp:positionV relativeFrom="paragraph">
              <wp:posOffset>344805</wp:posOffset>
            </wp:positionV>
            <wp:extent cx="4686300" cy="5972175"/>
            <wp:effectExtent l="0" t="0" r="0" b="9525"/>
            <wp:wrapTopAndBottom/>
            <wp:docPr id="7"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2.png"/>
                    <pic:cNvPicPr/>
                  </pic:nvPicPr>
                  <pic:blipFill rotWithShape="1">
                    <a:blip r:embed="rId14" cstate="print">
                      <a:extLst>
                        <a:ext uri="{28A0092B-C50C-407E-A947-70E740481C1C}">
                          <a14:useLocalDpi xmlns:a14="http://schemas.microsoft.com/office/drawing/2010/main" val="0"/>
                        </a:ext>
                      </a:extLst>
                    </a:blip>
                    <a:srcRect l="4782" r="1100" b="947"/>
                    <a:stretch/>
                  </pic:blipFill>
                  <pic:spPr bwMode="auto">
                    <a:xfrm>
                      <a:off x="0" y="0"/>
                      <a:ext cx="4686300" cy="5972175"/>
                    </a:xfrm>
                    <a:prstGeom prst="rect">
                      <a:avLst/>
                    </a:prstGeom>
                    <a:ln>
                      <a:noFill/>
                    </a:ln>
                    <a:extLst>
                      <a:ext uri="{53640926-AAD7-44D8-BBD7-CCE9431645EC}">
                        <a14:shadowObscured xmlns:a14="http://schemas.microsoft.com/office/drawing/2010/main"/>
                      </a:ext>
                    </a:extLst>
                  </pic:spPr>
                </pic:pic>
              </a:graphicData>
            </a:graphic>
          </wp:anchor>
        </w:drawing>
      </w:r>
    </w:p>
    <w:p w:rsidR="005D4DFF" w:rsidRPr="001841A4" w:rsidRDefault="005D4DFF" w:rsidP="00F96C71">
      <w:pPr>
        <w:pStyle w:val="ListParagraph"/>
        <w:spacing w:after="0" w:line="360" w:lineRule="auto"/>
        <w:ind w:left="0"/>
        <w:jc w:val="center"/>
        <w:rPr>
          <w:rFonts w:asciiTheme="majorBidi" w:hAnsiTheme="majorBidi" w:cstheme="majorBidi"/>
          <w:b/>
          <w:sz w:val="24"/>
          <w:szCs w:val="24"/>
        </w:rPr>
      </w:pPr>
      <w:r w:rsidRPr="001841A4">
        <w:rPr>
          <w:rFonts w:asciiTheme="majorBidi" w:hAnsiTheme="majorBidi" w:cstheme="majorBidi"/>
          <w:b/>
          <w:sz w:val="24"/>
          <w:szCs w:val="24"/>
        </w:rPr>
        <w:t>Gambar 3.2</w:t>
      </w:r>
    </w:p>
    <w:p w:rsidR="005D4DFF" w:rsidRPr="00F96C71" w:rsidRDefault="005D4DFF" w:rsidP="00F96C71">
      <w:pPr>
        <w:pStyle w:val="ListParagraph"/>
        <w:spacing w:after="0" w:line="360" w:lineRule="auto"/>
        <w:ind w:left="0"/>
        <w:jc w:val="center"/>
        <w:rPr>
          <w:rFonts w:asciiTheme="majorBidi" w:hAnsiTheme="majorBidi" w:cstheme="majorBidi"/>
          <w:b/>
          <w:sz w:val="24"/>
          <w:szCs w:val="24"/>
        </w:rPr>
      </w:pPr>
      <w:r w:rsidRPr="001841A4">
        <w:rPr>
          <w:rFonts w:asciiTheme="majorBidi" w:hAnsiTheme="majorBidi" w:cstheme="majorBidi"/>
          <w:b/>
          <w:sz w:val="24"/>
          <w:szCs w:val="24"/>
        </w:rPr>
        <w:t>Struktur Organisasi BSM</w:t>
      </w:r>
    </w:p>
    <w:p w:rsidR="005D4DFF" w:rsidRPr="001841A4" w:rsidRDefault="005D4DFF" w:rsidP="001841A4">
      <w:pPr>
        <w:spacing w:after="0" w:line="480" w:lineRule="auto"/>
        <w:jc w:val="both"/>
        <w:rPr>
          <w:rFonts w:asciiTheme="majorBidi" w:hAnsiTheme="majorBidi" w:cstheme="majorBidi"/>
          <w:sz w:val="24"/>
          <w:szCs w:val="24"/>
        </w:rPr>
      </w:pPr>
    </w:p>
    <w:p w:rsidR="005D4DFF" w:rsidRPr="001841A4" w:rsidRDefault="005D4DFF" w:rsidP="001841A4">
      <w:pPr>
        <w:spacing w:after="0" w:line="480" w:lineRule="auto"/>
        <w:jc w:val="both"/>
        <w:rPr>
          <w:rFonts w:asciiTheme="majorBidi" w:hAnsiTheme="majorBidi" w:cstheme="majorBidi"/>
          <w:b/>
          <w:sz w:val="24"/>
          <w:szCs w:val="24"/>
        </w:rPr>
      </w:pPr>
      <w:r w:rsidRPr="001841A4">
        <w:rPr>
          <w:rFonts w:asciiTheme="majorBidi" w:hAnsiTheme="majorBidi" w:cstheme="majorBidi"/>
          <w:b/>
          <w:sz w:val="24"/>
          <w:szCs w:val="24"/>
        </w:rPr>
        <w:t xml:space="preserve">3.1.5 </w:t>
      </w:r>
      <w:r w:rsidRPr="001841A4">
        <w:rPr>
          <w:rFonts w:asciiTheme="majorBidi" w:hAnsiTheme="majorBidi" w:cstheme="majorBidi"/>
          <w:b/>
          <w:sz w:val="24"/>
          <w:szCs w:val="24"/>
        </w:rPr>
        <w:tab/>
        <w:t>Produk dan Layanan PT. Bank Syariah Mandiri</w:t>
      </w:r>
    </w:p>
    <w:p w:rsidR="005D4DFF" w:rsidRDefault="005D4DFF" w:rsidP="001841A4">
      <w:pPr>
        <w:spacing w:after="0" w:line="480" w:lineRule="auto"/>
        <w:ind w:firstLine="720"/>
        <w:jc w:val="both"/>
        <w:rPr>
          <w:rFonts w:asciiTheme="majorBidi" w:hAnsiTheme="majorBidi" w:cstheme="majorBidi"/>
          <w:sz w:val="24"/>
          <w:szCs w:val="24"/>
        </w:rPr>
      </w:pPr>
      <w:r w:rsidRPr="001841A4">
        <w:rPr>
          <w:rFonts w:asciiTheme="majorBidi" w:hAnsiTheme="majorBidi" w:cstheme="majorBidi"/>
          <w:sz w:val="24"/>
          <w:szCs w:val="24"/>
        </w:rPr>
        <w:t>Dalam memberikan pelayanan kepada nasabah, PT. Bank Syariah Mandiri, Tbk memiliki berbagai macam produk dan layanan yaitu :</w:t>
      </w:r>
    </w:p>
    <w:p w:rsidR="008F5457" w:rsidRPr="001841A4" w:rsidRDefault="008F5457" w:rsidP="001841A4">
      <w:pPr>
        <w:spacing w:after="0" w:line="480" w:lineRule="auto"/>
        <w:ind w:firstLine="720"/>
        <w:jc w:val="both"/>
        <w:rPr>
          <w:rFonts w:asciiTheme="majorBidi" w:hAnsiTheme="majorBidi" w:cstheme="majorBidi"/>
          <w:sz w:val="24"/>
          <w:szCs w:val="24"/>
        </w:rPr>
      </w:pPr>
    </w:p>
    <w:p w:rsidR="005D4DFF" w:rsidRPr="001841A4" w:rsidRDefault="005D4DFF" w:rsidP="00001F72">
      <w:pPr>
        <w:pStyle w:val="ListParagraph"/>
        <w:numPr>
          <w:ilvl w:val="0"/>
          <w:numId w:val="21"/>
        </w:numPr>
        <w:spacing w:after="0" w:line="480" w:lineRule="auto"/>
        <w:ind w:left="567" w:hanging="567"/>
        <w:jc w:val="both"/>
        <w:rPr>
          <w:rFonts w:asciiTheme="majorBidi" w:hAnsiTheme="majorBidi" w:cstheme="majorBidi"/>
          <w:sz w:val="24"/>
          <w:szCs w:val="24"/>
        </w:rPr>
      </w:pPr>
      <w:r w:rsidRPr="001841A4">
        <w:rPr>
          <w:rFonts w:asciiTheme="majorBidi" w:hAnsiTheme="majorBidi" w:cstheme="majorBidi"/>
          <w:sz w:val="24"/>
          <w:szCs w:val="24"/>
        </w:rPr>
        <w:t>Produk Pendanaan</w:t>
      </w:r>
    </w:p>
    <w:p w:rsidR="005D4DFF" w:rsidRPr="001841A4" w:rsidRDefault="005D4DFF" w:rsidP="00001F72">
      <w:pPr>
        <w:pStyle w:val="Pa0"/>
        <w:numPr>
          <w:ilvl w:val="0"/>
          <w:numId w:val="26"/>
        </w:numPr>
        <w:spacing w:line="480" w:lineRule="auto"/>
        <w:ind w:left="1134" w:right="40" w:hanging="567"/>
        <w:jc w:val="both"/>
        <w:rPr>
          <w:rFonts w:asciiTheme="majorBidi" w:hAnsiTheme="majorBidi" w:cstheme="majorBidi"/>
          <w:color w:val="000000"/>
        </w:rPr>
      </w:pPr>
      <w:r w:rsidRPr="001841A4">
        <w:rPr>
          <w:rFonts w:asciiTheme="majorBidi" w:hAnsiTheme="majorBidi" w:cstheme="majorBidi"/>
          <w:color w:val="000000"/>
        </w:rPr>
        <w:t>Tabungan BSM</w:t>
      </w:r>
    </w:p>
    <w:p w:rsidR="005D4DFF" w:rsidRPr="001841A4" w:rsidRDefault="005D4DFF" w:rsidP="001841A4">
      <w:pPr>
        <w:pStyle w:val="Pa0"/>
        <w:spacing w:line="480" w:lineRule="auto"/>
        <w:ind w:left="1134" w:right="40"/>
        <w:jc w:val="both"/>
        <w:rPr>
          <w:rFonts w:asciiTheme="majorBidi" w:hAnsiTheme="majorBidi" w:cstheme="majorBidi"/>
          <w:color w:val="000000"/>
        </w:rPr>
      </w:pPr>
      <w:r w:rsidRPr="001841A4">
        <w:rPr>
          <w:rFonts w:asciiTheme="majorBidi" w:hAnsiTheme="majorBidi" w:cstheme="majorBidi"/>
          <w:color w:val="000000"/>
        </w:rPr>
        <w:t xml:space="preserve">Tabungan dalam mata uang rupiah dengan akad </w:t>
      </w:r>
      <w:r w:rsidRPr="001841A4">
        <w:rPr>
          <w:rFonts w:asciiTheme="majorBidi" w:hAnsiTheme="majorBidi" w:cstheme="majorBidi"/>
          <w:i/>
          <w:iCs/>
          <w:color w:val="000000"/>
        </w:rPr>
        <w:t xml:space="preserve">Mudharabah Mutlaqah </w:t>
      </w:r>
      <w:r w:rsidRPr="001841A4">
        <w:rPr>
          <w:rFonts w:asciiTheme="majorBidi" w:hAnsiTheme="majorBidi" w:cstheme="majorBidi"/>
          <w:color w:val="000000"/>
        </w:rPr>
        <w:t xml:space="preserve">yang penarikannya sesuai syarat tertentu yang disepakati. </w:t>
      </w:r>
    </w:p>
    <w:p w:rsidR="005D4DFF" w:rsidRPr="001841A4" w:rsidRDefault="005D4DFF" w:rsidP="00001F72">
      <w:pPr>
        <w:pStyle w:val="Pa28"/>
        <w:numPr>
          <w:ilvl w:val="0"/>
          <w:numId w:val="26"/>
        </w:numPr>
        <w:spacing w:line="480" w:lineRule="auto"/>
        <w:ind w:left="1134" w:right="40" w:hanging="567"/>
        <w:jc w:val="both"/>
        <w:rPr>
          <w:rFonts w:asciiTheme="majorBidi" w:hAnsiTheme="majorBidi" w:cstheme="majorBidi"/>
          <w:color w:val="000000"/>
        </w:rPr>
      </w:pPr>
      <w:r w:rsidRPr="001841A4">
        <w:rPr>
          <w:rFonts w:asciiTheme="majorBidi" w:hAnsiTheme="majorBidi" w:cstheme="majorBidi"/>
          <w:color w:val="000000"/>
        </w:rPr>
        <w:t xml:space="preserve">BSM Tabungan Berencana </w:t>
      </w:r>
    </w:p>
    <w:p w:rsidR="005D4DFF" w:rsidRPr="001841A4" w:rsidRDefault="005D4DFF" w:rsidP="001841A4">
      <w:pPr>
        <w:pStyle w:val="Pa0"/>
        <w:spacing w:line="480" w:lineRule="auto"/>
        <w:ind w:left="1134" w:right="40"/>
        <w:jc w:val="both"/>
        <w:rPr>
          <w:rFonts w:asciiTheme="majorBidi" w:hAnsiTheme="majorBidi" w:cstheme="majorBidi"/>
          <w:color w:val="000000"/>
        </w:rPr>
      </w:pPr>
      <w:r w:rsidRPr="001841A4">
        <w:rPr>
          <w:rFonts w:asciiTheme="majorBidi" w:hAnsiTheme="majorBidi" w:cstheme="majorBidi"/>
          <w:color w:val="000000"/>
        </w:rPr>
        <w:t xml:space="preserve">Tabungan berjangka dengan </w:t>
      </w:r>
      <w:r w:rsidRPr="001841A4">
        <w:rPr>
          <w:rFonts w:asciiTheme="majorBidi" w:hAnsiTheme="majorBidi" w:cstheme="majorBidi"/>
          <w:i/>
          <w:iCs/>
          <w:color w:val="000000"/>
        </w:rPr>
        <w:t xml:space="preserve">nisbah </w:t>
      </w:r>
      <w:r w:rsidRPr="001841A4">
        <w:rPr>
          <w:rFonts w:asciiTheme="majorBidi" w:hAnsiTheme="majorBidi" w:cstheme="majorBidi"/>
          <w:color w:val="000000"/>
        </w:rPr>
        <w:t xml:space="preserve">bagi hasil berjenjang serta kepastian bagi penabung maupun ahli waris untuk memperoleh dananya sesuai target waktu dan dengan perlindungan asuransi gratis. </w:t>
      </w:r>
    </w:p>
    <w:p w:rsidR="005D4DFF" w:rsidRPr="001841A4" w:rsidRDefault="005D4DFF" w:rsidP="00001F72">
      <w:pPr>
        <w:pStyle w:val="Pa28"/>
        <w:numPr>
          <w:ilvl w:val="0"/>
          <w:numId w:val="26"/>
        </w:numPr>
        <w:spacing w:line="480" w:lineRule="auto"/>
        <w:ind w:left="1134" w:right="40" w:hanging="567"/>
        <w:jc w:val="both"/>
        <w:rPr>
          <w:rFonts w:asciiTheme="majorBidi" w:hAnsiTheme="majorBidi" w:cstheme="majorBidi"/>
          <w:color w:val="000000"/>
        </w:rPr>
      </w:pPr>
      <w:r w:rsidRPr="001841A4">
        <w:rPr>
          <w:rFonts w:asciiTheme="majorBidi" w:hAnsiTheme="majorBidi" w:cstheme="majorBidi"/>
          <w:color w:val="000000"/>
        </w:rPr>
        <w:t xml:space="preserve">BSM Tabungan Simpatik </w:t>
      </w:r>
    </w:p>
    <w:p w:rsidR="005D4DFF" w:rsidRPr="001841A4" w:rsidRDefault="005D4DFF" w:rsidP="001841A4">
      <w:pPr>
        <w:pStyle w:val="Pa0"/>
        <w:spacing w:line="480" w:lineRule="auto"/>
        <w:ind w:left="1134" w:right="40"/>
        <w:jc w:val="both"/>
        <w:rPr>
          <w:rFonts w:asciiTheme="majorBidi" w:hAnsiTheme="majorBidi" w:cstheme="majorBidi"/>
          <w:color w:val="000000"/>
        </w:rPr>
      </w:pPr>
      <w:r w:rsidRPr="001841A4">
        <w:rPr>
          <w:rFonts w:asciiTheme="majorBidi" w:hAnsiTheme="majorBidi" w:cstheme="majorBidi"/>
          <w:color w:val="000000"/>
        </w:rPr>
        <w:t xml:space="preserve">Tabungan dalam mata uang rupiah berdasarkan prinsip </w:t>
      </w:r>
      <w:r w:rsidRPr="001841A4">
        <w:rPr>
          <w:rFonts w:asciiTheme="majorBidi" w:hAnsiTheme="majorBidi" w:cstheme="majorBidi"/>
          <w:i/>
          <w:iCs/>
          <w:color w:val="000000"/>
        </w:rPr>
        <w:t>wadiah</w:t>
      </w:r>
      <w:r w:rsidRPr="001841A4">
        <w:rPr>
          <w:rFonts w:asciiTheme="majorBidi" w:hAnsiTheme="majorBidi" w:cstheme="majorBidi"/>
          <w:color w:val="000000"/>
        </w:rPr>
        <w:t xml:space="preserve">, yang penarikannya dapat dilakukan setiap saat berdasarkan syarat-syarat tertentu yang disepakati. </w:t>
      </w:r>
    </w:p>
    <w:p w:rsidR="005D4DFF" w:rsidRPr="001841A4" w:rsidRDefault="005D4DFF" w:rsidP="00001F72">
      <w:pPr>
        <w:pStyle w:val="Pa28"/>
        <w:numPr>
          <w:ilvl w:val="0"/>
          <w:numId w:val="26"/>
        </w:numPr>
        <w:spacing w:line="480" w:lineRule="auto"/>
        <w:ind w:left="1134" w:right="40" w:hanging="567"/>
        <w:jc w:val="both"/>
        <w:rPr>
          <w:rFonts w:asciiTheme="majorBidi" w:hAnsiTheme="majorBidi" w:cstheme="majorBidi"/>
          <w:color w:val="000000"/>
        </w:rPr>
      </w:pPr>
      <w:r w:rsidRPr="001841A4">
        <w:rPr>
          <w:rFonts w:asciiTheme="majorBidi" w:hAnsiTheme="majorBidi" w:cstheme="majorBidi"/>
          <w:color w:val="000000"/>
        </w:rPr>
        <w:t xml:space="preserve">BSM Tabungan Mabrur </w:t>
      </w:r>
    </w:p>
    <w:p w:rsidR="005D4DFF" w:rsidRPr="001841A4" w:rsidRDefault="005D4DFF" w:rsidP="001841A4">
      <w:pPr>
        <w:pStyle w:val="Pa0"/>
        <w:spacing w:line="480" w:lineRule="auto"/>
        <w:ind w:left="1134" w:right="40"/>
        <w:jc w:val="both"/>
        <w:rPr>
          <w:rFonts w:asciiTheme="majorBidi" w:hAnsiTheme="majorBidi" w:cstheme="majorBidi"/>
          <w:color w:val="000000"/>
        </w:rPr>
      </w:pPr>
      <w:r w:rsidRPr="001841A4">
        <w:rPr>
          <w:rFonts w:asciiTheme="majorBidi" w:hAnsiTheme="majorBidi" w:cstheme="majorBidi"/>
          <w:color w:val="000000"/>
        </w:rPr>
        <w:t xml:space="preserve">Tabungan perorangan untuk merencanakan ibadah haji &amp; umrah. </w:t>
      </w:r>
    </w:p>
    <w:p w:rsidR="005D4DFF" w:rsidRPr="001841A4" w:rsidRDefault="005D4DFF" w:rsidP="00001F72">
      <w:pPr>
        <w:pStyle w:val="Pa28"/>
        <w:numPr>
          <w:ilvl w:val="0"/>
          <w:numId w:val="26"/>
        </w:numPr>
        <w:spacing w:line="480" w:lineRule="auto"/>
        <w:ind w:left="1134" w:right="40" w:hanging="567"/>
        <w:jc w:val="both"/>
        <w:rPr>
          <w:rFonts w:asciiTheme="majorBidi" w:hAnsiTheme="majorBidi" w:cstheme="majorBidi"/>
          <w:color w:val="000000"/>
        </w:rPr>
      </w:pPr>
      <w:r w:rsidRPr="001841A4">
        <w:rPr>
          <w:rFonts w:asciiTheme="majorBidi" w:hAnsiTheme="majorBidi" w:cstheme="majorBidi"/>
          <w:color w:val="000000"/>
        </w:rPr>
        <w:t xml:space="preserve">BSM Tabungan Mabrur Junior </w:t>
      </w:r>
    </w:p>
    <w:p w:rsidR="005D4DFF" w:rsidRPr="001841A4" w:rsidRDefault="005D4DFF" w:rsidP="001841A4">
      <w:pPr>
        <w:pStyle w:val="ListParagraph"/>
        <w:spacing w:after="0" w:line="480" w:lineRule="auto"/>
        <w:ind w:left="1134"/>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Tabungan anak untuk merencanakan ibadah haji &amp; umrah.</w:t>
      </w:r>
    </w:p>
    <w:p w:rsidR="005D4DFF" w:rsidRPr="003F6C41" w:rsidRDefault="005D4DFF" w:rsidP="00001F72">
      <w:pPr>
        <w:pStyle w:val="ListParagraph"/>
        <w:numPr>
          <w:ilvl w:val="0"/>
          <w:numId w:val="26"/>
        </w:numPr>
        <w:spacing w:after="0" w:line="480" w:lineRule="auto"/>
        <w:ind w:left="1134" w:hanging="567"/>
        <w:jc w:val="both"/>
        <w:rPr>
          <w:rFonts w:asciiTheme="majorBidi" w:hAnsiTheme="majorBidi" w:cstheme="majorBidi"/>
          <w:i/>
          <w:color w:val="000000"/>
          <w:sz w:val="24"/>
          <w:szCs w:val="24"/>
        </w:rPr>
      </w:pPr>
      <w:r w:rsidRPr="001841A4">
        <w:rPr>
          <w:rFonts w:asciiTheme="majorBidi" w:hAnsiTheme="majorBidi" w:cstheme="majorBidi"/>
          <w:color w:val="000000"/>
          <w:sz w:val="24"/>
          <w:szCs w:val="24"/>
        </w:rPr>
        <w:t xml:space="preserve">BSM Tabungan </w:t>
      </w:r>
      <w:r w:rsidRPr="003F6C41">
        <w:rPr>
          <w:rFonts w:asciiTheme="majorBidi" w:hAnsiTheme="majorBidi" w:cstheme="majorBidi"/>
          <w:i/>
          <w:color w:val="000000"/>
          <w:sz w:val="24"/>
          <w:szCs w:val="24"/>
        </w:rPr>
        <w:t xml:space="preserve">Dollar </w:t>
      </w:r>
    </w:p>
    <w:p w:rsidR="005D4DFF" w:rsidRPr="001841A4" w:rsidRDefault="005D4DFF" w:rsidP="008F5457">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Tabungan dalam mata uang Dollar yang penarikan dan setorannya dapat dilakukan setiap saat atau sesuai ketentuan dengan menggunakan slip penarikan. </w:t>
      </w:r>
      <w:r w:rsidRPr="001841A4">
        <w:rPr>
          <w:rFonts w:asciiTheme="majorBidi" w:hAnsiTheme="majorBidi" w:cstheme="majorBidi"/>
          <w:color w:val="000000"/>
          <w:sz w:val="24"/>
          <w:szCs w:val="24"/>
        </w:rPr>
        <w:tab/>
      </w:r>
    </w:p>
    <w:p w:rsidR="005D4DFF" w:rsidRPr="001841A4" w:rsidRDefault="005D4DFF" w:rsidP="00001F72">
      <w:pPr>
        <w:pStyle w:val="ListParagraph"/>
        <w:numPr>
          <w:ilvl w:val="0"/>
          <w:numId w:val="26"/>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Tabungan Investa Cendekia (TIC) </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Tabungan berjangka yang diperuntukkan bagi masyarakat dalam melakukan perencanaan keuangan, khususnya pendidikan bagi putra/putri. </w:t>
      </w:r>
    </w:p>
    <w:p w:rsidR="005D4DFF" w:rsidRPr="001841A4" w:rsidRDefault="005D4DFF" w:rsidP="00001F72">
      <w:pPr>
        <w:pStyle w:val="ListParagraph"/>
        <w:numPr>
          <w:ilvl w:val="0"/>
          <w:numId w:val="26"/>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Tabungan Perusahaan </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Tabungan yang digunakan untuk menampung kelebihan dana rekening giro yang dimiliki Institusi/Perusahaan berbadan hukum dengan menggunakan fasilitas </w:t>
      </w:r>
      <w:r w:rsidRPr="001841A4">
        <w:rPr>
          <w:rFonts w:asciiTheme="majorBidi" w:hAnsiTheme="majorBidi" w:cstheme="majorBidi"/>
          <w:i/>
          <w:iCs/>
          <w:color w:val="000000"/>
          <w:sz w:val="24"/>
          <w:szCs w:val="24"/>
        </w:rPr>
        <w:t>autosave</w:t>
      </w:r>
      <w:r w:rsidRPr="001841A4">
        <w:rPr>
          <w:rFonts w:asciiTheme="majorBidi" w:hAnsiTheme="majorBidi" w:cstheme="majorBidi"/>
          <w:color w:val="000000"/>
          <w:sz w:val="24"/>
          <w:szCs w:val="24"/>
        </w:rPr>
        <w:t xml:space="preserve">. </w:t>
      </w:r>
    </w:p>
    <w:p w:rsidR="005D4DFF" w:rsidRPr="001841A4" w:rsidRDefault="005D4DFF" w:rsidP="00001F72">
      <w:pPr>
        <w:pStyle w:val="ListParagraph"/>
        <w:numPr>
          <w:ilvl w:val="0"/>
          <w:numId w:val="26"/>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Tabungan Pensiun </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Tabungan dalam mata uang rupiah hasil kerjasama BSM dengan PT Taspen yang diperuntukkan bagi pensiunan pegawai negeri Indonesia. </w:t>
      </w:r>
    </w:p>
    <w:p w:rsidR="005D4DFF" w:rsidRPr="001841A4" w:rsidRDefault="005D4DFF" w:rsidP="00001F72">
      <w:pPr>
        <w:pStyle w:val="ListParagraph"/>
        <w:numPr>
          <w:ilvl w:val="0"/>
          <w:numId w:val="26"/>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Tabunganku </w:t>
      </w:r>
    </w:p>
    <w:p w:rsidR="005D4DFF" w:rsidRPr="001841A4" w:rsidRDefault="005D4DFF" w:rsidP="001841A4">
      <w:pPr>
        <w:pStyle w:val="ListParagraph"/>
        <w:spacing w:after="0" w:line="480" w:lineRule="auto"/>
        <w:ind w:left="1134"/>
        <w:jc w:val="both"/>
        <w:rPr>
          <w:rFonts w:asciiTheme="majorBidi" w:hAnsiTheme="majorBidi" w:cstheme="majorBidi"/>
          <w:sz w:val="24"/>
          <w:szCs w:val="24"/>
        </w:rPr>
      </w:pPr>
      <w:r w:rsidRPr="001841A4">
        <w:rPr>
          <w:rFonts w:asciiTheme="majorBidi" w:hAnsiTheme="majorBidi" w:cstheme="majorBidi"/>
          <w:color w:val="000000"/>
          <w:sz w:val="24"/>
          <w:szCs w:val="24"/>
        </w:rPr>
        <w:t>Tabungan untuk perorangan dengan persyaratan mudah dan ringan yang diterbitkan secara bersama oleh bank-bank di Indonesia guna menumbuhkan budaya menabung serta meningkatkan kesejahteraan masyarakat.</w:t>
      </w:r>
    </w:p>
    <w:p w:rsidR="005D4DFF" w:rsidRPr="001841A4" w:rsidRDefault="005D4DFF" w:rsidP="00001F72">
      <w:pPr>
        <w:pStyle w:val="ListParagraph"/>
        <w:numPr>
          <w:ilvl w:val="0"/>
          <w:numId w:val="26"/>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Simpanan Pelajar iB </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Tabungan untuk siswa yang diterbitkan secara nasional oleh bank-bank di Indonesia, dengan persyaratan mudah dan sederhana serta fitur yang menarik dalam rangka edukasi dan inklusi keuangan untuk mendorong budaya menabung sejak dini</w:t>
      </w:r>
      <w:r w:rsidRPr="001841A4">
        <w:rPr>
          <w:rFonts w:asciiTheme="majorBidi" w:hAnsiTheme="majorBidi" w:cstheme="majorBidi"/>
          <w:i/>
          <w:iCs/>
          <w:color w:val="000000"/>
          <w:sz w:val="24"/>
          <w:szCs w:val="24"/>
        </w:rPr>
        <w:t xml:space="preserve">. </w:t>
      </w:r>
    </w:p>
    <w:p w:rsidR="005D4DFF" w:rsidRPr="001841A4" w:rsidRDefault="005D4DFF" w:rsidP="00001F72">
      <w:pPr>
        <w:pStyle w:val="ListParagraph"/>
        <w:numPr>
          <w:ilvl w:val="0"/>
          <w:numId w:val="26"/>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Deposito </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Produk investasi berjangka yang penarikannya hanya dapat dilakukan setelah jangka waktu tertentu sesuai kesepakatan. </w:t>
      </w:r>
    </w:p>
    <w:p w:rsidR="005D4DFF" w:rsidRPr="001841A4" w:rsidRDefault="005D4DFF" w:rsidP="00001F72">
      <w:pPr>
        <w:pStyle w:val="ListParagraph"/>
        <w:numPr>
          <w:ilvl w:val="0"/>
          <w:numId w:val="26"/>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Deposito Valas </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Produk investasi berjangka yang penarikannya hanya dapat dilakukan setelah jangka waktu tertentu sesuai kesepakatan dalam bentuk valuta asing. </w:t>
      </w:r>
    </w:p>
    <w:p w:rsidR="005D4DFF" w:rsidRPr="001841A4" w:rsidRDefault="005D4DFF" w:rsidP="00001F72">
      <w:pPr>
        <w:pStyle w:val="ListParagraph"/>
        <w:numPr>
          <w:ilvl w:val="0"/>
          <w:numId w:val="26"/>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Giro </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Simpanan yang penarikannya dapat dilakukan setiap saat dengan menggunakan cek, bilyet giro, atau alat perintah bayar lainnya dengan prinsip </w:t>
      </w:r>
      <w:r w:rsidRPr="001841A4">
        <w:rPr>
          <w:rFonts w:asciiTheme="majorBidi" w:hAnsiTheme="majorBidi" w:cstheme="majorBidi"/>
          <w:i/>
          <w:iCs/>
          <w:color w:val="000000"/>
          <w:sz w:val="24"/>
          <w:szCs w:val="24"/>
        </w:rPr>
        <w:t xml:space="preserve">wadiah yad dhamanah. </w:t>
      </w:r>
    </w:p>
    <w:p w:rsidR="005D4DFF" w:rsidRPr="001841A4" w:rsidRDefault="005D4DFF" w:rsidP="00001F72">
      <w:pPr>
        <w:pStyle w:val="ListParagraph"/>
        <w:numPr>
          <w:ilvl w:val="0"/>
          <w:numId w:val="26"/>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Giro Valas </w:t>
      </w:r>
    </w:p>
    <w:p w:rsidR="005D4DFF" w:rsidRPr="001841A4" w:rsidRDefault="005D4DFF" w:rsidP="001841A4">
      <w:pPr>
        <w:spacing w:after="0" w:line="480" w:lineRule="auto"/>
        <w:ind w:left="1134"/>
        <w:jc w:val="both"/>
        <w:rPr>
          <w:rFonts w:asciiTheme="majorBidi" w:hAnsiTheme="majorBidi" w:cstheme="majorBidi"/>
          <w:i/>
          <w:iCs/>
          <w:color w:val="000000"/>
          <w:sz w:val="24"/>
          <w:szCs w:val="24"/>
        </w:rPr>
      </w:pPr>
      <w:r w:rsidRPr="001841A4">
        <w:rPr>
          <w:rFonts w:asciiTheme="majorBidi" w:hAnsiTheme="majorBidi" w:cstheme="majorBidi"/>
          <w:color w:val="000000"/>
          <w:sz w:val="24"/>
          <w:szCs w:val="24"/>
        </w:rPr>
        <w:t xml:space="preserve">Simpanan dalam mata uang dollar Amerika yang penarikannya dapat dilakukan setiap saat dengan prinsip </w:t>
      </w:r>
      <w:r w:rsidRPr="001841A4">
        <w:rPr>
          <w:rFonts w:asciiTheme="majorBidi" w:hAnsiTheme="majorBidi" w:cstheme="majorBidi"/>
          <w:i/>
          <w:iCs/>
          <w:color w:val="000000"/>
          <w:sz w:val="24"/>
          <w:szCs w:val="24"/>
        </w:rPr>
        <w:t>wadiah yad dhamanah.</w:t>
      </w:r>
    </w:p>
    <w:p w:rsidR="005D4DFF" w:rsidRPr="001841A4" w:rsidRDefault="005D4DFF" w:rsidP="00001F72">
      <w:pPr>
        <w:pStyle w:val="ListParagraph"/>
        <w:numPr>
          <w:ilvl w:val="0"/>
          <w:numId w:val="26"/>
        </w:numPr>
        <w:autoSpaceDE w:val="0"/>
        <w:autoSpaceDN w:val="0"/>
        <w:adjustRightInd w:val="0"/>
        <w:spacing w:after="0" w:line="480" w:lineRule="auto"/>
        <w:ind w:left="1134" w:right="40" w:hanging="567"/>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Giro </w:t>
      </w:r>
      <w:r w:rsidRPr="001841A4">
        <w:rPr>
          <w:rFonts w:asciiTheme="majorBidi" w:hAnsiTheme="majorBidi" w:cstheme="majorBidi"/>
          <w:i/>
          <w:color w:val="000000"/>
          <w:sz w:val="24"/>
          <w:szCs w:val="24"/>
        </w:rPr>
        <w:t>Singapore Dollar</w:t>
      </w:r>
    </w:p>
    <w:p w:rsidR="005D4DFF" w:rsidRPr="001841A4" w:rsidRDefault="005D4DFF" w:rsidP="001841A4">
      <w:pPr>
        <w:autoSpaceDE w:val="0"/>
        <w:autoSpaceDN w:val="0"/>
        <w:adjustRightInd w:val="0"/>
        <w:spacing w:after="0" w:line="480" w:lineRule="auto"/>
        <w:ind w:left="1134" w:right="40"/>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Simpanan dalam mata uang dollar Singapura yang penarikannya dapat dilakukan setiap saat dengan prinsip </w:t>
      </w:r>
      <w:r w:rsidRPr="001841A4">
        <w:rPr>
          <w:rFonts w:asciiTheme="majorBidi" w:hAnsiTheme="majorBidi" w:cstheme="majorBidi"/>
          <w:i/>
          <w:iCs/>
          <w:color w:val="000000"/>
          <w:sz w:val="24"/>
          <w:szCs w:val="24"/>
        </w:rPr>
        <w:t xml:space="preserve">wadiah yad dhamanah. </w:t>
      </w:r>
    </w:p>
    <w:p w:rsidR="005D4DFF" w:rsidRPr="001841A4" w:rsidRDefault="005D4DFF" w:rsidP="00001F72">
      <w:pPr>
        <w:pStyle w:val="ListParagraph"/>
        <w:numPr>
          <w:ilvl w:val="0"/>
          <w:numId w:val="26"/>
        </w:numPr>
        <w:autoSpaceDE w:val="0"/>
        <w:autoSpaceDN w:val="0"/>
        <w:adjustRightInd w:val="0"/>
        <w:spacing w:after="0" w:line="480" w:lineRule="auto"/>
        <w:ind w:left="1134" w:right="40" w:hanging="567"/>
        <w:rPr>
          <w:rFonts w:asciiTheme="majorBidi" w:hAnsiTheme="majorBidi" w:cstheme="majorBidi"/>
          <w:i/>
          <w:color w:val="000000"/>
          <w:sz w:val="24"/>
          <w:szCs w:val="24"/>
        </w:rPr>
      </w:pPr>
      <w:r w:rsidRPr="001841A4">
        <w:rPr>
          <w:rFonts w:asciiTheme="majorBidi" w:hAnsiTheme="majorBidi" w:cstheme="majorBidi"/>
          <w:color w:val="000000"/>
          <w:sz w:val="24"/>
          <w:szCs w:val="24"/>
        </w:rPr>
        <w:t xml:space="preserve">BSM Giro </w:t>
      </w:r>
      <w:r w:rsidRPr="001841A4">
        <w:rPr>
          <w:rFonts w:asciiTheme="majorBidi" w:hAnsiTheme="majorBidi" w:cstheme="majorBidi"/>
          <w:i/>
          <w:color w:val="000000"/>
          <w:sz w:val="24"/>
          <w:szCs w:val="24"/>
        </w:rPr>
        <w:t xml:space="preserve">Euro </w:t>
      </w:r>
    </w:p>
    <w:p w:rsidR="005D4DFF" w:rsidRPr="001841A4" w:rsidRDefault="005D4DFF" w:rsidP="001841A4">
      <w:pPr>
        <w:spacing w:after="0" w:line="480" w:lineRule="auto"/>
        <w:ind w:left="1134"/>
        <w:jc w:val="both"/>
        <w:rPr>
          <w:rFonts w:asciiTheme="majorBidi" w:hAnsiTheme="majorBidi" w:cstheme="majorBidi"/>
          <w:i/>
          <w:iCs/>
          <w:color w:val="000000"/>
          <w:sz w:val="24"/>
          <w:szCs w:val="24"/>
        </w:rPr>
      </w:pPr>
      <w:r w:rsidRPr="001841A4">
        <w:rPr>
          <w:rFonts w:asciiTheme="majorBidi" w:hAnsiTheme="majorBidi" w:cstheme="majorBidi"/>
          <w:color w:val="000000"/>
          <w:sz w:val="24"/>
          <w:szCs w:val="24"/>
        </w:rPr>
        <w:t xml:space="preserve">Simpanan dalam mata uang Euro yang penarikannya dapat dilakukan setiap saat dengan prinsip </w:t>
      </w:r>
      <w:r w:rsidRPr="001841A4">
        <w:rPr>
          <w:rFonts w:asciiTheme="majorBidi" w:hAnsiTheme="majorBidi" w:cstheme="majorBidi"/>
          <w:i/>
          <w:iCs/>
          <w:color w:val="000000"/>
          <w:sz w:val="24"/>
          <w:szCs w:val="24"/>
        </w:rPr>
        <w:t>wadiah yad dhamanah.</w:t>
      </w:r>
    </w:p>
    <w:p w:rsidR="005D4DFF" w:rsidRPr="001841A4" w:rsidRDefault="005D4DFF" w:rsidP="00001F72">
      <w:pPr>
        <w:pStyle w:val="ListParagraph"/>
        <w:numPr>
          <w:ilvl w:val="0"/>
          <w:numId w:val="22"/>
        </w:numPr>
        <w:autoSpaceDE w:val="0"/>
        <w:autoSpaceDN w:val="0"/>
        <w:adjustRightInd w:val="0"/>
        <w:spacing w:after="18" w:line="480" w:lineRule="auto"/>
        <w:ind w:left="567"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Produk Pembiayaan</w:t>
      </w:r>
    </w:p>
    <w:p w:rsidR="005D4DFF" w:rsidRPr="001841A4" w:rsidRDefault="005D4DFF" w:rsidP="00001F72">
      <w:pPr>
        <w:pStyle w:val="ListParagraph"/>
        <w:numPr>
          <w:ilvl w:val="0"/>
          <w:numId w:val="23"/>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Pembiayaan </w:t>
      </w:r>
      <w:r w:rsidRPr="001841A4">
        <w:rPr>
          <w:rFonts w:asciiTheme="majorBidi" w:hAnsiTheme="majorBidi" w:cstheme="majorBidi"/>
          <w:i/>
          <w:iCs/>
          <w:color w:val="000000"/>
          <w:sz w:val="24"/>
          <w:szCs w:val="24"/>
        </w:rPr>
        <w:t xml:space="preserve">Mudharabah </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Pembiayaan dimana seluruh modal kerja yang dibutuhkan nasabah ditanggung oleh bank. Keuntungan yang diperoleh dibagi sesuai dengan nisbah yang disepakati. </w:t>
      </w:r>
    </w:p>
    <w:p w:rsidR="005D4DFF" w:rsidRPr="001841A4" w:rsidRDefault="005D4DFF" w:rsidP="00001F72">
      <w:pPr>
        <w:pStyle w:val="ListParagraph"/>
        <w:numPr>
          <w:ilvl w:val="0"/>
          <w:numId w:val="23"/>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Pembiayaan </w:t>
      </w:r>
      <w:r w:rsidRPr="001841A4">
        <w:rPr>
          <w:rFonts w:asciiTheme="majorBidi" w:hAnsiTheme="majorBidi" w:cstheme="majorBidi"/>
          <w:i/>
          <w:iCs/>
          <w:color w:val="000000"/>
          <w:sz w:val="24"/>
          <w:szCs w:val="24"/>
        </w:rPr>
        <w:t xml:space="preserve">Musyarakah </w:t>
      </w:r>
    </w:p>
    <w:p w:rsidR="005D4DFF" w:rsidRPr="001841A4" w:rsidRDefault="005D4DFF" w:rsidP="001841A4">
      <w:pPr>
        <w:pStyle w:val="ListParagraph"/>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Pembiayaan khusus untuk modal kerja, dimana dana dari bank merupakan bagian dari modal usaha nasabah dan keuntungan dibagi sesuai dengan </w:t>
      </w:r>
      <w:r w:rsidRPr="001841A4">
        <w:rPr>
          <w:rFonts w:asciiTheme="majorBidi" w:hAnsiTheme="majorBidi" w:cstheme="majorBidi"/>
          <w:i/>
          <w:iCs/>
          <w:color w:val="000000"/>
          <w:sz w:val="24"/>
          <w:szCs w:val="24"/>
        </w:rPr>
        <w:t xml:space="preserve">nisbah </w:t>
      </w:r>
      <w:r w:rsidRPr="001841A4">
        <w:rPr>
          <w:rFonts w:asciiTheme="majorBidi" w:hAnsiTheme="majorBidi" w:cstheme="majorBidi"/>
          <w:color w:val="000000"/>
          <w:sz w:val="24"/>
          <w:szCs w:val="24"/>
        </w:rPr>
        <w:t xml:space="preserve">yang disepakati. </w:t>
      </w:r>
    </w:p>
    <w:p w:rsidR="005D4DFF" w:rsidRPr="001841A4" w:rsidRDefault="005D4DFF" w:rsidP="00001F72">
      <w:pPr>
        <w:pStyle w:val="ListParagraph"/>
        <w:numPr>
          <w:ilvl w:val="0"/>
          <w:numId w:val="23"/>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Pembiayaan </w:t>
      </w:r>
      <w:r w:rsidRPr="001841A4">
        <w:rPr>
          <w:rFonts w:asciiTheme="majorBidi" w:hAnsiTheme="majorBidi" w:cstheme="majorBidi"/>
          <w:i/>
          <w:iCs/>
          <w:color w:val="000000"/>
          <w:sz w:val="24"/>
          <w:szCs w:val="24"/>
        </w:rPr>
        <w:t xml:space="preserve">Murabahah </w:t>
      </w:r>
    </w:p>
    <w:p w:rsidR="005D4DFF" w:rsidRPr="001841A4" w:rsidRDefault="005D4DFF" w:rsidP="001841A4">
      <w:pPr>
        <w:pStyle w:val="ListParagraph"/>
        <w:autoSpaceDE w:val="0"/>
        <w:autoSpaceDN w:val="0"/>
        <w:adjustRightInd w:val="0"/>
        <w:spacing w:after="18" w:line="480" w:lineRule="auto"/>
        <w:ind w:left="1134"/>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Pembiayaan berdasarkan akad jual beli antara bank dan nasabah. Bank membeli barang yang dibutuhkan dan menjualnya kepada nasabah sebesar harga pokok ditambah dengan </w:t>
      </w:r>
      <w:r w:rsidRPr="001841A4">
        <w:rPr>
          <w:rFonts w:asciiTheme="majorBidi" w:hAnsiTheme="majorBidi" w:cstheme="majorBidi"/>
          <w:i/>
          <w:iCs/>
          <w:color w:val="000000"/>
          <w:sz w:val="24"/>
          <w:szCs w:val="24"/>
        </w:rPr>
        <w:t xml:space="preserve">margin </w:t>
      </w:r>
      <w:r w:rsidRPr="001841A4">
        <w:rPr>
          <w:rFonts w:asciiTheme="majorBidi" w:hAnsiTheme="majorBidi" w:cstheme="majorBidi"/>
          <w:color w:val="000000"/>
          <w:sz w:val="24"/>
          <w:szCs w:val="24"/>
        </w:rPr>
        <w:t>keuntungan yang disepakati. Dapat dipergunakan untuk keperluan usaha (investasi, modal kerja) dan pembiayaan konsumer.</w:t>
      </w:r>
    </w:p>
    <w:p w:rsidR="005D4DFF" w:rsidRPr="001841A4" w:rsidRDefault="005D4DFF" w:rsidP="00001F72">
      <w:pPr>
        <w:pStyle w:val="ListParagraph"/>
        <w:numPr>
          <w:ilvl w:val="0"/>
          <w:numId w:val="23"/>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Pembiayaan </w:t>
      </w:r>
      <w:r w:rsidRPr="001841A4">
        <w:rPr>
          <w:rFonts w:asciiTheme="majorBidi" w:hAnsiTheme="majorBidi" w:cstheme="majorBidi"/>
          <w:i/>
          <w:iCs/>
          <w:color w:val="000000"/>
          <w:sz w:val="24"/>
          <w:szCs w:val="24"/>
        </w:rPr>
        <w:t xml:space="preserve">Istishna </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Pembiayaan pengadaan barang dengan skema </w:t>
      </w:r>
      <w:r w:rsidRPr="001841A4">
        <w:rPr>
          <w:rFonts w:asciiTheme="majorBidi" w:hAnsiTheme="majorBidi" w:cstheme="majorBidi"/>
          <w:i/>
          <w:iCs/>
          <w:color w:val="000000"/>
          <w:sz w:val="24"/>
          <w:szCs w:val="24"/>
        </w:rPr>
        <w:t xml:space="preserve">Istishna </w:t>
      </w:r>
      <w:r w:rsidRPr="001841A4">
        <w:rPr>
          <w:rFonts w:asciiTheme="majorBidi" w:hAnsiTheme="majorBidi" w:cstheme="majorBidi"/>
          <w:color w:val="000000"/>
          <w:sz w:val="24"/>
          <w:szCs w:val="24"/>
        </w:rPr>
        <w:t>adalah pembiayaan jangka pendek, menengah, dan panjang yang digunakan untuk memenuhi kebutuhan pengadaan barang (</w:t>
      </w:r>
      <w:r w:rsidRPr="001841A4">
        <w:rPr>
          <w:rFonts w:asciiTheme="majorBidi" w:hAnsiTheme="majorBidi" w:cstheme="majorBidi"/>
          <w:i/>
          <w:color w:val="000000"/>
          <w:sz w:val="24"/>
          <w:szCs w:val="24"/>
        </w:rPr>
        <w:t>obyek</w:t>
      </w:r>
      <w:r w:rsidRPr="001841A4">
        <w:rPr>
          <w:rFonts w:asciiTheme="majorBidi" w:hAnsiTheme="majorBidi" w:cstheme="majorBidi"/>
          <w:i/>
          <w:iCs/>
          <w:color w:val="000000"/>
          <w:sz w:val="24"/>
          <w:szCs w:val="24"/>
        </w:rPr>
        <w:t>istishna</w:t>
      </w:r>
      <w:r w:rsidRPr="001841A4">
        <w:rPr>
          <w:rFonts w:asciiTheme="majorBidi" w:hAnsiTheme="majorBidi" w:cstheme="majorBidi"/>
          <w:color w:val="000000"/>
          <w:sz w:val="24"/>
          <w:szCs w:val="24"/>
        </w:rPr>
        <w:t xml:space="preserve">), di mana masa angsuran melebihi periode pengadaan barang </w:t>
      </w:r>
      <w:r w:rsidRPr="001841A4">
        <w:rPr>
          <w:rFonts w:asciiTheme="majorBidi" w:hAnsiTheme="majorBidi" w:cstheme="majorBidi"/>
          <w:i/>
          <w:iCs/>
          <w:color w:val="000000"/>
          <w:sz w:val="24"/>
          <w:szCs w:val="24"/>
        </w:rPr>
        <w:t xml:space="preserve">(goods in process) </w:t>
      </w:r>
      <w:r w:rsidRPr="001841A4">
        <w:rPr>
          <w:rFonts w:asciiTheme="majorBidi" w:hAnsiTheme="majorBidi" w:cstheme="majorBidi"/>
          <w:color w:val="000000"/>
          <w:sz w:val="24"/>
          <w:szCs w:val="24"/>
        </w:rPr>
        <w:t xml:space="preserve">dan bank mengakui pendapatan yang menjadi haknya pada periode angsuran, baik pada saat pengadaan berdasarkan persentase penyerahan barang, maupun setelah barang selesai dikerjakan. </w:t>
      </w:r>
    </w:p>
    <w:p w:rsidR="005D4DFF" w:rsidRPr="001841A4" w:rsidRDefault="005D4DFF" w:rsidP="00001F72">
      <w:pPr>
        <w:pStyle w:val="ListParagraph"/>
        <w:numPr>
          <w:ilvl w:val="0"/>
          <w:numId w:val="23"/>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Pembiayaan dengan Skema IMBT (</w:t>
      </w:r>
      <w:r w:rsidRPr="001841A4">
        <w:rPr>
          <w:rFonts w:asciiTheme="majorBidi" w:hAnsiTheme="majorBidi" w:cstheme="majorBidi"/>
          <w:i/>
          <w:iCs/>
          <w:color w:val="000000"/>
          <w:sz w:val="24"/>
          <w:szCs w:val="24"/>
        </w:rPr>
        <w:t xml:space="preserve">Ijarah </w:t>
      </w:r>
      <w:r w:rsidRPr="001841A4">
        <w:rPr>
          <w:rFonts w:asciiTheme="majorBidi" w:hAnsiTheme="majorBidi" w:cstheme="majorBidi"/>
          <w:i/>
          <w:color w:val="000000"/>
          <w:sz w:val="24"/>
          <w:szCs w:val="24"/>
        </w:rPr>
        <w:t>Muntahiyah Bittamliik</w:t>
      </w:r>
      <w:r w:rsidRPr="001841A4">
        <w:rPr>
          <w:rFonts w:asciiTheme="majorBidi" w:hAnsiTheme="majorBidi" w:cstheme="majorBidi"/>
          <w:color w:val="000000"/>
          <w:sz w:val="24"/>
          <w:szCs w:val="24"/>
        </w:rPr>
        <w:t xml:space="preserve">) </w:t>
      </w:r>
    </w:p>
    <w:p w:rsidR="005D4DFF" w:rsidRPr="001841A4" w:rsidRDefault="005D4DFF" w:rsidP="001841A4">
      <w:pPr>
        <w:pStyle w:val="ListParagraph"/>
        <w:spacing w:after="0" w:line="480" w:lineRule="auto"/>
        <w:ind w:left="1134"/>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Pembiayaan </w:t>
      </w:r>
      <w:r w:rsidRPr="001841A4">
        <w:rPr>
          <w:rFonts w:asciiTheme="majorBidi" w:hAnsiTheme="majorBidi" w:cstheme="majorBidi"/>
          <w:i/>
          <w:iCs/>
          <w:color w:val="000000"/>
          <w:sz w:val="24"/>
          <w:szCs w:val="24"/>
        </w:rPr>
        <w:t xml:space="preserve">Ijarah Muntahiyah Bittamliik </w:t>
      </w:r>
      <w:r w:rsidRPr="001841A4">
        <w:rPr>
          <w:rFonts w:asciiTheme="majorBidi" w:hAnsiTheme="majorBidi" w:cstheme="majorBidi"/>
          <w:color w:val="000000"/>
          <w:sz w:val="24"/>
          <w:szCs w:val="24"/>
        </w:rPr>
        <w:t>adalah fasilitas pembiayaan dengan skema sewa atas suatu obyek sewa antara Bank dan Nasabah dalam periode yang ditentukan yang diakhiri dengan kepemilikan barang di tangan nasabah.</w:t>
      </w:r>
    </w:p>
    <w:p w:rsidR="005D4DFF" w:rsidRPr="001841A4" w:rsidRDefault="005D4DFF" w:rsidP="00001F72">
      <w:pPr>
        <w:pStyle w:val="ListParagraph"/>
        <w:numPr>
          <w:ilvl w:val="0"/>
          <w:numId w:val="23"/>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Pembiayaan PKPA </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Pembiayaan kepada Koperasi Karyawan untuk Para Anggota (PKPA) adalah penyaluran pembiayaan kepada koperasi karyawan untuk pemenuhan kebutuhan </w:t>
      </w:r>
      <w:r w:rsidRPr="001841A4">
        <w:rPr>
          <w:rFonts w:asciiTheme="majorBidi" w:hAnsiTheme="majorBidi" w:cstheme="majorBidi"/>
          <w:i/>
          <w:iCs/>
          <w:color w:val="000000"/>
          <w:sz w:val="24"/>
          <w:szCs w:val="24"/>
        </w:rPr>
        <w:t xml:space="preserve">consumer </w:t>
      </w:r>
      <w:r w:rsidRPr="001841A4">
        <w:rPr>
          <w:rFonts w:asciiTheme="majorBidi" w:hAnsiTheme="majorBidi" w:cstheme="majorBidi"/>
          <w:color w:val="000000"/>
          <w:sz w:val="24"/>
          <w:szCs w:val="24"/>
        </w:rPr>
        <w:t>para anggotanya (</w:t>
      </w:r>
      <w:r w:rsidRPr="001841A4">
        <w:rPr>
          <w:rFonts w:asciiTheme="majorBidi" w:hAnsiTheme="majorBidi" w:cstheme="majorBidi"/>
          <w:i/>
          <w:color w:val="000000"/>
          <w:sz w:val="24"/>
          <w:szCs w:val="24"/>
        </w:rPr>
        <w:t>kolektif</w:t>
      </w:r>
      <w:r w:rsidRPr="001841A4">
        <w:rPr>
          <w:rFonts w:asciiTheme="majorBidi" w:hAnsiTheme="majorBidi" w:cstheme="majorBidi"/>
          <w:color w:val="000000"/>
          <w:sz w:val="24"/>
          <w:szCs w:val="24"/>
        </w:rPr>
        <w:t xml:space="preserve">) yang mengajukan pembiayaan kepada koperasi karyawan. </w:t>
      </w:r>
    </w:p>
    <w:p w:rsidR="005D4DFF" w:rsidRPr="001841A4" w:rsidRDefault="005D4DFF" w:rsidP="00001F72">
      <w:pPr>
        <w:pStyle w:val="ListParagraph"/>
        <w:numPr>
          <w:ilvl w:val="0"/>
          <w:numId w:val="23"/>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Pembiayaan Implan </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Pembiayaan konsumer dalam valuta rupiah yang diberikan oleh bank kepada karyawan tetap Perusahaan yang pengajuannya dilakukan secara massal (</w:t>
      </w:r>
      <w:r w:rsidRPr="001841A4">
        <w:rPr>
          <w:rFonts w:asciiTheme="majorBidi" w:hAnsiTheme="majorBidi" w:cstheme="majorBidi"/>
          <w:i/>
          <w:color w:val="000000"/>
          <w:sz w:val="24"/>
          <w:szCs w:val="24"/>
        </w:rPr>
        <w:t>kolektif</w:t>
      </w:r>
      <w:r w:rsidRPr="001841A4">
        <w:rPr>
          <w:rFonts w:asciiTheme="majorBidi" w:hAnsiTheme="majorBidi" w:cstheme="majorBidi"/>
          <w:color w:val="000000"/>
          <w:sz w:val="24"/>
          <w:szCs w:val="24"/>
        </w:rPr>
        <w:t xml:space="preserve">) melalui rekomendasi perusahaan. </w:t>
      </w:r>
    </w:p>
    <w:p w:rsidR="005D4DFF" w:rsidRPr="001841A4" w:rsidRDefault="005D4DFF" w:rsidP="00001F72">
      <w:pPr>
        <w:pStyle w:val="ListParagraph"/>
        <w:numPr>
          <w:ilvl w:val="0"/>
          <w:numId w:val="23"/>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Pembiayaan Griya BSM </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Pembiayaan konsumtif dalam valuta rupiah yang diberikan oleh Bank kepada perseorangan/individual untuk membiayai pembelian rumah baru, rumah </w:t>
      </w:r>
      <w:r w:rsidRPr="001841A4">
        <w:rPr>
          <w:rFonts w:asciiTheme="majorBidi" w:hAnsiTheme="majorBidi" w:cstheme="majorBidi"/>
          <w:i/>
          <w:iCs/>
          <w:color w:val="000000"/>
          <w:sz w:val="24"/>
          <w:szCs w:val="24"/>
        </w:rPr>
        <w:t>second</w:t>
      </w:r>
      <w:r w:rsidRPr="001841A4">
        <w:rPr>
          <w:rFonts w:asciiTheme="majorBidi" w:hAnsiTheme="majorBidi" w:cstheme="majorBidi"/>
          <w:color w:val="000000"/>
          <w:sz w:val="24"/>
          <w:szCs w:val="24"/>
        </w:rPr>
        <w:t xml:space="preserve">, renovasi maupun </w:t>
      </w:r>
      <w:r w:rsidRPr="001841A4">
        <w:rPr>
          <w:rFonts w:asciiTheme="majorBidi" w:hAnsiTheme="majorBidi" w:cstheme="majorBidi"/>
          <w:i/>
          <w:iCs/>
          <w:color w:val="000000"/>
          <w:sz w:val="24"/>
          <w:szCs w:val="24"/>
        </w:rPr>
        <w:t xml:space="preserve">take over </w:t>
      </w:r>
      <w:r w:rsidRPr="001841A4">
        <w:rPr>
          <w:rFonts w:asciiTheme="majorBidi" w:hAnsiTheme="majorBidi" w:cstheme="majorBidi"/>
          <w:color w:val="000000"/>
          <w:sz w:val="24"/>
          <w:szCs w:val="24"/>
        </w:rPr>
        <w:t xml:space="preserve">berupa rumah tinggal. </w:t>
      </w:r>
    </w:p>
    <w:p w:rsidR="005D4DFF" w:rsidRPr="001841A4" w:rsidRDefault="005D4DFF" w:rsidP="00001F72">
      <w:pPr>
        <w:pStyle w:val="ListParagraph"/>
        <w:numPr>
          <w:ilvl w:val="0"/>
          <w:numId w:val="23"/>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Pembiayaan PemiIikan Rumah Sejahtera Syariah Tapak </w:t>
      </w:r>
    </w:p>
    <w:p w:rsidR="005D4DFF" w:rsidRPr="00F96C71" w:rsidRDefault="005D4DFF" w:rsidP="00F96C71">
      <w:pPr>
        <w:pStyle w:val="ListParagraph"/>
        <w:spacing w:after="0" w:line="480" w:lineRule="auto"/>
        <w:ind w:left="1134"/>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Pembiayaan BSM Pemilikan Rumah Sejahtera Syariah Tapak adalah Pembiayaan berdasarkan prinsip dengan dukungan FLPP (Fasilitas Likuiditas Pembiayaan Perumahan yang pengelolaannya dilaksanakan oleh Kementerian Perumahan Rakyat) yang diterbitkan oleh Bank pelaksana yang beroperasi secara syariah kepada masyarakat berpenghasilan rendah dalam rangka pemilikan Rumah Sejahtera Syariah Tapak yang dibeli dari orang perseorangan dan/atau badan hukum.</w:t>
      </w:r>
    </w:p>
    <w:p w:rsidR="005D4DFF" w:rsidRPr="001841A4" w:rsidRDefault="005D4DFF" w:rsidP="00001F72">
      <w:pPr>
        <w:pStyle w:val="ListParagraph"/>
        <w:numPr>
          <w:ilvl w:val="0"/>
          <w:numId w:val="23"/>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Pembiayaan Griya PUMP-KB </w:t>
      </w:r>
    </w:p>
    <w:p w:rsidR="005D4DFF"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Pembiayaan Griya BSM Pinjaman Uang Muka Perumahan Kerjasama Bank (PUMP-KB) adalah Pembiayaan dengan dukungan pendanaan yang diberikan BPJS Ketenagakerjaan kepada BSM untuk pemilikan atau pembelian rumah kepada peserta BPJS Ketenaga</w:t>
      </w:r>
      <w:r w:rsidR="00113C98">
        <w:rPr>
          <w:rFonts w:asciiTheme="majorBidi" w:hAnsiTheme="majorBidi" w:cstheme="majorBidi"/>
          <w:color w:val="000000"/>
          <w:sz w:val="24"/>
          <w:szCs w:val="24"/>
        </w:rPr>
        <w:t xml:space="preserve"> </w:t>
      </w:r>
      <w:r w:rsidRPr="001841A4">
        <w:rPr>
          <w:rFonts w:asciiTheme="majorBidi" w:hAnsiTheme="majorBidi" w:cstheme="majorBidi"/>
          <w:color w:val="000000"/>
          <w:sz w:val="24"/>
          <w:szCs w:val="24"/>
        </w:rPr>
        <w:t xml:space="preserve">kerjaan. </w:t>
      </w:r>
    </w:p>
    <w:p w:rsidR="008F5457" w:rsidRDefault="008F5457"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p>
    <w:p w:rsidR="008F5457" w:rsidRPr="001841A4" w:rsidRDefault="008F5457"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p>
    <w:p w:rsidR="005D4DFF" w:rsidRPr="001841A4" w:rsidRDefault="005D4DFF" w:rsidP="00001F72">
      <w:pPr>
        <w:pStyle w:val="ListParagraph"/>
        <w:numPr>
          <w:ilvl w:val="0"/>
          <w:numId w:val="23"/>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Optimal Pembiayaan Pemilikan Rumah </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Pembiayaan Griya BSM Optima adalah pembiayaan pemilikan rumah dengan tambahan </w:t>
      </w:r>
      <w:r w:rsidRPr="001841A4">
        <w:rPr>
          <w:rFonts w:asciiTheme="majorBidi" w:hAnsiTheme="majorBidi" w:cstheme="majorBidi"/>
          <w:i/>
          <w:iCs/>
          <w:color w:val="000000"/>
          <w:sz w:val="24"/>
          <w:szCs w:val="24"/>
        </w:rPr>
        <w:t xml:space="preserve">benefit </w:t>
      </w:r>
      <w:r w:rsidRPr="001841A4">
        <w:rPr>
          <w:rFonts w:asciiTheme="majorBidi" w:hAnsiTheme="majorBidi" w:cstheme="majorBidi"/>
          <w:color w:val="000000"/>
          <w:sz w:val="24"/>
          <w:szCs w:val="24"/>
        </w:rPr>
        <w:t xml:space="preserve">berupa adanya fasilitas pembiayaan tambahan yang dapat diambil nasabah pada waktu tertentu sepanjang </w:t>
      </w:r>
      <w:r w:rsidRPr="001841A4">
        <w:rPr>
          <w:rFonts w:asciiTheme="majorBidi" w:hAnsiTheme="majorBidi" w:cstheme="majorBidi"/>
          <w:i/>
          <w:color w:val="000000"/>
          <w:sz w:val="24"/>
          <w:szCs w:val="24"/>
        </w:rPr>
        <w:t>coverage</w:t>
      </w:r>
      <w:r w:rsidRPr="001841A4">
        <w:rPr>
          <w:rFonts w:asciiTheme="majorBidi" w:hAnsiTheme="majorBidi" w:cstheme="majorBidi"/>
          <w:color w:val="000000"/>
          <w:sz w:val="24"/>
          <w:szCs w:val="24"/>
        </w:rPr>
        <w:t xml:space="preserve"> atas agunannya masih dapat meng</w:t>
      </w:r>
      <w:r w:rsidRPr="001841A4">
        <w:rPr>
          <w:rFonts w:asciiTheme="majorBidi" w:hAnsiTheme="majorBidi" w:cstheme="majorBidi"/>
          <w:i/>
          <w:color w:val="000000"/>
          <w:sz w:val="24"/>
          <w:szCs w:val="24"/>
        </w:rPr>
        <w:t>-cover</w:t>
      </w:r>
      <w:r w:rsidRPr="001841A4">
        <w:rPr>
          <w:rFonts w:asciiTheme="majorBidi" w:hAnsiTheme="majorBidi" w:cstheme="majorBidi"/>
          <w:color w:val="000000"/>
          <w:sz w:val="24"/>
          <w:szCs w:val="24"/>
        </w:rPr>
        <w:t xml:space="preserve"> total pembiayaannya dan dengan memperhitungkan kecukupan </w:t>
      </w:r>
      <w:r w:rsidRPr="001841A4">
        <w:rPr>
          <w:rFonts w:asciiTheme="majorBidi" w:hAnsiTheme="majorBidi" w:cstheme="majorBidi"/>
          <w:i/>
          <w:iCs/>
          <w:color w:val="000000"/>
          <w:sz w:val="24"/>
          <w:szCs w:val="24"/>
        </w:rPr>
        <w:t xml:space="preserve">debt to service ratio </w:t>
      </w:r>
      <w:r w:rsidRPr="001841A4">
        <w:rPr>
          <w:rFonts w:asciiTheme="majorBidi" w:hAnsiTheme="majorBidi" w:cstheme="majorBidi"/>
          <w:color w:val="000000"/>
          <w:sz w:val="24"/>
          <w:szCs w:val="24"/>
        </w:rPr>
        <w:t xml:space="preserve">nasabah. </w:t>
      </w:r>
    </w:p>
    <w:p w:rsidR="005D4DFF" w:rsidRPr="001841A4" w:rsidRDefault="005D4DFF" w:rsidP="00001F72">
      <w:pPr>
        <w:pStyle w:val="ListParagraph"/>
        <w:numPr>
          <w:ilvl w:val="0"/>
          <w:numId w:val="23"/>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Pembiayaan Pensiun </w:t>
      </w:r>
    </w:p>
    <w:p w:rsidR="005D4DFF" w:rsidRPr="001841A4" w:rsidRDefault="005D4DFF" w:rsidP="001841A4">
      <w:pPr>
        <w:pStyle w:val="ListParagraph"/>
        <w:spacing w:after="0" w:line="480" w:lineRule="auto"/>
        <w:ind w:left="1134"/>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Pembiayaan BSM Pensiun adalah pembiayaan yang diberikan kepada para pensiunan atau pegawai yang ≤ 6 bulan lagi akan pensiun (pra pensiun) atau janda pensiun dan telah menerima SK pensiun.</w:t>
      </w:r>
    </w:p>
    <w:p w:rsidR="005D4DFF" w:rsidRPr="001841A4" w:rsidRDefault="005D4DFF" w:rsidP="00001F72">
      <w:pPr>
        <w:pStyle w:val="ListParagraph"/>
        <w:numPr>
          <w:ilvl w:val="0"/>
          <w:numId w:val="23"/>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Pembiayaan Alat Kedokteran </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Pembiayaan BSM Alat Kedokteran adalah Pembiayaan untuk pembelian barang modal atau peralatan penunjang kerja di bidang kedokteran. </w:t>
      </w:r>
    </w:p>
    <w:p w:rsidR="005D4DFF" w:rsidRPr="001841A4" w:rsidRDefault="005D4DFF" w:rsidP="00001F72">
      <w:pPr>
        <w:pStyle w:val="ListParagraph"/>
        <w:numPr>
          <w:ilvl w:val="0"/>
          <w:numId w:val="23"/>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BSM Pembiayaan Otomotif</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Pembiayaan untuk pembelian kendaraan bermotor berupa mobil baru atau bekas berdasarkan prinsip syariah. </w:t>
      </w:r>
    </w:p>
    <w:p w:rsidR="005D4DFF" w:rsidRPr="001841A4" w:rsidRDefault="005D4DFF" w:rsidP="00001F72">
      <w:pPr>
        <w:pStyle w:val="ListParagraph"/>
        <w:numPr>
          <w:ilvl w:val="0"/>
          <w:numId w:val="23"/>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BSM Pembiayaan Edukasi.</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Pembiayaan BSM Eduka adalah Pembiayaan untuk memenuhi kebutuhan biaya pendidikan. </w:t>
      </w:r>
    </w:p>
    <w:p w:rsidR="005D4DFF" w:rsidRPr="001841A4" w:rsidRDefault="005D4DFF" w:rsidP="00001F72">
      <w:pPr>
        <w:pStyle w:val="ListParagraph"/>
        <w:numPr>
          <w:ilvl w:val="0"/>
          <w:numId w:val="23"/>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Pembiayaan Dana Berputar </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Fasilitas pembiayaan modal kerja dengan prinsip </w:t>
      </w:r>
      <w:r w:rsidRPr="001841A4">
        <w:rPr>
          <w:rFonts w:asciiTheme="majorBidi" w:hAnsiTheme="majorBidi" w:cstheme="majorBidi"/>
          <w:i/>
          <w:iCs/>
          <w:color w:val="000000"/>
          <w:sz w:val="24"/>
          <w:szCs w:val="24"/>
        </w:rPr>
        <w:t xml:space="preserve">musyarakah </w:t>
      </w:r>
      <w:r w:rsidRPr="001841A4">
        <w:rPr>
          <w:rFonts w:asciiTheme="majorBidi" w:hAnsiTheme="majorBidi" w:cstheme="majorBidi"/>
          <w:color w:val="000000"/>
          <w:sz w:val="24"/>
          <w:szCs w:val="24"/>
        </w:rPr>
        <w:t xml:space="preserve">yang penarikan dananya dapat dilakukan sewaktu-waktu berdasarkan kebutuhan riil nasabah. </w:t>
      </w:r>
    </w:p>
    <w:p w:rsidR="005D4DFF" w:rsidRPr="001841A4" w:rsidRDefault="005D4DFF" w:rsidP="00001F72">
      <w:pPr>
        <w:pStyle w:val="ListParagraph"/>
        <w:numPr>
          <w:ilvl w:val="0"/>
          <w:numId w:val="23"/>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Pembiayaan Umrah </w:t>
      </w:r>
    </w:p>
    <w:p w:rsidR="005D4DFF" w:rsidRPr="001841A4" w:rsidRDefault="005D4DFF" w:rsidP="001841A4">
      <w:pPr>
        <w:pStyle w:val="ListParagraph"/>
        <w:spacing w:after="0" w:line="480" w:lineRule="auto"/>
        <w:ind w:left="1134"/>
        <w:jc w:val="both"/>
        <w:rPr>
          <w:rFonts w:asciiTheme="majorBidi" w:hAnsiTheme="majorBidi" w:cstheme="majorBidi"/>
          <w:i/>
          <w:iCs/>
          <w:color w:val="000000"/>
          <w:sz w:val="24"/>
          <w:szCs w:val="24"/>
        </w:rPr>
      </w:pPr>
      <w:r w:rsidRPr="001841A4">
        <w:rPr>
          <w:rFonts w:asciiTheme="majorBidi" w:hAnsiTheme="majorBidi" w:cstheme="majorBidi"/>
          <w:color w:val="000000"/>
          <w:sz w:val="24"/>
          <w:szCs w:val="24"/>
        </w:rPr>
        <w:t xml:space="preserve">Pembiayaan jangka pendek yang digunakan untuk memfasilitasi kebutuhan biaya perjalanan umroh, seperti untuk tiket, akomodasi, dan persiapan biaya umroh lainnya dengan akad </w:t>
      </w:r>
      <w:r w:rsidRPr="001841A4">
        <w:rPr>
          <w:rFonts w:asciiTheme="majorBidi" w:hAnsiTheme="majorBidi" w:cstheme="majorBidi"/>
          <w:i/>
          <w:iCs/>
          <w:color w:val="000000"/>
          <w:sz w:val="24"/>
          <w:szCs w:val="24"/>
        </w:rPr>
        <w:t>ijarah.</w:t>
      </w:r>
    </w:p>
    <w:p w:rsidR="005D4DFF" w:rsidRPr="001841A4" w:rsidRDefault="005D4DFF" w:rsidP="00001F72">
      <w:pPr>
        <w:pStyle w:val="ListParagraph"/>
        <w:numPr>
          <w:ilvl w:val="0"/>
          <w:numId w:val="23"/>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Pembiayaan dengan Agunan Investasi Terikat Syariah Mandiri </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Pembiayaan dengan agunan berupa dana investasi (</w:t>
      </w:r>
      <w:r w:rsidRPr="001841A4">
        <w:rPr>
          <w:rFonts w:asciiTheme="majorBidi" w:hAnsiTheme="majorBidi" w:cstheme="majorBidi"/>
          <w:i/>
          <w:iCs/>
          <w:color w:val="000000"/>
          <w:sz w:val="24"/>
          <w:szCs w:val="24"/>
        </w:rPr>
        <w:t>cash collateral</w:t>
      </w:r>
      <w:r w:rsidRPr="001841A4">
        <w:rPr>
          <w:rFonts w:asciiTheme="majorBidi" w:hAnsiTheme="majorBidi" w:cstheme="majorBidi"/>
          <w:color w:val="000000"/>
          <w:sz w:val="24"/>
          <w:szCs w:val="24"/>
        </w:rPr>
        <w:t>) dimana pemilik dana (</w:t>
      </w:r>
      <w:r w:rsidRPr="001841A4">
        <w:rPr>
          <w:rFonts w:asciiTheme="majorBidi" w:hAnsiTheme="majorBidi" w:cstheme="majorBidi"/>
          <w:i/>
          <w:iCs/>
          <w:color w:val="000000"/>
          <w:sz w:val="24"/>
          <w:szCs w:val="24"/>
        </w:rPr>
        <w:t>investor</w:t>
      </w:r>
      <w:r w:rsidRPr="001841A4">
        <w:rPr>
          <w:rFonts w:asciiTheme="majorBidi" w:hAnsiTheme="majorBidi" w:cstheme="majorBidi"/>
          <w:color w:val="000000"/>
          <w:sz w:val="24"/>
          <w:szCs w:val="24"/>
        </w:rPr>
        <w:t xml:space="preserve">) memberikan batasan kepada Bank mengenai tempat, cara dan objek investasinya. </w:t>
      </w:r>
    </w:p>
    <w:p w:rsidR="005D4DFF" w:rsidRPr="001841A4" w:rsidRDefault="005D4DFF" w:rsidP="00001F72">
      <w:pPr>
        <w:pStyle w:val="ListParagraph"/>
        <w:numPr>
          <w:ilvl w:val="0"/>
          <w:numId w:val="23"/>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Pembiayaan Warung Mikro </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Pembiayaan jangka pendek yang digunakan untuk memfasilitasi kebutuhan usaha dan multiguna dengan maksimal pembiayaan sampai dengan Rp100 juta dengan akad </w:t>
      </w:r>
      <w:r w:rsidRPr="001841A4">
        <w:rPr>
          <w:rFonts w:asciiTheme="majorBidi" w:hAnsiTheme="majorBidi" w:cstheme="majorBidi"/>
          <w:i/>
          <w:iCs/>
          <w:color w:val="000000"/>
          <w:sz w:val="24"/>
          <w:szCs w:val="24"/>
        </w:rPr>
        <w:t xml:space="preserve">Murabahah </w:t>
      </w:r>
      <w:r w:rsidRPr="001841A4">
        <w:rPr>
          <w:rFonts w:asciiTheme="majorBidi" w:hAnsiTheme="majorBidi" w:cstheme="majorBidi"/>
          <w:color w:val="000000"/>
          <w:sz w:val="24"/>
          <w:szCs w:val="24"/>
        </w:rPr>
        <w:t xml:space="preserve">dan </w:t>
      </w:r>
      <w:r w:rsidRPr="001841A4">
        <w:rPr>
          <w:rFonts w:asciiTheme="majorBidi" w:hAnsiTheme="majorBidi" w:cstheme="majorBidi"/>
          <w:i/>
          <w:iCs/>
          <w:color w:val="000000"/>
          <w:sz w:val="24"/>
          <w:szCs w:val="24"/>
        </w:rPr>
        <w:t xml:space="preserve">Ijarah. </w:t>
      </w:r>
    </w:p>
    <w:p w:rsidR="005D4DFF" w:rsidRPr="001841A4" w:rsidRDefault="005D4DFF" w:rsidP="00001F72">
      <w:pPr>
        <w:pStyle w:val="ListParagraph"/>
        <w:numPr>
          <w:ilvl w:val="0"/>
          <w:numId w:val="23"/>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Pembiayaan Gadai Emas BSM </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Pembiayaan yang menggunakan akad </w:t>
      </w:r>
      <w:r w:rsidRPr="001841A4">
        <w:rPr>
          <w:rFonts w:asciiTheme="majorBidi" w:hAnsiTheme="majorBidi" w:cstheme="majorBidi"/>
          <w:i/>
          <w:iCs/>
          <w:color w:val="000000"/>
          <w:sz w:val="24"/>
          <w:szCs w:val="24"/>
        </w:rPr>
        <w:t xml:space="preserve">qardh </w:t>
      </w:r>
      <w:r w:rsidRPr="001841A4">
        <w:rPr>
          <w:rFonts w:asciiTheme="majorBidi" w:hAnsiTheme="majorBidi" w:cstheme="majorBidi"/>
          <w:color w:val="000000"/>
          <w:sz w:val="24"/>
          <w:szCs w:val="24"/>
        </w:rPr>
        <w:t xml:space="preserve">dengan jaminan berupa emas yang diikat dengan akad </w:t>
      </w:r>
      <w:r w:rsidRPr="001841A4">
        <w:rPr>
          <w:rFonts w:asciiTheme="majorBidi" w:hAnsiTheme="majorBidi" w:cstheme="majorBidi"/>
          <w:i/>
          <w:iCs/>
          <w:color w:val="000000"/>
          <w:sz w:val="24"/>
          <w:szCs w:val="24"/>
        </w:rPr>
        <w:t>rahn</w:t>
      </w:r>
      <w:r w:rsidRPr="001841A4">
        <w:rPr>
          <w:rFonts w:asciiTheme="majorBidi" w:hAnsiTheme="majorBidi" w:cstheme="majorBidi"/>
          <w:color w:val="000000"/>
          <w:sz w:val="24"/>
          <w:szCs w:val="24"/>
        </w:rPr>
        <w:t xml:space="preserve">, dimana emas yang diagunkan disimpan dan dipelihara oleh Bank selama jangka waktu tertentu dengan membayar biaya pemeliharaan atas emas sebagai objek </w:t>
      </w:r>
      <w:r w:rsidRPr="001841A4">
        <w:rPr>
          <w:rFonts w:asciiTheme="majorBidi" w:hAnsiTheme="majorBidi" w:cstheme="majorBidi"/>
          <w:i/>
          <w:iCs/>
          <w:color w:val="000000"/>
          <w:sz w:val="24"/>
          <w:szCs w:val="24"/>
        </w:rPr>
        <w:t xml:space="preserve">rahn </w:t>
      </w:r>
      <w:r w:rsidRPr="001841A4">
        <w:rPr>
          <w:rFonts w:asciiTheme="majorBidi" w:hAnsiTheme="majorBidi" w:cstheme="majorBidi"/>
          <w:color w:val="000000"/>
          <w:sz w:val="24"/>
          <w:szCs w:val="24"/>
        </w:rPr>
        <w:t xml:space="preserve">yang diikat dengan akad </w:t>
      </w:r>
      <w:r w:rsidRPr="001841A4">
        <w:rPr>
          <w:rFonts w:asciiTheme="majorBidi" w:hAnsiTheme="majorBidi" w:cstheme="majorBidi"/>
          <w:i/>
          <w:iCs/>
          <w:color w:val="000000"/>
          <w:sz w:val="24"/>
          <w:szCs w:val="24"/>
        </w:rPr>
        <w:t xml:space="preserve">ijarah. </w:t>
      </w:r>
    </w:p>
    <w:p w:rsidR="005D4DFF" w:rsidRPr="001841A4" w:rsidRDefault="005D4DFF" w:rsidP="00001F72">
      <w:pPr>
        <w:pStyle w:val="ListParagraph"/>
        <w:numPr>
          <w:ilvl w:val="0"/>
          <w:numId w:val="23"/>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Pembiayaan Cicil Emas BSM </w:t>
      </w:r>
    </w:p>
    <w:p w:rsidR="005D4DFF" w:rsidRPr="001841A4" w:rsidRDefault="005D4DFF" w:rsidP="001841A4">
      <w:pPr>
        <w:spacing w:after="0" w:line="480" w:lineRule="auto"/>
        <w:ind w:left="1134"/>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pembiayaan kepemilikan emas dengan menggunakan akad </w:t>
      </w:r>
      <w:r w:rsidRPr="001841A4">
        <w:rPr>
          <w:rFonts w:asciiTheme="majorBidi" w:hAnsiTheme="majorBidi" w:cstheme="majorBidi"/>
          <w:i/>
          <w:iCs/>
          <w:color w:val="000000"/>
          <w:sz w:val="24"/>
          <w:szCs w:val="24"/>
        </w:rPr>
        <w:t>Murabahah</w:t>
      </w:r>
      <w:r w:rsidRPr="001841A4">
        <w:rPr>
          <w:rFonts w:asciiTheme="majorBidi" w:hAnsiTheme="majorBidi" w:cstheme="majorBidi"/>
          <w:color w:val="000000"/>
          <w:sz w:val="24"/>
          <w:szCs w:val="24"/>
        </w:rPr>
        <w:t>.</w:t>
      </w:r>
    </w:p>
    <w:p w:rsidR="005D4DFF" w:rsidRPr="001841A4" w:rsidRDefault="005D4DFF" w:rsidP="00001F72">
      <w:pPr>
        <w:pStyle w:val="ListParagraph"/>
        <w:numPr>
          <w:ilvl w:val="0"/>
          <w:numId w:val="19"/>
        </w:numPr>
        <w:spacing w:after="0" w:line="480" w:lineRule="auto"/>
        <w:ind w:left="567" w:hanging="567"/>
        <w:jc w:val="both"/>
        <w:rPr>
          <w:rFonts w:asciiTheme="majorBidi" w:hAnsiTheme="majorBidi" w:cstheme="majorBidi"/>
          <w:sz w:val="24"/>
          <w:szCs w:val="24"/>
        </w:rPr>
      </w:pPr>
      <w:r w:rsidRPr="001841A4">
        <w:rPr>
          <w:rFonts w:asciiTheme="majorBidi" w:hAnsiTheme="majorBidi" w:cstheme="majorBidi"/>
          <w:sz w:val="24"/>
          <w:szCs w:val="24"/>
        </w:rPr>
        <w:t>Produk Layanan</w:t>
      </w:r>
    </w:p>
    <w:p w:rsidR="005D4DFF" w:rsidRPr="001841A4" w:rsidRDefault="005D4DFF" w:rsidP="00001F72">
      <w:pPr>
        <w:pStyle w:val="ListParagraph"/>
        <w:numPr>
          <w:ilvl w:val="0"/>
          <w:numId w:val="24"/>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w:t>
      </w:r>
      <w:r w:rsidRPr="001841A4">
        <w:rPr>
          <w:rFonts w:asciiTheme="majorBidi" w:hAnsiTheme="majorBidi" w:cstheme="majorBidi"/>
          <w:i/>
          <w:color w:val="000000"/>
          <w:sz w:val="24"/>
          <w:szCs w:val="24"/>
        </w:rPr>
        <w:t xml:space="preserve">Card </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Merupakan kartu yang diterbitkan oleh Bank Syariah Mandiri dan memiliki fungsi utama yaitu sebagai kartu ATM dan kartu Debit. Disamping itu dengan menggunakan BSM Card, nasabah bisa mendapatkan </w:t>
      </w:r>
      <w:r w:rsidRPr="001841A4">
        <w:rPr>
          <w:rFonts w:asciiTheme="majorBidi" w:hAnsiTheme="majorBidi" w:cstheme="majorBidi"/>
          <w:i/>
          <w:iCs/>
          <w:color w:val="000000"/>
          <w:sz w:val="24"/>
          <w:szCs w:val="24"/>
        </w:rPr>
        <w:t xml:space="preserve">discount </w:t>
      </w:r>
      <w:r w:rsidRPr="001841A4">
        <w:rPr>
          <w:rFonts w:asciiTheme="majorBidi" w:hAnsiTheme="majorBidi" w:cstheme="majorBidi"/>
          <w:color w:val="000000"/>
          <w:sz w:val="24"/>
          <w:szCs w:val="24"/>
        </w:rPr>
        <w:t xml:space="preserve">diratusan </w:t>
      </w:r>
      <w:r w:rsidRPr="001841A4">
        <w:rPr>
          <w:rFonts w:asciiTheme="majorBidi" w:hAnsiTheme="majorBidi" w:cstheme="majorBidi"/>
          <w:i/>
          <w:iCs/>
          <w:color w:val="000000"/>
          <w:sz w:val="24"/>
          <w:szCs w:val="24"/>
        </w:rPr>
        <w:t xml:space="preserve">merchant </w:t>
      </w:r>
      <w:r w:rsidRPr="001841A4">
        <w:rPr>
          <w:rFonts w:asciiTheme="majorBidi" w:hAnsiTheme="majorBidi" w:cstheme="majorBidi"/>
          <w:color w:val="000000"/>
          <w:sz w:val="24"/>
          <w:szCs w:val="24"/>
        </w:rPr>
        <w:t xml:space="preserve">yang telah bekerja sama dengan BSM. </w:t>
      </w:r>
    </w:p>
    <w:p w:rsidR="005D4DFF" w:rsidRPr="001841A4" w:rsidRDefault="005D4DFF" w:rsidP="00001F72">
      <w:pPr>
        <w:pStyle w:val="ListParagraph"/>
        <w:numPr>
          <w:ilvl w:val="0"/>
          <w:numId w:val="24"/>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ATM </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Mesin Anjungan Tunai Mandiri yang dimiliki oleh BSM. BSM ATM dapat digunakan oleh nasabah BSM, nasabah bank anggota Prima, nasabah bank anggota ATM Bersama dan nasabah anggota </w:t>
      </w:r>
      <w:r w:rsidRPr="001841A4">
        <w:rPr>
          <w:rFonts w:asciiTheme="majorBidi" w:hAnsiTheme="majorBidi" w:cstheme="majorBidi"/>
          <w:i/>
          <w:color w:val="000000"/>
          <w:sz w:val="24"/>
          <w:szCs w:val="24"/>
        </w:rPr>
        <w:t>Bankcard</w:t>
      </w:r>
      <w:r w:rsidRPr="001841A4">
        <w:rPr>
          <w:rFonts w:asciiTheme="majorBidi" w:hAnsiTheme="majorBidi" w:cstheme="majorBidi"/>
          <w:color w:val="000000"/>
          <w:sz w:val="24"/>
          <w:szCs w:val="24"/>
        </w:rPr>
        <w:t xml:space="preserve"> (Malaysia). </w:t>
      </w:r>
    </w:p>
    <w:p w:rsidR="005D4DFF" w:rsidRPr="001841A4" w:rsidRDefault="005D4DFF" w:rsidP="00001F72">
      <w:pPr>
        <w:pStyle w:val="ListParagraph"/>
        <w:numPr>
          <w:ilvl w:val="0"/>
          <w:numId w:val="24"/>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w:t>
      </w:r>
      <w:r w:rsidRPr="001841A4">
        <w:rPr>
          <w:rFonts w:asciiTheme="majorBidi" w:hAnsiTheme="majorBidi" w:cstheme="majorBidi"/>
          <w:i/>
          <w:color w:val="000000"/>
          <w:sz w:val="24"/>
          <w:szCs w:val="24"/>
        </w:rPr>
        <w:t>CALL</w:t>
      </w:r>
      <w:r w:rsidRPr="001841A4">
        <w:rPr>
          <w:rFonts w:asciiTheme="majorBidi" w:hAnsiTheme="majorBidi" w:cstheme="majorBidi"/>
          <w:color w:val="000000"/>
          <w:sz w:val="24"/>
          <w:szCs w:val="24"/>
        </w:rPr>
        <w:t xml:space="preserve"> 14040 </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Layanan perbankan melalui telepon dengan nomor akses 14040 atau 021 2953 4040, yang dapat digunakan oleh nasabah untuk mendapatkan informasi terkait layanan perbankan. </w:t>
      </w:r>
    </w:p>
    <w:p w:rsidR="005D4DFF" w:rsidRPr="001841A4" w:rsidRDefault="005D4DFF" w:rsidP="00001F72">
      <w:pPr>
        <w:pStyle w:val="ListParagraph"/>
        <w:numPr>
          <w:ilvl w:val="0"/>
          <w:numId w:val="25"/>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SMS </w:t>
      </w:r>
      <w:r w:rsidRPr="001841A4">
        <w:rPr>
          <w:rFonts w:asciiTheme="majorBidi" w:hAnsiTheme="majorBidi" w:cstheme="majorBidi"/>
          <w:i/>
          <w:color w:val="000000"/>
          <w:sz w:val="24"/>
          <w:szCs w:val="24"/>
        </w:rPr>
        <w:t xml:space="preserve">Banking </w:t>
      </w:r>
    </w:p>
    <w:p w:rsidR="005D4DFF" w:rsidRPr="001841A4" w:rsidRDefault="005D4DFF" w:rsidP="00F96C71">
      <w:pPr>
        <w:spacing w:after="0" w:line="480" w:lineRule="auto"/>
        <w:ind w:left="1134"/>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Merupakan produk layanan perbankan yang berbasis teknologi SMS telepon selular (ponsel) yang memberikan kemudahan untuk melakukan berbagai transaksi perbankan di mana saja, kapan saja.</w:t>
      </w:r>
    </w:p>
    <w:p w:rsidR="005D4DFF" w:rsidRPr="001841A4" w:rsidRDefault="005D4DFF" w:rsidP="00001F72">
      <w:pPr>
        <w:pStyle w:val="ListParagraph"/>
        <w:numPr>
          <w:ilvl w:val="0"/>
          <w:numId w:val="25"/>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w:t>
      </w:r>
      <w:r w:rsidRPr="001841A4">
        <w:rPr>
          <w:rFonts w:asciiTheme="majorBidi" w:hAnsiTheme="majorBidi" w:cstheme="majorBidi"/>
          <w:i/>
          <w:color w:val="000000"/>
          <w:sz w:val="24"/>
          <w:szCs w:val="24"/>
        </w:rPr>
        <w:t>Mobile Banking</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Merupakan saluran distribusi yang dimiliki oleh BSM untuk mengakses rekening yang dimiliki nasabah melalui smartphone dengan teknologi GPRS/EDGE/3G/ BIS dan WIFI. </w:t>
      </w:r>
      <w:r w:rsidRPr="001841A4">
        <w:rPr>
          <w:rFonts w:asciiTheme="majorBidi" w:hAnsiTheme="majorBidi" w:cstheme="majorBidi"/>
          <w:i/>
          <w:iCs/>
          <w:color w:val="000000"/>
          <w:sz w:val="24"/>
          <w:szCs w:val="24"/>
        </w:rPr>
        <w:t xml:space="preserve">Platform smartphone </w:t>
      </w:r>
      <w:r w:rsidRPr="001841A4">
        <w:rPr>
          <w:rFonts w:asciiTheme="majorBidi" w:hAnsiTheme="majorBidi" w:cstheme="majorBidi"/>
          <w:color w:val="000000"/>
          <w:sz w:val="24"/>
          <w:szCs w:val="24"/>
        </w:rPr>
        <w:t xml:space="preserve">yang dapat digunakan yaitu BB, Android, iOS dan Symbian. </w:t>
      </w:r>
    </w:p>
    <w:p w:rsidR="005D4DFF" w:rsidRPr="001841A4" w:rsidRDefault="005D4DFF" w:rsidP="00001F72">
      <w:pPr>
        <w:pStyle w:val="ListParagraph"/>
        <w:numPr>
          <w:ilvl w:val="0"/>
          <w:numId w:val="25"/>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w:t>
      </w:r>
      <w:r w:rsidRPr="001841A4">
        <w:rPr>
          <w:rFonts w:asciiTheme="majorBidi" w:hAnsiTheme="majorBidi" w:cstheme="majorBidi"/>
          <w:i/>
          <w:color w:val="000000"/>
          <w:sz w:val="24"/>
          <w:szCs w:val="24"/>
        </w:rPr>
        <w:t>Net Banking</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Merupakan fasilitas layanan bank </w:t>
      </w:r>
      <w:r w:rsidRPr="001841A4">
        <w:rPr>
          <w:rFonts w:asciiTheme="majorBidi" w:hAnsiTheme="majorBidi" w:cstheme="majorBidi"/>
          <w:bCs/>
          <w:color w:val="000000"/>
          <w:sz w:val="24"/>
          <w:szCs w:val="24"/>
        </w:rPr>
        <w:t>yang dapat digunakan</w:t>
      </w:r>
      <w:r w:rsidR="0000698B">
        <w:rPr>
          <w:rFonts w:asciiTheme="majorBidi" w:hAnsiTheme="majorBidi" w:cstheme="majorBidi"/>
          <w:bCs/>
          <w:color w:val="000000"/>
          <w:sz w:val="24"/>
          <w:szCs w:val="24"/>
        </w:rPr>
        <w:t xml:space="preserve"> </w:t>
      </w:r>
      <w:r w:rsidRPr="001841A4">
        <w:rPr>
          <w:rFonts w:asciiTheme="majorBidi" w:hAnsiTheme="majorBidi" w:cstheme="majorBidi"/>
          <w:color w:val="000000"/>
          <w:sz w:val="24"/>
          <w:szCs w:val="24"/>
        </w:rPr>
        <w:t>nasabah untuk melakukan transaksi perbankan (ditentukan bank) melalui jaringan internet menggunakan komputer/</w:t>
      </w:r>
      <w:r w:rsidRPr="001841A4">
        <w:rPr>
          <w:rFonts w:asciiTheme="majorBidi" w:hAnsiTheme="majorBidi" w:cstheme="majorBidi"/>
          <w:i/>
          <w:iCs/>
          <w:color w:val="000000"/>
          <w:sz w:val="24"/>
          <w:szCs w:val="24"/>
        </w:rPr>
        <w:t>smart phone</w:t>
      </w:r>
      <w:r w:rsidRPr="001841A4">
        <w:rPr>
          <w:rFonts w:asciiTheme="majorBidi" w:hAnsiTheme="majorBidi" w:cstheme="majorBidi"/>
          <w:color w:val="000000"/>
          <w:sz w:val="24"/>
          <w:szCs w:val="24"/>
        </w:rPr>
        <w:t xml:space="preserve">. </w:t>
      </w:r>
    </w:p>
    <w:p w:rsidR="005D4DFF" w:rsidRPr="001841A4" w:rsidRDefault="005D4DFF" w:rsidP="00001F72">
      <w:pPr>
        <w:pStyle w:val="ListParagraph"/>
        <w:numPr>
          <w:ilvl w:val="0"/>
          <w:numId w:val="25"/>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w:t>
      </w:r>
      <w:r w:rsidRPr="001841A4">
        <w:rPr>
          <w:rFonts w:asciiTheme="majorBidi" w:hAnsiTheme="majorBidi" w:cstheme="majorBidi"/>
          <w:i/>
          <w:color w:val="000000"/>
          <w:sz w:val="24"/>
          <w:szCs w:val="24"/>
        </w:rPr>
        <w:t>Notifikasi</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Layanan untuk memberikan informasi segera dari setiap mutasi transaksi nasabah sesuai dengan jenis transaksi yang didaftarkan oleh nasabah yang dikirimkan melalui media SMS atau </w:t>
      </w:r>
      <w:r w:rsidRPr="001841A4">
        <w:rPr>
          <w:rFonts w:asciiTheme="majorBidi" w:hAnsiTheme="majorBidi" w:cstheme="majorBidi"/>
          <w:i/>
          <w:iCs/>
          <w:color w:val="000000"/>
          <w:sz w:val="24"/>
          <w:szCs w:val="24"/>
        </w:rPr>
        <w:t xml:space="preserve">email. </w:t>
      </w:r>
    </w:p>
    <w:p w:rsidR="005D4DFF" w:rsidRPr="001841A4" w:rsidRDefault="005D4DFF" w:rsidP="00001F72">
      <w:pPr>
        <w:pStyle w:val="ListParagraph"/>
        <w:numPr>
          <w:ilvl w:val="0"/>
          <w:numId w:val="25"/>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MBP </w:t>
      </w:r>
      <w:r w:rsidRPr="001841A4">
        <w:rPr>
          <w:rFonts w:asciiTheme="majorBidi" w:hAnsiTheme="majorBidi" w:cstheme="majorBidi"/>
          <w:i/>
          <w:iCs/>
          <w:color w:val="000000"/>
          <w:sz w:val="24"/>
          <w:szCs w:val="24"/>
        </w:rPr>
        <w:t xml:space="preserve">(Multi Bank Payment) </w:t>
      </w:r>
    </w:p>
    <w:p w:rsidR="005D4DFF" w:rsidRPr="001841A4" w:rsidRDefault="005D4DFF" w:rsidP="001841A4">
      <w:pPr>
        <w:spacing w:after="0" w:line="480" w:lineRule="auto"/>
        <w:ind w:left="1134"/>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Merupakan layanan untuk mempermudah pembayaran kepada institusi (lembaga pendidikan, asuransi, lembaga khusus, lembaga keuangan non bank) melalui menu pemindahbukuan di ATM bank manapun.</w:t>
      </w:r>
    </w:p>
    <w:p w:rsidR="005D4DFF" w:rsidRPr="001841A4" w:rsidRDefault="005D4DFF" w:rsidP="00001F72">
      <w:pPr>
        <w:pStyle w:val="ListParagraph"/>
        <w:numPr>
          <w:ilvl w:val="0"/>
          <w:numId w:val="25"/>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BPI (BSM Pembayaran Institusi) </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Merupakan layanan pembayaran yang terhubung ke institusi secara </w:t>
      </w:r>
      <w:r w:rsidRPr="001841A4">
        <w:rPr>
          <w:rFonts w:asciiTheme="majorBidi" w:hAnsiTheme="majorBidi" w:cstheme="majorBidi"/>
          <w:i/>
          <w:iCs/>
          <w:color w:val="000000"/>
          <w:sz w:val="24"/>
          <w:szCs w:val="24"/>
        </w:rPr>
        <w:t>real time on line</w:t>
      </w:r>
      <w:r w:rsidRPr="001841A4">
        <w:rPr>
          <w:rFonts w:asciiTheme="majorBidi" w:hAnsiTheme="majorBidi" w:cstheme="majorBidi"/>
          <w:color w:val="000000"/>
          <w:sz w:val="24"/>
          <w:szCs w:val="24"/>
        </w:rPr>
        <w:t xml:space="preserve">. </w:t>
      </w:r>
    </w:p>
    <w:p w:rsidR="005D4DFF" w:rsidRPr="001841A4" w:rsidRDefault="005D4DFF" w:rsidP="00001F72">
      <w:pPr>
        <w:pStyle w:val="ListParagraph"/>
        <w:numPr>
          <w:ilvl w:val="0"/>
          <w:numId w:val="25"/>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BPR </w:t>
      </w:r>
      <w:r w:rsidRPr="001841A4">
        <w:rPr>
          <w:rFonts w:asciiTheme="majorBidi" w:hAnsiTheme="majorBidi" w:cstheme="majorBidi"/>
          <w:i/>
          <w:color w:val="000000"/>
          <w:sz w:val="24"/>
          <w:szCs w:val="24"/>
        </w:rPr>
        <w:t>Host to Host</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Merupakan bentuk kerjasama BSM dengan BPR/ BPRS yang memungkinkan nasabah BPR/BPRS untuk mempunyai kartu ATM yang dapat digunakan di ATM BSM, ATM BM, ATM Bersama dan ATM Prima. </w:t>
      </w:r>
    </w:p>
    <w:p w:rsidR="005D4DFF" w:rsidRPr="001841A4" w:rsidRDefault="005D4DFF" w:rsidP="00001F72">
      <w:pPr>
        <w:pStyle w:val="ListParagraph"/>
        <w:numPr>
          <w:ilvl w:val="0"/>
          <w:numId w:val="25"/>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BSM </w:t>
      </w:r>
      <w:r w:rsidRPr="001841A4">
        <w:rPr>
          <w:rFonts w:asciiTheme="majorBidi" w:hAnsiTheme="majorBidi" w:cstheme="majorBidi"/>
          <w:i/>
          <w:color w:val="000000"/>
          <w:sz w:val="24"/>
          <w:szCs w:val="24"/>
        </w:rPr>
        <w:t>E-Money</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Merupakan kartu prabayar berbasis </w:t>
      </w:r>
      <w:r w:rsidRPr="001841A4">
        <w:rPr>
          <w:rFonts w:asciiTheme="majorBidi" w:hAnsiTheme="majorBidi" w:cstheme="majorBidi"/>
          <w:i/>
          <w:iCs/>
          <w:color w:val="000000"/>
          <w:sz w:val="24"/>
          <w:szCs w:val="24"/>
        </w:rPr>
        <w:t xml:space="preserve">smart card </w:t>
      </w:r>
      <w:r w:rsidRPr="001841A4">
        <w:rPr>
          <w:rFonts w:asciiTheme="majorBidi" w:hAnsiTheme="majorBidi" w:cstheme="majorBidi"/>
          <w:color w:val="000000"/>
          <w:sz w:val="24"/>
          <w:szCs w:val="24"/>
        </w:rPr>
        <w:t xml:space="preserve">yang diterbitkan oleh Bank Mandiri bekerjasama dengan BSM. </w:t>
      </w:r>
    </w:p>
    <w:p w:rsidR="005D4DFF" w:rsidRPr="001841A4" w:rsidRDefault="005D4DFF" w:rsidP="00001F72">
      <w:pPr>
        <w:pStyle w:val="ListParagraph"/>
        <w:numPr>
          <w:ilvl w:val="0"/>
          <w:numId w:val="25"/>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Transfer D.U.I.T. </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Jasa pengiriman uang dari luar negeri ke semua bank dan kantor Pos di Indonesia secara cepat dan mudah. </w:t>
      </w:r>
    </w:p>
    <w:p w:rsidR="005D4DFF" w:rsidRPr="001841A4" w:rsidRDefault="005D4DFF" w:rsidP="00001F72">
      <w:pPr>
        <w:pStyle w:val="ListParagraph"/>
        <w:numPr>
          <w:ilvl w:val="0"/>
          <w:numId w:val="25"/>
        </w:numPr>
        <w:autoSpaceDE w:val="0"/>
        <w:autoSpaceDN w:val="0"/>
        <w:adjustRightInd w:val="0"/>
        <w:spacing w:after="0" w:line="480" w:lineRule="auto"/>
        <w:ind w:left="1134" w:right="40" w:hanging="567"/>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Transfer Valas </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Layanan transfer valuta asing (valas) antar rekening bank di Indonesia atau luar negeri dalam 130 mata uang. </w:t>
      </w:r>
    </w:p>
    <w:p w:rsidR="005D4DFF" w:rsidRPr="001841A4" w:rsidRDefault="005D4DFF" w:rsidP="00001F72">
      <w:pPr>
        <w:pStyle w:val="ListParagraph"/>
        <w:numPr>
          <w:ilvl w:val="0"/>
          <w:numId w:val="25"/>
        </w:numPr>
        <w:autoSpaceDE w:val="0"/>
        <w:autoSpaceDN w:val="0"/>
        <w:adjustRightInd w:val="0"/>
        <w:spacing w:after="0" w:line="480" w:lineRule="auto"/>
        <w:ind w:left="1134" w:right="40" w:hanging="567"/>
        <w:jc w:val="both"/>
        <w:rPr>
          <w:rFonts w:asciiTheme="majorBidi" w:hAnsiTheme="majorBidi" w:cstheme="majorBidi"/>
          <w:i/>
          <w:color w:val="000000"/>
          <w:sz w:val="24"/>
          <w:szCs w:val="24"/>
        </w:rPr>
      </w:pPr>
      <w:r w:rsidRPr="001841A4">
        <w:rPr>
          <w:rFonts w:asciiTheme="majorBidi" w:hAnsiTheme="majorBidi" w:cstheme="majorBidi"/>
          <w:i/>
          <w:color w:val="000000"/>
          <w:sz w:val="24"/>
          <w:szCs w:val="24"/>
        </w:rPr>
        <w:t xml:space="preserve">Western Union </w:t>
      </w:r>
    </w:p>
    <w:p w:rsidR="005D4DFF" w:rsidRPr="001841A4" w:rsidRDefault="005D4DFF" w:rsidP="001841A4">
      <w:pPr>
        <w:autoSpaceDE w:val="0"/>
        <w:autoSpaceDN w:val="0"/>
        <w:adjustRightInd w:val="0"/>
        <w:spacing w:after="0" w:line="480" w:lineRule="auto"/>
        <w:ind w:left="1134" w:right="40"/>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 xml:space="preserve">Jasa pengiriman uang domestik atau antar-negara dengan jaringan outlet yang luas dan tersebar di seluruh dunia. </w:t>
      </w:r>
    </w:p>
    <w:p w:rsidR="005D4DFF" w:rsidRPr="001841A4" w:rsidRDefault="005D4DFF" w:rsidP="00001F72">
      <w:pPr>
        <w:pStyle w:val="ListParagraph"/>
        <w:numPr>
          <w:ilvl w:val="0"/>
          <w:numId w:val="25"/>
        </w:numPr>
        <w:spacing w:after="0" w:line="480" w:lineRule="auto"/>
        <w:ind w:left="1134" w:hanging="567"/>
        <w:jc w:val="both"/>
        <w:rPr>
          <w:rFonts w:asciiTheme="majorBidi" w:hAnsiTheme="majorBidi" w:cstheme="majorBidi"/>
          <w:sz w:val="24"/>
          <w:szCs w:val="24"/>
        </w:rPr>
      </w:pPr>
      <w:r w:rsidRPr="001841A4">
        <w:rPr>
          <w:rFonts w:asciiTheme="majorBidi" w:hAnsiTheme="majorBidi" w:cstheme="majorBidi"/>
          <w:color w:val="000000"/>
          <w:sz w:val="24"/>
          <w:szCs w:val="24"/>
        </w:rPr>
        <w:t>Transfer Nusantara</w:t>
      </w:r>
    </w:p>
    <w:p w:rsidR="005D4DFF" w:rsidRPr="001841A4" w:rsidRDefault="005D4DFF" w:rsidP="001841A4">
      <w:pPr>
        <w:pStyle w:val="ListParagraph"/>
        <w:spacing w:after="0" w:line="480" w:lineRule="auto"/>
        <w:ind w:left="1134"/>
        <w:jc w:val="both"/>
        <w:rPr>
          <w:rFonts w:asciiTheme="majorBidi" w:hAnsiTheme="majorBidi" w:cstheme="majorBidi"/>
          <w:color w:val="000000"/>
          <w:sz w:val="24"/>
          <w:szCs w:val="24"/>
        </w:rPr>
      </w:pPr>
      <w:r w:rsidRPr="001841A4">
        <w:rPr>
          <w:rFonts w:asciiTheme="majorBidi" w:hAnsiTheme="majorBidi" w:cstheme="majorBidi"/>
          <w:color w:val="000000"/>
          <w:sz w:val="24"/>
          <w:szCs w:val="24"/>
        </w:rPr>
        <w:t>Jasa pengiriman uang antar-daerah di dalam negeri (domestik) ke Seluruh Pelosok Nusantara secara cepat dan mudah.</w:t>
      </w:r>
    </w:p>
    <w:p w:rsidR="008E37FA" w:rsidRPr="001841A4" w:rsidRDefault="008E37FA" w:rsidP="00F96C71">
      <w:pPr>
        <w:spacing w:line="480" w:lineRule="auto"/>
        <w:rPr>
          <w:rFonts w:asciiTheme="majorBidi" w:hAnsiTheme="majorBidi" w:cstheme="majorBidi"/>
          <w:sz w:val="24"/>
          <w:szCs w:val="24"/>
        </w:rPr>
      </w:pPr>
    </w:p>
    <w:p w:rsidR="008E37FA" w:rsidRPr="001841A4" w:rsidRDefault="008E37FA" w:rsidP="001841A4">
      <w:pPr>
        <w:spacing w:after="0" w:line="480" w:lineRule="auto"/>
        <w:jc w:val="both"/>
        <w:rPr>
          <w:rFonts w:asciiTheme="majorBidi" w:hAnsiTheme="majorBidi" w:cstheme="majorBidi"/>
          <w:b/>
          <w:sz w:val="24"/>
          <w:szCs w:val="24"/>
        </w:rPr>
      </w:pPr>
      <w:r w:rsidRPr="001841A4">
        <w:rPr>
          <w:rFonts w:asciiTheme="majorBidi" w:hAnsiTheme="majorBidi" w:cstheme="majorBidi"/>
          <w:b/>
          <w:sz w:val="24"/>
          <w:szCs w:val="24"/>
        </w:rPr>
        <w:t>3.2</w:t>
      </w:r>
      <w:r w:rsidRPr="001841A4">
        <w:rPr>
          <w:rFonts w:asciiTheme="majorBidi" w:hAnsiTheme="majorBidi" w:cstheme="majorBidi"/>
          <w:b/>
          <w:sz w:val="24"/>
          <w:szCs w:val="24"/>
        </w:rPr>
        <w:tab/>
        <w:t xml:space="preserve">Metode Penelitian </w:t>
      </w:r>
    </w:p>
    <w:p w:rsidR="008E37FA" w:rsidRDefault="008E37FA" w:rsidP="001841A4">
      <w:pPr>
        <w:spacing w:after="0" w:line="480" w:lineRule="auto"/>
        <w:ind w:firstLine="720"/>
        <w:jc w:val="both"/>
        <w:rPr>
          <w:rFonts w:asciiTheme="majorBidi" w:hAnsiTheme="majorBidi" w:cstheme="majorBidi"/>
          <w:sz w:val="24"/>
          <w:szCs w:val="24"/>
        </w:rPr>
      </w:pPr>
      <w:r w:rsidRPr="001841A4">
        <w:rPr>
          <w:rFonts w:asciiTheme="majorBidi" w:hAnsiTheme="majorBidi" w:cstheme="majorBidi"/>
          <w:sz w:val="24"/>
          <w:szCs w:val="24"/>
        </w:rPr>
        <w:t>Metode penelitian merupakan suatu cara untuk memperoleh pemecahan terhadap berbagai masalah penelitian. Metode diperlukan agar tujuan penelitian dapat tercapai sesuai rencana yang telah ditentukan. Untuk memperoleh hasil yang baik harus menggunakan metode penelitian yang tepat. Menurut Sugiyono (2012:3) Metode penelitian pada dasarnya merupakan cara ilmiah untuk mendapatkan data dengan tujuan dan kegunaan tertentu. Dalam penelitian ini penulis menyadari bahwa, dalam menyelesaikan suatu permasalahan perlu menggunakan suatu metode agar masalah tersebut dapat dipecahkan. Dan sebelum menggunakan suatu metode, hal yang terlebih dahulu harus dilakukan adalah melakukan pengumpulan data untuk penelitian sehingga menghasilkan informasi yang bermanfaat.</w:t>
      </w:r>
    </w:p>
    <w:p w:rsidR="008F5457" w:rsidRPr="001841A4" w:rsidRDefault="008F5457" w:rsidP="001841A4">
      <w:pPr>
        <w:spacing w:after="0" w:line="480" w:lineRule="auto"/>
        <w:ind w:firstLine="720"/>
        <w:jc w:val="both"/>
        <w:rPr>
          <w:rFonts w:asciiTheme="majorBidi" w:hAnsiTheme="majorBidi" w:cstheme="majorBidi"/>
          <w:sz w:val="24"/>
          <w:szCs w:val="24"/>
        </w:rPr>
      </w:pPr>
    </w:p>
    <w:p w:rsidR="008E37FA" w:rsidRPr="001841A4" w:rsidRDefault="008E37FA" w:rsidP="001841A4">
      <w:pPr>
        <w:spacing w:after="0" w:line="480" w:lineRule="auto"/>
        <w:jc w:val="both"/>
        <w:rPr>
          <w:rFonts w:asciiTheme="majorBidi" w:hAnsiTheme="majorBidi" w:cstheme="majorBidi"/>
          <w:b/>
          <w:sz w:val="24"/>
          <w:szCs w:val="24"/>
        </w:rPr>
      </w:pPr>
      <w:r w:rsidRPr="001841A4">
        <w:rPr>
          <w:rFonts w:asciiTheme="majorBidi" w:hAnsiTheme="majorBidi" w:cstheme="majorBidi"/>
          <w:b/>
          <w:sz w:val="24"/>
          <w:szCs w:val="24"/>
        </w:rPr>
        <w:t>3.2.1</w:t>
      </w:r>
      <w:r w:rsidRPr="001841A4">
        <w:rPr>
          <w:rFonts w:asciiTheme="majorBidi" w:hAnsiTheme="majorBidi" w:cstheme="majorBidi"/>
          <w:b/>
          <w:sz w:val="24"/>
          <w:szCs w:val="24"/>
        </w:rPr>
        <w:tab/>
        <w:t>Metode Yang Digunakan</w:t>
      </w:r>
    </w:p>
    <w:p w:rsidR="008E37FA" w:rsidRPr="001841A4" w:rsidRDefault="008E37FA" w:rsidP="001841A4">
      <w:pPr>
        <w:pStyle w:val="ListParagraph"/>
        <w:spacing w:after="0" w:line="480" w:lineRule="auto"/>
        <w:ind w:left="0" w:firstLine="720"/>
        <w:jc w:val="both"/>
        <w:rPr>
          <w:rFonts w:asciiTheme="majorBidi" w:hAnsiTheme="majorBidi" w:cstheme="majorBidi"/>
          <w:sz w:val="24"/>
          <w:szCs w:val="24"/>
        </w:rPr>
      </w:pPr>
      <w:r w:rsidRPr="001841A4">
        <w:rPr>
          <w:rFonts w:asciiTheme="majorBidi" w:hAnsiTheme="majorBidi" w:cstheme="majorBidi"/>
          <w:sz w:val="24"/>
          <w:szCs w:val="24"/>
        </w:rPr>
        <w:t>Metode yang digunakan dalam penelitian ini adalah metode deskriptif dan metode verifikatif. Metode deskriptif Menurut Nazir (2009:54) adalah sebagai berikut :</w:t>
      </w:r>
    </w:p>
    <w:p w:rsidR="008E37FA" w:rsidRPr="001841A4" w:rsidRDefault="008E37FA" w:rsidP="001841A4">
      <w:pPr>
        <w:spacing w:after="0" w:line="480" w:lineRule="auto"/>
        <w:jc w:val="both"/>
        <w:rPr>
          <w:rFonts w:asciiTheme="majorBidi" w:hAnsiTheme="majorBidi" w:cstheme="majorBidi"/>
          <w:sz w:val="24"/>
          <w:szCs w:val="24"/>
        </w:rPr>
      </w:pPr>
      <w:r w:rsidRPr="001841A4">
        <w:rPr>
          <w:rFonts w:asciiTheme="majorBidi" w:hAnsiTheme="majorBidi" w:cstheme="majorBidi"/>
          <w:sz w:val="24"/>
          <w:szCs w:val="24"/>
        </w:rPr>
        <w:t>“Metode deskriptif adalah suatu metode dalam meneliti status sekelompok manusia, suatu objek, suatu set kondisi, suatu sistem pemikiran, ataupun suatu kelas peristiwa pada masa sekarang”. Sedangkan menurut Kuncoro (2013:12), Penelitian Deskriptif yaitu pengumpulan data untuk diuji hipotesis atau menjawab pertanyaan mengenai status terakhir dari subjek penelitian.</w:t>
      </w:r>
    </w:p>
    <w:p w:rsidR="008E37FA" w:rsidRPr="001841A4" w:rsidRDefault="008E37FA" w:rsidP="001841A4">
      <w:pPr>
        <w:spacing w:after="0" w:line="480" w:lineRule="auto"/>
        <w:ind w:firstLine="720"/>
        <w:jc w:val="both"/>
        <w:rPr>
          <w:rFonts w:asciiTheme="majorBidi" w:hAnsiTheme="majorBidi" w:cstheme="majorBidi"/>
          <w:sz w:val="24"/>
          <w:szCs w:val="24"/>
        </w:rPr>
      </w:pPr>
      <w:r w:rsidRPr="001841A4">
        <w:rPr>
          <w:rFonts w:asciiTheme="majorBidi" w:hAnsiTheme="majorBidi" w:cstheme="majorBidi"/>
          <w:sz w:val="24"/>
          <w:szCs w:val="24"/>
        </w:rPr>
        <w:t xml:space="preserve">Menurut Sugiyono (2012:2007), “Metode verifikatif merupakan metode yang memperlihatkan pengaruh dari variabel-variabel yang digunakan untuk menguji hipotesis dengan menggunakan uji statistik. </w:t>
      </w:r>
    </w:p>
    <w:p w:rsidR="008E37FA" w:rsidRPr="001841A4" w:rsidRDefault="008E37FA" w:rsidP="001841A4">
      <w:pPr>
        <w:spacing w:after="0" w:line="480" w:lineRule="auto"/>
        <w:ind w:firstLine="720"/>
        <w:jc w:val="both"/>
        <w:rPr>
          <w:rFonts w:asciiTheme="majorBidi" w:hAnsiTheme="majorBidi" w:cstheme="majorBidi"/>
          <w:sz w:val="24"/>
          <w:szCs w:val="24"/>
        </w:rPr>
      </w:pPr>
      <w:r w:rsidRPr="001841A4">
        <w:rPr>
          <w:rFonts w:asciiTheme="majorBidi" w:hAnsiTheme="majorBidi" w:cstheme="majorBidi"/>
          <w:sz w:val="24"/>
          <w:szCs w:val="24"/>
        </w:rPr>
        <w:t>Metode verifikatif dalam penelitian ini bertujuan untuk menguji lebih dalam tentang pengaruh</w:t>
      </w:r>
      <w:r w:rsidRPr="001841A4">
        <w:rPr>
          <w:rFonts w:asciiTheme="majorBidi" w:hAnsiTheme="majorBidi" w:cstheme="majorBidi"/>
          <w:i/>
          <w:sz w:val="24"/>
          <w:szCs w:val="24"/>
        </w:rPr>
        <w:t xml:space="preserve"> </w:t>
      </w:r>
      <w:r w:rsidR="00F71BD3" w:rsidRPr="00F71BD3">
        <w:rPr>
          <w:rFonts w:asciiTheme="majorBidi" w:hAnsiTheme="majorBidi" w:cstheme="majorBidi"/>
          <w:iCs/>
          <w:sz w:val="24"/>
          <w:szCs w:val="24"/>
        </w:rPr>
        <w:t>Rasio Efesiensi</w:t>
      </w:r>
      <w:r w:rsidRPr="001841A4">
        <w:rPr>
          <w:rFonts w:asciiTheme="majorBidi" w:hAnsiTheme="majorBidi" w:cstheme="majorBidi"/>
          <w:sz w:val="24"/>
          <w:szCs w:val="24"/>
        </w:rPr>
        <w:t xml:space="preserve"> (BOPO), </w:t>
      </w:r>
      <w:r w:rsidRPr="001841A4">
        <w:rPr>
          <w:rFonts w:asciiTheme="majorBidi" w:hAnsiTheme="majorBidi" w:cstheme="majorBidi"/>
          <w:i/>
          <w:iCs/>
          <w:sz w:val="24"/>
          <w:szCs w:val="24"/>
        </w:rPr>
        <w:t xml:space="preserve">Capital Adequacy Ratio </w:t>
      </w:r>
      <w:r w:rsidRPr="001841A4">
        <w:rPr>
          <w:rFonts w:asciiTheme="majorBidi" w:hAnsiTheme="majorBidi" w:cstheme="majorBidi"/>
          <w:sz w:val="24"/>
          <w:szCs w:val="24"/>
        </w:rPr>
        <w:t xml:space="preserve">(CAR), terhadap </w:t>
      </w:r>
      <w:r w:rsidRPr="001841A4">
        <w:rPr>
          <w:rFonts w:asciiTheme="majorBidi" w:hAnsiTheme="majorBidi" w:cstheme="majorBidi"/>
          <w:i/>
          <w:sz w:val="24"/>
          <w:szCs w:val="24"/>
        </w:rPr>
        <w:t xml:space="preserve">Return On Equity </w:t>
      </w:r>
      <w:r w:rsidRPr="001841A4">
        <w:rPr>
          <w:rFonts w:asciiTheme="majorBidi" w:hAnsiTheme="majorBidi" w:cstheme="majorBidi"/>
          <w:sz w:val="24"/>
          <w:szCs w:val="24"/>
        </w:rPr>
        <w:t>(ROE), serta menguji hipotesis diterima atau ditolak. Pada PT. Bank Syariah Mandiri.</w:t>
      </w:r>
    </w:p>
    <w:p w:rsidR="00F97E08" w:rsidRPr="001841A4" w:rsidRDefault="00F97E08" w:rsidP="001841A4">
      <w:pPr>
        <w:spacing w:after="0" w:line="480" w:lineRule="auto"/>
        <w:ind w:firstLine="720"/>
        <w:jc w:val="both"/>
        <w:rPr>
          <w:rFonts w:asciiTheme="majorBidi" w:hAnsiTheme="majorBidi" w:cstheme="majorBidi"/>
          <w:sz w:val="24"/>
          <w:szCs w:val="24"/>
        </w:rPr>
      </w:pPr>
    </w:p>
    <w:p w:rsidR="00F97E08" w:rsidRPr="001841A4" w:rsidRDefault="00F97E08" w:rsidP="001841A4">
      <w:pPr>
        <w:spacing w:after="0" w:line="480" w:lineRule="auto"/>
        <w:jc w:val="both"/>
        <w:rPr>
          <w:rFonts w:asciiTheme="majorBidi" w:hAnsiTheme="majorBidi" w:cstheme="majorBidi"/>
          <w:b/>
          <w:sz w:val="24"/>
          <w:szCs w:val="24"/>
        </w:rPr>
      </w:pPr>
      <w:r w:rsidRPr="001841A4">
        <w:rPr>
          <w:rFonts w:asciiTheme="majorBidi" w:hAnsiTheme="majorBidi" w:cstheme="majorBidi"/>
          <w:b/>
          <w:sz w:val="24"/>
          <w:szCs w:val="24"/>
        </w:rPr>
        <w:t>3.2.2</w:t>
      </w:r>
      <w:r w:rsidRPr="001841A4">
        <w:rPr>
          <w:rFonts w:asciiTheme="majorBidi" w:hAnsiTheme="majorBidi" w:cstheme="majorBidi"/>
          <w:b/>
          <w:sz w:val="24"/>
          <w:szCs w:val="24"/>
        </w:rPr>
        <w:tab/>
        <w:t>Operasional Variabel Penelitian</w:t>
      </w:r>
    </w:p>
    <w:p w:rsidR="00F97E08" w:rsidRPr="001841A4" w:rsidRDefault="00F97E08" w:rsidP="001841A4">
      <w:pPr>
        <w:pStyle w:val="ListParagraph"/>
        <w:spacing w:after="0" w:line="480" w:lineRule="auto"/>
        <w:ind w:left="0" w:firstLine="720"/>
        <w:jc w:val="both"/>
        <w:rPr>
          <w:rFonts w:asciiTheme="majorBidi" w:hAnsiTheme="majorBidi" w:cstheme="majorBidi"/>
          <w:sz w:val="24"/>
          <w:szCs w:val="24"/>
        </w:rPr>
      </w:pPr>
      <w:r w:rsidRPr="001841A4">
        <w:rPr>
          <w:rFonts w:asciiTheme="majorBidi" w:hAnsiTheme="majorBidi" w:cstheme="majorBidi"/>
          <w:sz w:val="24"/>
          <w:szCs w:val="24"/>
        </w:rPr>
        <w:t>Operasional variabel merupakan salah satu komponen penting dalam penelitian. Menurut Sugiyono (2012:38), operasional variabel adalah suatu atribut atau sifat atau nilai dari orang, objek atau kegiatan yang mempunyai variasi tertentu yang diterapkan oleh penelitian untuk dipelajari dan kemudian ditarik kesimpulannya.</w:t>
      </w:r>
    </w:p>
    <w:p w:rsidR="00F97E08" w:rsidRPr="001841A4" w:rsidRDefault="00F97E08" w:rsidP="001841A4">
      <w:pPr>
        <w:pStyle w:val="ListParagraph"/>
        <w:spacing w:after="0" w:line="480" w:lineRule="auto"/>
        <w:ind w:left="0" w:firstLine="720"/>
        <w:jc w:val="both"/>
        <w:rPr>
          <w:rFonts w:asciiTheme="majorBidi" w:hAnsiTheme="majorBidi" w:cstheme="majorBidi"/>
          <w:sz w:val="24"/>
          <w:szCs w:val="24"/>
        </w:rPr>
      </w:pPr>
      <w:r w:rsidRPr="001841A4">
        <w:rPr>
          <w:rFonts w:asciiTheme="majorBidi" w:hAnsiTheme="majorBidi" w:cstheme="majorBidi"/>
          <w:sz w:val="24"/>
          <w:szCs w:val="24"/>
        </w:rPr>
        <w:t>Berdasarkan judul penelitian “</w:t>
      </w:r>
      <w:r w:rsidR="00752ECB" w:rsidRPr="00752ECB">
        <w:rPr>
          <w:rFonts w:asciiTheme="majorBidi" w:hAnsiTheme="majorBidi" w:cstheme="majorBidi"/>
          <w:iCs/>
          <w:sz w:val="24"/>
          <w:szCs w:val="24"/>
        </w:rPr>
        <w:t>Rasio Efesiensi</w:t>
      </w:r>
      <w:r w:rsidR="00F71BD3">
        <w:rPr>
          <w:rFonts w:asciiTheme="majorBidi" w:hAnsiTheme="majorBidi" w:cstheme="majorBidi"/>
          <w:iCs/>
          <w:sz w:val="24"/>
          <w:szCs w:val="24"/>
        </w:rPr>
        <w:t xml:space="preserve"> </w:t>
      </w:r>
      <w:r w:rsidRPr="001841A4">
        <w:rPr>
          <w:rFonts w:asciiTheme="majorBidi" w:hAnsiTheme="majorBidi" w:cstheme="majorBidi"/>
          <w:sz w:val="24"/>
          <w:szCs w:val="24"/>
        </w:rPr>
        <w:t xml:space="preserve">(BOPO) dan </w:t>
      </w:r>
      <w:r w:rsidRPr="001841A4">
        <w:rPr>
          <w:rFonts w:asciiTheme="majorBidi" w:hAnsiTheme="majorBidi" w:cstheme="majorBidi"/>
          <w:i/>
          <w:sz w:val="24"/>
          <w:szCs w:val="24"/>
        </w:rPr>
        <w:t>Capital Adequacy Ratio</w:t>
      </w:r>
      <w:r w:rsidRPr="001841A4">
        <w:rPr>
          <w:rFonts w:asciiTheme="majorBidi" w:hAnsiTheme="majorBidi" w:cstheme="majorBidi"/>
          <w:sz w:val="24"/>
          <w:szCs w:val="24"/>
        </w:rPr>
        <w:t xml:space="preserve"> (CAR) terhadap </w:t>
      </w:r>
      <w:r w:rsidRPr="001841A4">
        <w:rPr>
          <w:rFonts w:asciiTheme="majorBidi" w:hAnsiTheme="majorBidi" w:cstheme="majorBidi"/>
          <w:i/>
          <w:sz w:val="24"/>
          <w:szCs w:val="24"/>
        </w:rPr>
        <w:t>Return On Equity</w:t>
      </w:r>
      <w:r w:rsidRPr="001841A4">
        <w:rPr>
          <w:rFonts w:asciiTheme="majorBidi" w:hAnsiTheme="majorBidi" w:cstheme="majorBidi"/>
          <w:sz w:val="24"/>
          <w:szCs w:val="24"/>
        </w:rPr>
        <w:t xml:space="preserve"> (ROE)” variabel-variabel penelitiannya sebagai berikut:</w:t>
      </w:r>
    </w:p>
    <w:p w:rsidR="00F97E08" w:rsidRPr="001841A4" w:rsidRDefault="00F97E08" w:rsidP="00001F72">
      <w:pPr>
        <w:pStyle w:val="ListParagraph"/>
        <w:numPr>
          <w:ilvl w:val="0"/>
          <w:numId w:val="27"/>
        </w:numPr>
        <w:spacing w:after="0" w:line="480" w:lineRule="auto"/>
        <w:ind w:left="709" w:hanging="709"/>
        <w:jc w:val="both"/>
        <w:rPr>
          <w:rFonts w:asciiTheme="majorBidi" w:hAnsiTheme="majorBidi" w:cstheme="majorBidi"/>
          <w:sz w:val="24"/>
          <w:szCs w:val="24"/>
        </w:rPr>
      </w:pPr>
      <w:r w:rsidRPr="001841A4">
        <w:rPr>
          <w:rFonts w:asciiTheme="majorBidi" w:hAnsiTheme="majorBidi" w:cstheme="majorBidi"/>
          <w:sz w:val="24"/>
          <w:szCs w:val="24"/>
        </w:rPr>
        <w:t>Variabel Independen (X)</w:t>
      </w:r>
    </w:p>
    <w:p w:rsidR="00F97E08" w:rsidRPr="001841A4" w:rsidRDefault="00F97E08" w:rsidP="00F96C71">
      <w:pPr>
        <w:pStyle w:val="ListParagraph"/>
        <w:spacing w:after="0" w:line="480" w:lineRule="auto"/>
        <w:ind w:firstLine="414"/>
        <w:jc w:val="both"/>
        <w:rPr>
          <w:rFonts w:asciiTheme="majorBidi" w:eastAsiaTheme="minorEastAsia" w:hAnsiTheme="majorBidi" w:cstheme="majorBidi"/>
          <w:sz w:val="24"/>
          <w:szCs w:val="24"/>
        </w:rPr>
      </w:pPr>
      <w:r w:rsidRPr="001841A4">
        <w:rPr>
          <w:rFonts w:asciiTheme="majorBidi" w:hAnsiTheme="majorBidi" w:cstheme="majorBidi"/>
          <w:sz w:val="24"/>
          <w:szCs w:val="24"/>
        </w:rPr>
        <w:t xml:space="preserve">Variabel independen atau sering disebut dengan variabel bebas merupakan variabel yang mempengaruhi atau yang menjadi sebab perubahannya atau timbulnya variabel dependen (terikat). Sugiyono (2012:59). Variabel independen pada penelitian ini yaitu meliputi </w:t>
      </w:r>
      <w:r w:rsidRPr="00313531">
        <w:rPr>
          <w:rFonts w:asciiTheme="majorBidi" w:eastAsiaTheme="minorEastAsia" w:hAnsiTheme="majorBidi" w:cstheme="majorBidi"/>
          <w:iCs/>
          <w:sz w:val="24"/>
          <w:szCs w:val="24"/>
        </w:rPr>
        <w:t>R</w:t>
      </w:r>
      <w:r w:rsidR="00313531" w:rsidRPr="00313531">
        <w:rPr>
          <w:rFonts w:asciiTheme="majorBidi" w:eastAsiaTheme="minorEastAsia" w:hAnsiTheme="majorBidi" w:cstheme="majorBidi"/>
          <w:iCs/>
          <w:sz w:val="24"/>
          <w:szCs w:val="24"/>
        </w:rPr>
        <w:t xml:space="preserve">asio Efesiensi </w:t>
      </w:r>
      <w:r w:rsidRPr="001841A4">
        <w:rPr>
          <w:rFonts w:asciiTheme="majorBidi" w:eastAsiaTheme="minorEastAsia" w:hAnsiTheme="majorBidi" w:cstheme="majorBidi"/>
          <w:sz w:val="24"/>
          <w:szCs w:val="24"/>
        </w:rPr>
        <w:t>(BOPO)</w:t>
      </w:r>
      <w:r w:rsidRPr="001841A4">
        <w:rPr>
          <w:rFonts w:asciiTheme="majorBidi" w:hAnsiTheme="majorBidi" w:cstheme="majorBidi"/>
          <w:sz w:val="24"/>
          <w:szCs w:val="24"/>
        </w:rPr>
        <w:t xml:space="preserve"> (</w:t>
      </w:r>
      <m:oMath>
        <m:sSub>
          <m:sSubPr>
            <m:ctrlPr>
              <w:rPr>
                <w:rFonts w:ascii="Cambria Math" w:hAnsiTheme="majorBidi" w:cstheme="majorBidi"/>
                <w:sz w:val="24"/>
                <w:szCs w:val="24"/>
              </w:rPr>
            </m:ctrlPr>
          </m:sSubPr>
          <m:e>
            <m:r>
              <m:rPr>
                <m:sty m:val="p"/>
              </m:rPr>
              <w:rPr>
                <w:rFonts w:ascii="Cambria Math" w:hAnsiTheme="majorBidi" w:cstheme="majorBidi"/>
                <w:sz w:val="24"/>
                <w:szCs w:val="24"/>
              </w:rPr>
              <m:t>X</m:t>
            </m:r>
          </m:e>
          <m:sub>
            <m:r>
              <m:rPr>
                <m:sty m:val="p"/>
              </m:rPr>
              <w:rPr>
                <w:rFonts w:ascii="Cambria Math" w:hAnsiTheme="majorBidi" w:cstheme="majorBidi"/>
                <w:sz w:val="24"/>
                <w:szCs w:val="24"/>
              </w:rPr>
              <m:t>1</m:t>
            </m:r>
          </m:sub>
        </m:sSub>
      </m:oMath>
      <w:r w:rsidRPr="001841A4">
        <w:rPr>
          <w:rFonts w:asciiTheme="majorBidi" w:eastAsiaTheme="minorEastAsia" w:hAnsiTheme="majorBidi" w:cstheme="majorBidi"/>
          <w:sz w:val="24"/>
          <w:szCs w:val="24"/>
        </w:rPr>
        <w:t xml:space="preserve">) dan </w:t>
      </w:r>
      <w:r w:rsidRPr="001841A4">
        <w:rPr>
          <w:rFonts w:asciiTheme="majorBidi" w:eastAsiaTheme="minorEastAsia" w:hAnsiTheme="majorBidi" w:cstheme="majorBidi"/>
          <w:i/>
          <w:sz w:val="24"/>
          <w:szCs w:val="24"/>
        </w:rPr>
        <w:t xml:space="preserve">Capital Adequacy Ratio </w:t>
      </w:r>
      <w:r w:rsidRPr="001841A4">
        <w:rPr>
          <w:rFonts w:asciiTheme="majorBidi" w:eastAsiaTheme="minorEastAsia" w:hAnsiTheme="majorBidi" w:cstheme="majorBidi"/>
          <w:sz w:val="24"/>
          <w:szCs w:val="24"/>
        </w:rPr>
        <w:t>(CAR) (</w:t>
      </w:r>
      <m:oMath>
        <m:sSub>
          <m:sSubPr>
            <m:ctrlPr>
              <w:rPr>
                <w:rFonts w:ascii="Cambria Math" w:eastAsiaTheme="minorEastAsia" w:hAnsiTheme="majorBidi" w:cstheme="majorBidi"/>
                <w:sz w:val="24"/>
                <w:szCs w:val="24"/>
              </w:rPr>
            </m:ctrlPr>
          </m:sSubPr>
          <m:e>
            <m:r>
              <m:rPr>
                <m:sty m:val="p"/>
              </m:rPr>
              <w:rPr>
                <w:rFonts w:ascii="Cambria Math" w:eastAsiaTheme="minorEastAsia" w:hAnsiTheme="majorBidi" w:cstheme="majorBidi"/>
                <w:sz w:val="24"/>
                <w:szCs w:val="24"/>
              </w:rPr>
              <m:t>X</m:t>
            </m:r>
          </m:e>
          <m:sub>
            <m:r>
              <m:rPr>
                <m:sty m:val="p"/>
              </m:rPr>
              <w:rPr>
                <w:rFonts w:ascii="Cambria Math" w:eastAsiaTheme="minorEastAsia" w:hAnsiTheme="majorBidi" w:cstheme="majorBidi"/>
                <w:sz w:val="24"/>
                <w:szCs w:val="24"/>
              </w:rPr>
              <m:t>2</m:t>
            </m:r>
          </m:sub>
        </m:sSub>
        <m:r>
          <m:rPr>
            <m:sty m:val="p"/>
          </m:rPr>
          <w:rPr>
            <w:rFonts w:ascii="Cambria Math" w:eastAsiaTheme="minorEastAsia" w:hAnsiTheme="majorBidi" w:cstheme="majorBidi"/>
            <w:sz w:val="24"/>
            <w:szCs w:val="24"/>
          </w:rPr>
          <m:t>)</m:t>
        </m:r>
      </m:oMath>
      <w:r w:rsidRPr="001841A4">
        <w:rPr>
          <w:rFonts w:asciiTheme="majorBidi" w:eastAsiaTheme="minorEastAsia" w:hAnsiTheme="majorBidi" w:cstheme="majorBidi"/>
          <w:sz w:val="24"/>
          <w:szCs w:val="24"/>
        </w:rPr>
        <w:t>.</w:t>
      </w:r>
    </w:p>
    <w:p w:rsidR="00F97E08" w:rsidRPr="001841A4" w:rsidRDefault="00313531" w:rsidP="00001F72">
      <w:pPr>
        <w:pStyle w:val="ListParagraph"/>
        <w:numPr>
          <w:ilvl w:val="0"/>
          <w:numId w:val="27"/>
        </w:numPr>
        <w:spacing w:after="0" w:line="480" w:lineRule="auto"/>
        <w:ind w:left="709" w:hanging="709"/>
        <w:jc w:val="both"/>
        <w:rPr>
          <w:rFonts w:asciiTheme="majorBidi" w:hAnsiTheme="majorBidi" w:cstheme="majorBidi"/>
          <w:sz w:val="24"/>
          <w:szCs w:val="24"/>
        </w:rPr>
      </w:pPr>
      <w:r>
        <w:rPr>
          <w:rFonts w:asciiTheme="majorBidi" w:eastAsiaTheme="minorEastAsia" w:hAnsiTheme="majorBidi" w:cstheme="majorBidi"/>
          <w:sz w:val="24"/>
          <w:szCs w:val="24"/>
        </w:rPr>
        <w:t>Variabel Dependen</w:t>
      </w:r>
      <w:r w:rsidR="00F97E08" w:rsidRPr="001841A4">
        <w:rPr>
          <w:rFonts w:asciiTheme="majorBidi" w:eastAsiaTheme="minorEastAsia" w:hAnsiTheme="majorBidi" w:cstheme="majorBidi"/>
          <w:sz w:val="24"/>
          <w:szCs w:val="24"/>
        </w:rPr>
        <w:t xml:space="preserve"> (Y)</w:t>
      </w:r>
    </w:p>
    <w:p w:rsidR="00F97E08" w:rsidRDefault="00F97E08" w:rsidP="00F96C71">
      <w:pPr>
        <w:pStyle w:val="ListParagraph"/>
        <w:spacing w:after="0" w:line="480" w:lineRule="auto"/>
        <w:ind w:firstLine="720"/>
        <w:jc w:val="both"/>
        <w:rPr>
          <w:rFonts w:asciiTheme="majorBidi" w:hAnsiTheme="majorBidi" w:cstheme="majorBidi"/>
          <w:sz w:val="24"/>
          <w:szCs w:val="24"/>
        </w:rPr>
      </w:pPr>
      <w:r w:rsidRPr="001841A4">
        <w:rPr>
          <w:rFonts w:asciiTheme="majorBidi" w:hAnsiTheme="majorBidi" w:cstheme="majorBidi"/>
          <w:sz w:val="24"/>
          <w:szCs w:val="24"/>
        </w:rPr>
        <w:t xml:space="preserve">Variabel dependen atau sering disebut dengan variabel terikat merupakan variabel yang dipengaruhi atau yang menjadi akibat, karena adanya variabel bebas. Sugiyono (2012:59). Variabel dependen pada penelitian ini yaitu </w:t>
      </w:r>
      <w:r w:rsidRPr="001841A4">
        <w:rPr>
          <w:rFonts w:asciiTheme="majorBidi" w:hAnsiTheme="majorBidi" w:cstheme="majorBidi"/>
          <w:i/>
          <w:sz w:val="24"/>
          <w:szCs w:val="24"/>
        </w:rPr>
        <w:t xml:space="preserve">Return On Equity </w:t>
      </w:r>
      <w:r w:rsidRPr="001841A4">
        <w:rPr>
          <w:rFonts w:asciiTheme="majorBidi" w:hAnsiTheme="majorBidi" w:cstheme="majorBidi"/>
          <w:sz w:val="24"/>
          <w:szCs w:val="24"/>
        </w:rPr>
        <w:t>(ROE).</w:t>
      </w:r>
    </w:p>
    <w:p w:rsidR="00F96C71" w:rsidRDefault="00F96C71" w:rsidP="00F96C71">
      <w:pPr>
        <w:pStyle w:val="ListParagraph"/>
        <w:spacing w:after="0" w:line="480" w:lineRule="auto"/>
        <w:ind w:firstLine="720"/>
        <w:jc w:val="both"/>
        <w:rPr>
          <w:rFonts w:asciiTheme="majorBidi" w:hAnsiTheme="majorBidi" w:cstheme="majorBidi"/>
          <w:sz w:val="24"/>
          <w:szCs w:val="24"/>
        </w:rPr>
      </w:pPr>
    </w:p>
    <w:p w:rsidR="008F5457" w:rsidRDefault="008F5457" w:rsidP="00F96C71">
      <w:pPr>
        <w:pStyle w:val="ListParagraph"/>
        <w:spacing w:after="0" w:line="480" w:lineRule="auto"/>
        <w:ind w:firstLine="720"/>
        <w:jc w:val="both"/>
        <w:rPr>
          <w:rFonts w:asciiTheme="majorBidi" w:hAnsiTheme="majorBidi" w:cstheme="majorBidi"/>
          <w:sz w:val="24"/>
          <w:szCs w:val="24"/>
        </w:rPr>
      </w:pPr>
    </w:p>
    <w:p w:rsidR="008F5457" w:rsidRDefault="008F5457" w:rsidP="00F96C71">
      <w:pPr>
        <w:pStyle w:val="ListParagraph"/>
        <w:spacing w:after="0" w:line="480" w:lineRule="auto"/>
        <w:ind w:firstLine="720"/>
        <w:jc w:val="both"/>
        <w:rPr>
          <w:rFonts w:asciiTheme="majorBidi" w:hAnsiTheme="majorBidi" w:cstheme="majorBidi"/>
          <w:sz w:val="24"/>
          <w:szCs w:val="24"/>
        </w:rPr>
      </w:pPr>
    </w:p>
    <w:p w:rsidR="008F5457" w:rsidRDefault="008F5457" w:rsidP="00F96C71">
      <w:pPr>
        <w:pStyle w:val="ListParagraph"/>
        <w:spacing w:after="0" w:line="480" w:lineRule="auto"/>
        <w:ind w:firstLine="720"/>
        <w:jc w:val="both"/>
        <w:rPr>
          <w:rFonts w:asciiTheme="majorBidi" w:hAnsiTheme="majorBidi" w:cstheme="majorBidi"/>
          <w:sz w:val="24"/>
          <w:szCs w:val="24"/>
        </w:rPr>
      </w:pPr>
    </w:p>
    <w:p w:rsidR="008F5457" w:rsidRDefault="008F5457" w:rsidP="00F96C71">
      <w:pPr>
        <w:pStyle w:val="ListParagraph"/>
        <w:spacing w:after="0" w:line="480" w:lineRule="auto"/>
        <w:ind w:firstLine="720"/>
        <w:jc w:val="both"/>
        <w:rPr>
          <w:rFonts w:asciiTheme="majorBidi" w:hAnsiTheme="majorBidi" w:cstheme="majorBidi"/>
          <w:sz w:val="24"/>
          <w:szCs w:val="24"/>
        </w:rPr>
      </w:pPr>
    </w:p>
    <w:p w:rsidR="00313531" w:rsidRDefault="00313531" w:rsidP="00F96C71">
      <w:pPr>
        <w:pStyle w:val="ListParagraph"/>
        <w:spacing w:after="0" w:line="480" w:lineRule="auto"/>
        <w:ind w:firstLine="720"/>
        <w:jc w:val="both"/>
        <w:rPr>
          <w:rFonts w:asciiTheme="majorBidi" w:hAnsiTheme="majorBidi" w:cstheme="majorBidi"/>
          <w:sz w:val="24"/>
          <w:szCs w:val="24"/>
        </w:rPr>
      </w:pPr>
    </w:p>
    <w:p w:rsidR="008F5457" w:rsidRPr="001841A4" w:rsidRDefault="008F5457" w:rsidP="00F96C71">
      <w:pPr>
        <w:pStyle w:val="ListParagraph"/>
        <w:spacing w:after="0" w:line="480" w:lineRule="auto"/>
        <w:ind w:firstLine="720"/>
        <w:jc w:val="both"/>
        <w:rPr>
          <w:rFonts w:asciiTheme="majorBidi" w:hAnsiTheme="majorBidi" w:cstheme="majorBidi"/>
          <w:sz w:val="24"/>
          <w:szCs w:val="24"/>
        </w:rPr>
      </w:pPr>
    </w:p>
    <w:p w:rsidR="00F97E08" w:rsidRPr="001841A4" w:rsidRDefault="00F97E08" w:rsidP="00F96C71">
      <w:pPr>
        <w:spacing w:after="0" w:line="360" w:lineRule="auto"/>
        <w:jc w:val="center"/>
        <w:rPr>
          <w:rFonts w:asciiTheme="majorBidi" w:hAnsiTheme="majorBidi" w:cstheme="majorBidi"/>
          <w:sz w:val="24"/>
          <w:szCs w:val="24"/>
        </w:rPr>
      </w:pPr>
      <w:r w:rsidRPr="001841A4">
        <w:rPr>
          <w:rFonts w:asciiTheme="majorBidi" w:hAnsiTheme="majorBidi" w:cstheme="majorBidi"/>
          <w:b/>
          <w:sz w:val="24"/>
          <w:szCs w:val="24"/>
        </w:rPr>
        <w:t>Tabel 3.1</w:t>
      </w:r>
    </w:p>
    <w:p w:rsidR="00F97E08" w:rsidRPr="001841A4" w:rsidRDefault="00F97E08" w:rsidP="00F96C71">
      <w:pPr>
        <w:pStyle w:val="ListParagraph"/>
        <w:spacing w:after="0" w:line="360" w:lineRule="auto"/>
        <w:ind w:left="0"/>
        <w:jc w:val="center"/>
        <w:rPr>
          <w:rFonts w:asciiTheme="majorBidi" w:hAnsiTheme="majorBidi" w:cstheme="majorBidi"/>
          <w:b/>
          <w:sz w:val="24"/>
          <w:szCs w:val="24"/>
        </w:rPr>
      </w:pPr>
      <w:r w:rsidRPr="001841A4">
        <w:rPr>
          <w:rFonts w:asciiTheme="majorBidi" w:hAnsiTheme="majorBidi" w:cstheme="majorBidi"/>
          <w:b/>
          <w:sz w:val="24"/>
          <w:szCs w:val="24"/>
        </w:rPr>
        <w:t>Operasional Variabel Penelitian</w:t>
      </w:r>
    </w:p>
    <w:tbl>
      <w:tblPr>
        <w:tblStyle w:val="TableGrid"/>
        <w:tblW w:w="0" w:type="auto"/>
        <w:tblLook w:val="04A0" w:firstRow="1" w:lastRow="0" w:firstColumn="1" w:lastColumn="0" w:noHBand="0" w:noVBand="1"/>
      </w:tblPr>
      <w:tblGrid>
        <w:gridCol w:w="1951"/>
        <w:gridCol w:w="2835"/>
        <w:gridCol w:w="2410"/>
        <w:gridCol w:w="957"/>
      </w:tblGrid>
      <w:tr w:rsidR="00F97E08" w:rsidRPr="001841A4" w:rsidTr="00F96C71">
        <w:tc>
          <w:tcPr>
            <w:tcW w:w="1951" w:type="dxa"/>
          </w:tcPr>
          <w:p w:rsidR="00F97E08" w:rsidRPr="001841A4" w:rsidRDefault="00F97E08" w:rsidP="00871CE2">
            <w:pPr>
              <w:jc w:val="center"/>
              <w:rPr>
                <w:rFonts w:asciiTheme="majorBidi" w:hAnsiTheme="majorBidi" w:cstheme="majorBidi"/>
                <w:b/>
                <w:sz w:val="24"/>
                <w:szCs w:val="24"/>
              </w:rPr>
            </w:pPr>
            <w:r w:rsidRPr="001841A4">
              <w:rPr>
                <w:rFonts w:asciiTheme="majorBidi" w:hAnsiTheme="majorBidi" w:cstheme="majorBidi"/>
                <w:b/>
                <w:sz w:val="24"/>
                <w:szCs w:val="24"/>
              </w:rPr>
              <w:t>Variabel</w:t>
            </w:r>
          </w:p>
        </w:tc>
        <w:tc>
          <w:tcPr>
            <w:tcW w:w="2835" w:type="dxa"/>
          </w:tcPr>
          <w:p w:rsidR="00F97E08" w:rsidRPr="001841A4" w:rsidRDefault="00F97E08" w:rsidP="00871CE2">
            <w:pPr>
              <w:jc w:val="center"/>
              <w:rPr>
                <w:rFonts w:asciiTheme="majorBidi" w:hAnsiTheme="majorBidi" w:cstheme="majorBidi"/>
                <w:b/>
                <w:sz w:val="24"/>
                <w:szCs w:val="24"/>
              </w:rPr>
            </w:pPr>
            <w:r w:rsidRPr="001841A4">
              <w:rPr>
                <w:rFonts w:asciiTheme="majorBidi" w:hAnsiTheme="majorBidi" w:cstheme="majorBidi"/>
                <w:b/>
                <w:sz w:val="24"/>
                <w:szCs w:val="24"/>
              </w:rPr>
              <w:t>Konsep Variabel</w:t>
            </w:r>
          </w:p>
        </w:tc>
        <w:tc>
          <w:tcPr>
            <w:tcW w:w="2410" w:type="dxa"/>
          </w:tcPr>
          <w:p w:rsidR="00F97E08" w:rsidRPr="001841A4" w:rsidRDefault="00F97E08" w:rsidP="00871CE2">
            <w:pPr>
              <w:jc w:val="center"/>
              <w:rPr>
                <w:rFonts w:asciiTheme="majorBidi" w:hAnsiTheme="majorBidi" w:cstheme="majorBidi"/>
                <w:b/>
                <w:sz w:val="24"/>
                <w:szCs w:val="24"/>
              </w:rPr>
            </w:pPr>
            <w:r w:rsidRPr="001841A4">
              <w:rPr>
                <w:rFonts w:asciiTheme="majorBidi" w:hAnsiTheme="majorBidi" w:cstheme="majorBidi"/>
                <w:b/>
                <w:sz w:val="24"/>
                <w:szCs w:val="24"/>
              </w:rPr>
              <w:t>Indikator</w:t>
            </w:r>
          </w:p>
        </w:tc>
        <w:tc>
          <w:tcPr>
            <w:tcW w:w="957" w:type="dxa"/>
          </w:tcPr>
          <w:p w:rsidR="00F97E08" w:rsidRPr="001841A4" w:rsidRDefault="00F97E08" w:rsidP="00871CE2">
            <w:pPr>
              <w:jc w:val="center"/>
              <w:rPr>
                <w:rFonts w:asciiTheme="majorBidi" w:hAnsiTheme="majorBidi" w:cstheme="majorBidi"/>
                <w:b/>
                <w:sz w:val="24"/>
                <w:szCs w:val="24"/>
              </w:rPr>
            </w:pPr>
            <w:r w:rsidRPr="001841A4">
              <w:rPr>
                <w:rFonts w:asciiTheme="majorBidi" w:hAnsiTheme="majorBidi" w:cstheme="majorBidi"/>
                <w:b/>
                <w:sz w:val="24"/>
                <w:szCs w:val="24"/>
              </w:rPr>
              <w:t>Skala</w:t>
            </w:r>
          </w:p>
        </w:tc>
      </w:tr>
      <w:tr w:rsidR="00F97E08" w:rsidRPr="001841A4" w:rsidTr="00F96C71">
        <w:tc>
          <w:tcPr>
            <w:tcW w:w="1951" w:type="dxa"/>
          </w:tcPr>
          <w:p w:rsidR="00F97E08" w:rsidRPr="001841A4" w:rsidRDefault="00F97E08" w:rsidP="00871CE2">
            <w:pPr>
              <w:jc w:val="both"/>
              <w:rPr>
                <w:rFonts w:asciiTheme="majorBidi" w:hAnsiTheme="majorBidi" w:cstheme="majorBidi"/>
                <w:sz w:val="24"/>
                <w:szCs w:val="24"/>
              </w:rPr>
            </w:pPr>
            <w:r w:rsidRPr="001841A4">
              <w:rPr>
                <w:rFonts w:asciiTheme="majorBidi" w:hAnsiTheme="majorBidi" w:cstheme="majorBidi"/>
                <w:sz w:val="24"/>
                <w:szCs w:val="24"/>
              </w:rPr>
              <w:t>Independen (x)</w:t>
            </w:r>
          </w:p>
          <w:p w:rsidR="00F97E08" w:rsidRPr="001841A4" w:rsidRDefault="00F71BD3" w:rsidP="00F71BD3">
            <w:pPr>
              <w:jc w:val="both"/>
              <w:rPr>
                <w:rFonts w:asciiTheme="majorBidi" w:hAnsiTheme="majorBidi" w:cstheme="majorBidi"/>
                <w:b/>
                <w:sz w:val="24"/>
                <w:szCs w:val="24"/>
              </w:rPr>
            </w:pPr>
            <w:r w:rsidRPr="00F71BD3">
              <w:rPr>
                <w:rFonts w:asciiTheme="majorBidi" w:hAnsiTheme="majorBidi" w:cstheme="majorBidi"/>
                <w:iCs/>
                <w:sz w:val="24"/>
                <w:szCs w:val="24"/>
              </w:rPr>
              <w:t>Rasio</w:t>
            </w:r>
            <w:r>
              <w:rPr>
                <w:rFonts w:asciiTheme="majorBidi" w:hAnsiTheme="majorBidi" w:cstheme="majorBidi"/>
                <w:iCs/>
                <w:sz w:val="24"/>
                <w:szCs w:val="24"/>
              </w:rPr>
              <w:t xml:space="preserve"> </w:t>
            </w:r>
            <w:r w:rsidRPr="00F71BD3">
              <w:rPr>
                <w:rFonts w:asciiTheme="majorBidi" w:hAnsiTheme="majorBidi" w:cstheme="majorBidi"/>
                <w:iCs/>
                <w:sz w:val="24"/>
                <w:szCs w:val="24"/>
              </w:rPr>
              <w:t>Efesiensi</w:t>
            </w:r>
            <w:r>
              <w:rPr>
                <w:rFonts w:asciiTheme="majorBidi" w:hAnsiTheme="majorBidi" w:cstheme="majorBidi"/>
                <w:i/>
                <w:sz w:val="24"/>
                <w:szCs w:val="24"/>
              </w:rPr>
              <w:t xml:space="preserve"> </w:t>
            </w:r>
            <w:r w:rsidR="00F97E08" w:rsidRPr="001841A4">
              <w:rPr>
                <w:rFonts w:asciiTheme="majorBidi" w:hAnsiTheme="majorBidi" w:cstheme="majorBidi"/>
                <w:sz w:val="24"/>
                <w:szCs w:val="24"/>
              </w:rPr>
              <w:t>(</w:t>
            </w:r>
            <m:oMath>
              <m:sSub>
                <m:sSubPr>
                  <m:ctrlPr>
                    <w:rPr>
                      <w:rFonts w:ascii="Cambria Math" w:hAnsiTheme="majorBidi" w:cstheme="majorBidi"/>
                      <w:sz w:val="24"/>
                      <w:szCs w:val="24"/>
                    </w:rPr>
                  </m:ctrlPr>
                </m:sSubPr>
                <m:e>
                  <m:r>
                    <m:rPr>
                      <m:sty m:val="p"/>
                    </m:rPr>
                    <w:rPr>
                      <w:rFonts w:ascii="Cambria Math" w:hAnsiTheme="majorBidi" w:cstheme="majorBidi"/>
                      <w:sz w:val="24"/>
                      <w:szCs w:val="24"/>
                    </w:rPr>
                    <m:t>X</m:t>
                  </m:r>
                </m:e>
                <m:sub>
                  <m:r>
                    <m:rPr>
                      <m:sty m:val="p"/>
                    </m:rPr>
                    <w:rPr>
                      <w:rFonts w:ascii="Cambria Math" w:hAnsiTheme="majorBidi" w:cstheme="majorBidi"/>
                      <w:sz w:val="24"/>
                      <w:szCs w:val="24"/>
                    </w:rPr>
                    <m:t>1</m:t>
                  </m:r>
                </m:sub>
              </m:sSub>
            </m:oMath>
            <w:r w:rsidR="00F97E08" w:rsidRPr="001841A4">
              <w:rPr>
                <w:rFonts w:asciiTheme="majorBidi" w:hAnsiTheme="majorBidi" w:cstheme="majorBidi"/>
                <w:sz w:val="24"/>
                <w:szCs w:val="24"/>
              </w:rPr>
              <w:t>)</w:t>
            </w:r>
          </w:p>
        </w:tc>
        <w:tc>
          <w:tcPr>
            <w:tcW w:w="2835" w:type="dxa"/>
          </w:tcPr>
          <w:p w:rsidR="00F97E08" w:rsidRPr="001841A4" w:rsidRDefault="00F97E08" w:rsidP="00871CE2">
            <w:pPr>
              <w:rPr>
                <w:rFonts w:asciiTheme="majorBidi" w:hAnsiTheme="majorBidi" w:cstheme="majorBidi"/>
                <w:sz w:val="24"/>
                <w:szCs w:val="24"/>
              </w:rPr>
            </w:pPr>
            <w:r w:rsidRPr="001841A4">
              <w:rPr>
                <w:rFonts w:asciiTheme="majorBidi" w:hAnsiTheme="majorBidi" w:cstheme="majorBidi"/>
                <w:sz w:val="24"/>
                <w:szCs w:val="24"/>
              </w:rPr>
              <w:t>BOPO adalah rasio perbandingan antara biaya operasional. Semakin rendah tingkat rasio BOPO berarti semakin baik kinerja manajemen bank tersebut karena lebih efisien dalam menggunakan sumber daya yang ada di perusahaan. Riyadi (2006:159)</w:t>
            </w:r>
          </w:p>
        </w:tc>
        <w:tc>
          <w:tcPr>
            <w:tcW w:w="2410" w:type="dxa"/>
          </w:tcPr>
          <w:p w:rsidR="00F97E08" w:rsidRPr="001841A4" w:rsidRDefault="00F97E08" w:rsidP="00871CE2">
            <w:pPr>
              <w:jc w:val="both"/>
              <w:rPr>
                <w:rFonts w:asciiTheme="majorBidi" w:hAnsiTheme="majorBidi" w:cstheme="majorBidi"/>
                <w:sz w:val="24"/>
                <w:szCs w:val="24"/>
              </w:rPr>
            </w:pPr>
            <w:r w:rsidRPr="001841A4">
              <w:rPr>
                <w:rFonts w:asciiTheme="majorBidi" w:hAnsiTheme="majorBidi" w:cstheme="majorBidi"/>
                <w:sz w:val="24"/>
                <w:szCs w:val="24"/>
              </w:rPr>
              <w:t>Perkembangan BOPO pada PT Bank Syariah Mandiri per triwulan Priode 2012-2016</w:t>
            </w:r>
          </w:p>
        </w:tc>
        <w:tc>
          <w:tcPr>
            <w:tcW w:w="957" w:type="dxa"/>
          </w:tcPr>
          <w:p w:rsidR="00F97E08" w:rsidRPr="001841A4" w:rsidRDefault="00F97E08" w:rsidP="00871CE2">
            <w:pPr>
              <w:jc w:val="center"/>
              <w:rPr>
                <w:rFonts w:asciiTheme="majorBidi" w:hAnsiTheme="majorBidi" w:cstheme="majorBidi"/>
                <w:sz w:val="24"/>
                <w:szCs w:val="24"/>
              </w:rPr>
            </w:pPr>
            <w:r w:rsidRPr="001841A4">
              <w:rPr>
                <w:rFonts w:asciiTheme="majorBidi" w:hAnsiTheme="majorBidi" w:cstheme="majorBidi"/>
                <w:sz w:val="24"/>
                <w:szCs w:val="24"/>
              </w:rPr>
              <w:t>Rasio</w:t>
            </w:r>
          </w:p>
        </w:tc>
      </w:tr>
      <w:tr w:rsidR="00F97E08" w:rsidRPr="001841A4" w:rsidTr="00F96C71">
        <w:tc>
          <w:tcPr>
            <w:tcW w:w="1951" w:type="dxa"/>
          </w:tcPr>
          <w:p w:rsidR="00F97E08" w:rsidRPr="001841A4" w:rsidRDefault="00F97E08" w:rsidP="00871CE2">
            <w:pPr>
              <w:jc w:val="both"/>
              <w:rPr>
                <w:rFonts w:asciiTheme="majorBidi" w:hAnsiTheme="majorBidi" w:cstheme="majorBidi"/>
                <w:sz w:val="24"/>
                <w:szCs w:val="24"/>
              </w:rPr>
            </w:pPr>
            <w:r w:rsidRPr="001841A4">
              <w:rPr>
                <w:rFonts w:asciiTheme="majorBidi" w:hAnsiTheme="majorBidi" w:cstheme="majorBidi"/>
                <w:sz w:val="24"/>
                <w:szCs w:val="24"/>
              </w:rPr>
              <w:t>Independen (x)</w:t>
            </w:r>
          </w:p>
          <w:p w:rsidR="00F97E08" w:rsidRPr="001841A4" w:rsidRDefault="00F97E08" w:rsidP="00871CE2">
            <w:pPr>
              <w:jc w:val="both"/>
              <w:rPr>
                <w:rFonts w:asciiTheme="majorBidi" w:hAnsiTheme="majorBidi" w:cstheme="majorBidi"/>
                <w:sz w:val="24"/>
                <w:szCs w:val="24"/>
              </w:rPr>
            </w:pPr>
            <w:r w:rsidRPr="001841A4">
              <w:rPr>
                <w:rFonts w:asciiTheme="majorBidi" w:hAnsiTheme="majorBidi" w:cstheme="majorBidi"/>
                <w:i/>
                <w:sz w:val="24"/>
                <w:szCs w:val="24"/>
              </w:rPr>
              <w:t>Capital Adequacy Ratio</w:t>
            </w:r>
            <w:r w:rsidRPr="001841A4">
              <w:rPr>
                <w:rFonts w:asciiTheme="majorBidi" w:hAnsiTheme="majorBidi" w:cstheme="majorBidi"/>
                <w:sz w:val="24"/>
                <w:szCs w:val="24"/>
              </w:rPr>
              <w:t xml:space="preserve"> (CAR)</w:t>
            </w:r>
          </w:p>
          <w:p w:rsidR="00F97E08" w:rsidRPr="001841A4" w:rsidRDefault="00F97E08" w:rsidP="00871CE2">
            <w:pPr>
              <w:jc w:val="both"/>
              <w:rPr>
                <w:rFonts w:asciiTheme="majorBidi" w:hAnsiTheme="majorBidi" w:cstheme="majorBidi"/>
                <w:sz w:val="24"/>
                <w:szCs w:val="24"/>
              </w:rPr>
            </w:pPr>
            <w:r w:rsidRPr="001841A4">
              <w:rPr>
                <w:rFonts w:asciiTheme="majorBidi" w:hAnsiTheme="majorBidi" w:cstheme="majorBidi"/>
                <w:sz w:val="24"/>
                <w:szCs w:val="24"/>
              </w:rPr>
              <w:t xml:space="preserve"> (</w:t>
            </w:r>
            <m:oMath>
              <m:sSub>
                <m:sSubPr>
                  <m:ctrlPr>
                    <w:rPr>
                      <w:rFonts w:ascii="Cambria Math" w:hAnsiTheme="majorBidi" w:cstheme="majorBidi"/>
                      <w:sz w:val="24"/>
                      <w:szCs w:val="24"/>
                    </w:rPr>
                  </m:ctrlPr>
                </m:sSubPr>
                <m:e>
                  <m:r>
                    <m:rPr>
                      <m:sty m:val="p"/>
                    </m:rPr>
                    <w:rPr>
                      <w:rFonts w:ascii="Cambria Math" w:hAnsiTheme="majorBidi" w:cstheme="majorBidi"/>
                      <w:sz w:val="24"/>
                      <w:szCs w:val="24"/>
                    </w:rPr>
                    <m:t>X</m:t>
                  </m:r>
                </m:e>
                <m:sub>
                  <m:r>
                    <m:rPr>
                      <m:sty m:val="p"/>
                    </m:rPr>
                    <w:rPr>
                      <w:rFonts w:ascii="Cambria Math" w:hAnsiTheme="majorBidi" w:cstheme="majorBidi"/>
                      <w:sz w:val="24"/>
                      <w:szCs w:val="24"/>
                    </w:rPr>
                    <m:t>2</m:t>
                  </m:r>
                </m:sub>
              </m:sSub>
              <m:r>
                <m:rPr>
                  <m:sty m:val="p"/>
                </m:rPr>
                <w:rPr>
                  <w:rFonts w:ascii="Cambria Math" w:hAnsiTheme="majorBidi" w:cstheme="majorBidi"/>
                  <w:sz w:val="24"/>
                  <w:szCs w:val="24"/>
                </w:rPr>
                <m:t>)</m:t>
              </m:r>
            </m:oMath>
          </w:p>
        </w:tc>
        <w:tc>
          <w:tcPr>
            <w:tcW w:w="2835" w:type="dxa"/>
          </w:tcPr>
          <w:p w:rsidR="00F97E08" w:rsidRPr="001841A4" w:rsidRDefault="00F97E08" w:rsidP="00871CE2">
            <w:pPr>
              <w:rPr>
                <w:rFonts w:asciiTheme="majorBidi" w:hAnsiTheme="majorBidi" w:cstheme="majorBidi"/>
                <w:sz w:val="24"/>
                <w:szCs w:val="24"/>
              </w:rPr>
            </w:pPr>
            <w:r w:rsidRPr="001841A4">
              <w:rPr>
                <w:rFonts w:asciiTheme="majorBidi" w:hAnsiTheme="majorBidi" w:cstheme="majorBidi"/>
                <w:sz w:val="24"/>
                <w:szCs w:val="24"/>
              </w:rPr>
              <w:t xml:space="preserve">CAR </w:t>
            </w:r>
          </w:p>
          <w:p w:rsidR="00F97E08" w:rsidRPr="001841A4" w:rsidRDefault="000E522B" w:rsidP="00871CE2">
            <w:pPr>
              <w:tabs>
                <w:tab w:val="left" w:pos="1652"/>
              </w:tabs>
              <w:rPr>
                <w:rFonts w:asciiTheme="majorBidi" w:hAnsiTheme="majorBidi" w:cstheme="majorBidi"/>
                <w:sz w:val="24"/>
                <w:szCs w:val="24"/>
              </w:rPr>
            </w:pPr>
            <w:r w:rsidRPr="001841A4">
              <w:rPr>
                <w:rFonts w:asciiTheme="majorBidi" w:hAnsiTheme="majorBidi" w:cstheme="majorBidi"/>
                <w:sz w:val="24"/>
                <w:szCs w:val="24"/>
              </w:rPr>
              <w:t xml:space="preserve">Adalah </w:t>
            </w:r>
            <w:r w:rsidR="00F97E08" w:rsidRPr="001841A4">
              <w:rPr>
                <w:rFonts w:asciiTheme="majorBidi" w:hAnsiTheme="majorBidi" w:cstheme="majorBidi"/>
                <w:sz w:val="24"/>
                <w:szCs w:val="24"/>
              </w:rPr>
              <w:t>rasio kecukupan modal merupakan rasio kinerja bank untuk mengukur kecukupan modal yang dimiliki bank untuk menunjang aktiva yang mengandung atau menghasilkan risiko (Dendawijaya</w:t>
            </w:r>
            <w:r w:rsidRPr="001841A4">
              <w:rPr>
                <w:rFonts w:asciiTheme="majorBidi" w:hAnsiTheme="majorBidi" w:cstheme="majorBidi"/>
                <w:sz w:val="24"/>
                <w:szCs w:val="24"/>
              </w:rPr>
              <w:t>,2000)</w:t>
            </w:r>
          </w:p>
        </w:tc>
        <w:tc>
          <w:tcPr>
            <w:tcW w:w="2410" w:type="dxa"/>
          </w:tcPr>
          <w:p w:rsidR="00F97E08" w:rsidRPr="001841A4" w:rsidRDefault="000E522B" w:rsidP="00871CE2">
            <w:pPr>
              <w:jc w:val="both"/>
              <w:rPr>
                <w:rFonts w:asciiTheme="majorBidi" w:hAnsiTheme="majorBidi" w:cstheme="majorBidi"/>
                <w:b/>
                <w:sz w:val="24"/>
                <w:szCs w:val="24"/>
              </w:rPr>
            </w:pPr>
            <w:r w:rsidRPr="001841A4">
              <w:rPr>
                <w:rFonts w:asciiTheme="majorBidi" w:hAnsiTheme="majorBidi" w:cstheme="majorBidi"/>
                <w:sz w:val="24"/>
                <w:szCs w:val="24"/>
              </w:rPr>
              <w:t>Perkembangan CAR</w:t>
            </w:r>
            <w:r w:rsidR="00F97E08" w:rsidRPr="001841A4">
              <w:rPr>
                <w:rFonts w:asciiTheme="majorBidi" w:hAnsiTheme="majorBidi" w:cstheme="majorBidi"/>
                <w:sz w:val="24"/>
                <w:szCs w:val="24"/>
              </w:rPr>
              <w:t xml:space="preserve"> pada PT Bank Syariah Mandiri per triwulan Priode 2012-2016</w:t>
            </w:r>
          </w:p>
        </w:tc>
        <w:tc>
          <w:tcPr>
            <w:tcW w:w="957" w:type="dxa"/>
          </w:tcPr>
          <w:p w:rsidR="00F97E08" w:rsidRPr="001841A4" w:rsidRDefault="00F97E08" w:rsidP="00871CE2">
            <w:pPr>
              <w:jc w:val="both"/>
              <w:rPr>
                <w:rFonts w:asciiTheme="majorBidi" w:hAnsiTheme="majorBidi" w:cstheme="majorBidi"/>
                <w:sz w:val="24"/>
                <w:szCs w:val="24"/>
              </w:rPr>
            </w:pPr>
            <w:r w:rsidRPr="001841A4">
              <w:rPr>
                <w:rFonts w:asciiTheme="majorBidi" w:hAnsiTheme="majorBidi" w:cstheme="majorBidi"/>
                <w:sz w:val="24"/>
                <w:szCs w:val="24"/>
              </w:rPr>
              <w:t>Rasio</w:t>
            </w:r>
          </w:p>
        </w:tc>
      </w:tr>
      <w:tr w:rsidR="00F97E08" w:rsidRPr="001841A4" w:rsidTr="00F96C71">
        <w:tc>
          <w:tcPr>
            <w:tcW w:w="1951" w:type="dxa"/>
          </w:tcPr>
          <w:p w:rsidR="00F97E08" w:rsidRPr="001841A4" w:rsidRDefault="00F97E08" w:rsidP="00871CE2">
            <w:pPr>
              <w:pStyle w:val="ListParagraph"/>
              <w:ind w:left="0"/>
              <w:jc w:val="center"/>
              <w:rPr>
                <w:rFonts w:asciiTheme="majorBidi" w:hAnsiTheme="majorBidi" w:cstheme="majorBidi"/>
                <w:sz w:val="24"/>
                <w:szCs w:val="24"/>
              </w:rPr>
            </w:pPr>
            <w:r w:rsidRPr="001841A4">
              <w:rPr>
                <w:rFonts w:asciiTheme="majorBidi" w:hAnsiTheme="majorBidi" w:cstheme="majorBidi"/>
                <w:sz w:val="24"/>
                <w:szCs w:val="24"/>
              </w:rPr>
              <w:t>Variabel dependen (Y)</w:t>
            </w:r>
          </w:p>
          <w:p w:rsidR="00F97E08" w:rsidRPr="001841A4" w:rsidRDefault="00F97E08" w:rsidP="00871CE2">
            <w:pPr>
              <w:pStyle w:val="ListParagraph"/>
              <w:ind w:left="0"/>
              <w:jc w:val="center"/>
              <w:rPr>
                <w:rFonts w:asciiTheme="majorBidi" w:hAnsiTheme="majorBidi" w:cstheme="majorBidi"/>
                <w:sz w:val="24"/>
                <w:szCs w:val="24"/>
              </w:rPr>
            </w:pPr>
            <w:r w:rsidRPr="001841A4">
              <w:rPr>
                <w:rFonts w:asciiTheme="majorBidi" w:hAnsiTheme="majorBidi" w:cstheme="majorBidi"/>
                <w:i/>
                <w:sz w:val="24"/>
                <w:szCs w:val="24"/>
              </w:rPr>
              <w:t xml:space="preserve">Return On Equity </w:t>
            </w:r>
            <w:r w:rsidRPr="001841A4">
              <w:rPr>
                <w:rFonts w:asciiTheme="majorBidi" w:hAnsiTheme="majorBidi" w:cstheme="majorBidi"/>
                <w:sz w:val="24"/>
                <w:szCs w:val="24"/>
              </w:rPr>
              <w:t>(ROE)</w:t>
            </w:r>
          </w:p>
        </w:tc>
        <w:tc>
          <w:tcPr>
            <w:tcW w:w="2835" w:type="dxa"/>
          </w:tcPr>
          <w:p w:rsidR="00F97E08" w:rsidRPr="001841A4" w:rsidRDefault="00F97E08" w:rsidP="00871CE2">
            <w:pPr>
              <w:rPr>
                <w:rFonts w:asciiTheme="majorBidi" w:hAnsiTheme="majorBidi" w:cstheme="majorBidi"/>
                <w:sz w:val="24"/>
                <w:szCs w:val="24"/>
              </w:rPr>
            </w:pPr>
            <w:r w:rsidRPr="001841A4">
              <w:rPr>
                <w:rFonts w:asciiTheme="majorBidi" w:hAnsiTheme="majorBidi" w:cstheme="majorBidi"/>
                <w:sz w:val="24"/>
                <w:szCs w:val="24"/>
              </w:rPr>
              <w:t xml:space="preserve">ROE </w:t>
            </w:r>
          </w:p>
          <w:p w:rsidR="00F97E08" w:rsidRPr="001841A4" w:rsidRDefault="00F97E08" w:rsidP="00871CE2">
            <w:pPr>
              <w:rPr>
                <w:rFonts w:asciiTheme="majorBidi" w:hAnsiTheme="majorBidi" w:cstheme="majorBidi"/>
                <w:sz w:val="24"/>
                <w:szCs w:val="24"/>
              </w:rPr>
            </w:pPr>
            <w:r w:rsidRPr="001841A4">
              <w:rPr>
                <w:rFonts w:asciiTheme="majorBidi" w:hAnsiTheme="majorBidi" w:cstheme="majorBidi"/>
                <w:sz w:val="24"/>
                <w:szCs w:val="24"/>
              </w:rPr>
              <w:t>adalah perbandingan antara laba bersih bank dengan modal sendiri. Dendawijaya (2009:118)</w:t>
            </w:r>
          </w:p>
        </w:tc>
        <w:tc>
          <w:tcPr>
            <w:tcW w:w="2410" w:type="dxa"/>
          </w:tcPr>
          <w:p w:rsidR="00F97E08" w:rsidRPr="001841A4" w:rsidRDefault="00F97E08" w:rsidP="00871CE2">
            <w:pPr>
              <w:jc w:val="both"/>
              <w:rPr>
                <w:rFonts w:asciiTheme="majorBidi" w:hAnsiTheme="majorBidi" w:cstheme="majorBidi"/>
                <w:b/>
                <w:sz w:val="24"/>
                <w:szCs w:val="24"/>
              </w:rPr>
            </w:pPr>
            <w:r w:rsidRPr="001841A4">
              <w:rPr>
                <w:rFonts w:asciiTheme="majorBidi" w:hAnsiTheme="majorBidi" w:cstheme="majorBidi"/>
                <w:sz w:val="24"/>
                <w:szCs w:val="24"/>
              </w:rPr>
              <w:t>Perkembangan ROE pada PT Bank Syariah Mandiri per triwulan Priode 2012-2016</w:t>
            </w:r>
          </w:p>
        </w:tc>
        <w:tc>
          <w:tcPr>
            <w:tcW w:w="957" w:type="dxa"/>
          </w:tcPr>
          <w:p w:rsidR="00F97E08" w:rsidRPr="001841A4" w:rsidRDefault="00F97E08" w:rsidP="00871CE2">
            <w:pPr>
              <w:jc w:val="both"/>
              <w:rPr>
                <w:rFonts w:asciiTheme="majorBidi" w:hAnsiTheme="majorBidi" w:cstheme="majorBidi"/>
                <w:sz w:val="24"/>
                <w:szCs w:val="24"/>
              </w:rPr>
            </w:pPr>
            <w:r w:rsidRPr="001841A4">
              <w:rPr>
                <w:rFonts w:asciiTheme="majorBidi" w:hAnsiTheme="majorBidi" w:cstheme="majorBidi"/>
                <w:sz w:val="24"/>
                <w:szCs w:val="24"/>
              </w:rPr>
              <w:t xml:space="preserve">Rasio </w:t>
            </w:r>
          </w:p>
        </w:tc>
      </w:tr>
    </w:tbl>
    <w:p w:rsidR="00F97E08" w:rsidRPr="001841A4" w:rsidRDefault="00F97E08" w:rsidP="00871CE2">
      <w:pPr>
        <w:spacing w:after="0" w:line="240" w:lineRule="auto"/>
        <w:jc w:val="both"/>
        <w:rPr>
          <w:rFonts w:asciiTheme="majorBidi" w:hAnsiTheme="majorBidi" w:cstheme="majorBidi"/>
          <w:b/>
          <w:sz w:val="24"/>
          <w:szCs w:val="24"/>
        </w:rPr>
      </w:pPr>
    </w:p>
    <w:p w:rsidR="00F97E08" w:rsidRPr="001841A4" w:rsidRDefault="00F71BD3" w:rsidP="001841A4">
      <w:pPr>
        <w:spacing w:after="0" w:line="480" w:lineRule="auto"/>
        <w:jc w:val="both"/>
        <w:rPr>
          <w:rFonts w:asciiTheme="majorBidi" w:hAnsiTheme="majorBidi" w:cstheme="majorBidi"/>
          <w:b/>
          <w:sz w:val="24"/>
          <w:szCs w:val="24"/>
        </w:rPr>
      </w:pPr>
      <w:r>
        <w:rPr>
          <w:rFonts w:asciiTheme="majorBidi" w:hAnsiTheme="majorBidi" w:cstheme="majorBidi"/>
          <w:b/>
          <w:sz w:val="24"/>
          <w:szCs w:val="24"/>
        </w:rPr>
        <w:t xml:space="preserve"> </w:t>
      </w:r>
    </w:p>
    <w:p w:rsidR="000E522B" w:rsidRPr="001841A4" w:rsidRDefault="000E522B" w:rsidP="001841A4">
      <w:pPr>
        <w:spacing w:after="0" w:line="480" w:lineRule="auto"/>
        <w:jc w:val="both"/>
        <w:rPr>
          <w:rFonts w:asciiTheme="majorBidi" w:hAnsiTheme="majorBidi" w:cstheme="majorBidi"/>
          <w:b/>
          <w:sz w:val="24"/>
          <w:szCs w:val="24"/>
        </w:rPr>
      </w:pPr>
      <w:r w:rsidRPr="001841A4">
        <w:rPr>
          <w:rFonts w:asciiTheme="majorBidi" w:hAnsiTheme="majorBidi" w:cstheme="majorBidi"/>
          <w:b/>
          <w:sz w:val="24"/>
          <w:szCs w:val="24"/>
        </w:rPr>
        <w:t xml:space="preserve">3.2.3 </w:t>
      </w:r>
      <w:r w:rsidRPr="001841A4">
        <w:rPr>
          <w:rFonts w:asciiTheme="majorBidi" w:hAnsiTheme="majorBidi" w:cstheme="majorBidi"/>
          <w:b/>
          <w:sz w:val="24"/>
          <w:szCs w:val="24"/>
        </w:rPr>
        <w:tab/>
        <w:t>Populasi dan Teknik Penentuan Sample</w:t>
      </w:r>
    </w:p>
    <w:p w:rsidR="000E522B" w:rsidRPr="001841A4" w:rsidRDefault="000E522B" w:rsidP="001841A4">
      <w:pPr>
        <w:spacing w:after="0" w:line="480" w:lineRule="auto"/>
        <w:jc w:val="both"/>
        <w:rPr>
          <w:rFonts w:asciiTheme="majorBidi" w:hAnsiTheme="majorBidi" w:cstheme="majorBidi"/>
          <w:b/>
          <w:sz w:val="24"/>
          <w:szCs w:val="24"/>
        </w:rPr>
      </w:pPr>
      <w:r w:rsidRPr="001841A4">
        <w:rPr>
          <w:rFonts w:asciiTheme="majorBidi" w:hAnsiTheme="majorBidi" w:cstheme="majorBidi"/>
          <w:b/>
          <w:sz w:val="24"/>
          <w:szCs w:val="24"/>
        </w:rPr>
        <w:t>3.2.3.1 Populasi</w:t>
      </w:r>
    </w:p>
    <w:p w:rsidR="00F96C71" w:rsidRPr="001841A4" w:rsidRDefault="000E522B" w:rsidP="00F71BD3">
      <w:pPr>
        <w:spacing w:line="480" w:lineRule="auto"/>
        <w:ind w:firstLine="720"/>
        <w:jc w:val="both"/>
        <w:rPr>
          <w:rFonts w:asciiTheme="majorBidi" w:hAnsiTheme="majorBidi" w:cstheme="majorBidi"/>
          <w:i/>
          <w:sz w:val="24"/>
          <w:szCs w:val="24"/>
        </w:rPr>
      </w:pPr>
      <w:r w:rsidRPr="001841A4">
        <w:rPr>
          <w:rFonts w:asciiTheme="majorBidi" w:hAnsiTheme="majorBidi" w:cstheme="majorBidi"/>
          <w:sz w:val="24"/>
          <w:szCs w:val="24"/>
        </w:rPr>
        <w:t xml:space="preserve">Menurut Sugiyono (2012:80) “populasi adalah wilayah generalisasi yang terdiri atas obyek atau subyek yang mempunyai kualitas dan karakteristik tertentu yang ditetapkan oleh peneliti untuk dipelajari dan kemudian ditarik kesimpulannya”. </w:t>
      </w:r>
      <w:r w:rsidR="00F71BD3">
        <w:rPr>
          <w:rFonts w:asciiTheme="majorBidi" w:hAnsiTheme="majorBidi" w:cstheme="majorBidi"/>
          <w:sz w:val="24"/>
          <w:szCs w:val="24"/>
        </w:rPr>
        <w:t xml:space="preserve">Populasi dalam penelitian ini yaitu Laporan Keuangan pada PT. Bank Syariah Mandiri, Tbk periode 2012 – 2016 yang memuat informasi mengenai masalah yang </w:t>
      </w:r>
      <w:r w:rsidR="00162603">
        <w:rPr>
          <w:rFonts w:asciiTheme="majorBidi" w:hAnsiTheme="majorBidi" w:cstheme="majorBidi"/>
          <w:sz w:val="24"/>
          <w:szCs w:val="24"/>
        </w:rPr>
        <w:t>diteliti.</w:t>
      </w:r>
    </w:p>
    <w:p w:rsidR="000E522B" w:rsidRPr="001841A4" w:rsidRDefault="000E522B" w:rsidP="008F5457">
      <w:pPr>
        <w:spacing w:after="0" w:line="480" w:lineRule="auto"/>
        <w:jc w:val="both"/>
        <w:rPr>
          <w:rFonts w:asciiTheme="majorBidi" w:hAnsiTheme="majorBidi" w:cstheme="majorBidi"/>
          <w:b/>
          <w:sz w:val="24"/>
          <w:szCs w:val="24"/>
        </w:rPr>
      </w:pPr>
      <w:r w:rsidRPr="001841A4">
        <w:rPr>
          <w:rFonts w:asciiTheme="majorBidi" w:hAnsiTheme="majorBidi" w:cstheme="majorBidi"/>
          <w:b/>
          <w:sz w:val="24"/>
          <w:szCs w:val="24"/>
        </w:rPr>
        <w:t>3.2.3.2 Sampel</w:t>
      </w:r>
    </w:p>
    <w:p w:rsidR="004B2571" w:rsidRDefault="000E522B" w:rsidP="004B2571">
      <w:pPr>
        <w:spacing w:line="480" w:lineRule="auto"/>
        <w:ind w:firstLine="720"/>
        <w:jc w:val="both"/>
        <w:rPr>
          <w:rFonts w:asciiTheme="majorBidi" w:hAnsiTheme="majorBidi" w:cstheme="majorBidi"/>
          <w:sz w:val="24"/>
          <w:szCs w:val="24"/>
        </w:rPr>
      </w:pPr>
      <w:r w:rsidRPr="001841A4">
        <w:rPr>
          <w:rFonts w:asciiTheme="majorBidi" w:hAnsiTheme="majorBidi" w:cstheme="majorBidi"/>
          <w:sz w:val="24"/>
          <w:szCs w:val="24"/>
        </w:rPr>
        <w:t>Menurut Sugiyono (2011:82) “sampel adalah bagian atau jumlah dan karakteristik yang dimiliki oleh populasi tersebut.  Berdasarkan pengertian diatas dapat disimpulkan bahwa sampel adalah suatu bagian dari populasi yang akan diteliti dan dianggap dapat menggambarkan populasinya”.</w:t>
      </w:r>
      <w:r w:rsidR="00162603">
        <w:rPr>
          <w:rFonts w:asciiTheme="majorBidi" w:hAnsiTheme="majorBidi" w:cstheme="majorBidi"/>
          <w:sz w:val="24"/>
          <w:szCs w:val="24"/>
        </w:rPr>
        <w:t xml:space="preserve"> Sampel </w:t>
      </w:r>
      <w:r w:rsidR="004B2571" w:rsidRPr="001841A4">
        <w:rPr>
          <w:rFonts w:asciiTheme="majorBidi" w:hAnsiTheme="majorBidi" w:cstheme="majorBidi"/>
          <w:sz w:val="24"/>
          <w:szCs w:val="24"/>
        </w:rPr>
        <w:t xml:space="preserve">dalam penelitian ini yaitu </w:t>
      </w:r>
      <w:r w:rsidR="004B2571" w:rsidRPr="00313531">
        <w:rPr>
          <w:rFonts w:asciiTheme="majorBidi" w:hAnsiTheme="majorBidi" w:cstheme="majorBidi"/>
          <w:iCs/>
          <w:sz w:val="24"/>
          <w:szCs w:val="24"/>
        </w:rPr>
        <w:t>Rasio Efesiensi</w:t>
      </w:r>
      <w:r w:rsidR="004B2571" w:rsidRPr="001841A4">
        <w:rPr>
          <w:rFonts w:asciiTheme="majorBidi" w:hAnsiTheme="majorBidi" w:cstheme="majorBidi"/>
          <w:sz w:val="24"/>
          <w:szCs w:val="24"/>
        </w:rPr>
        <w:t xml:space="preserve">, </w:t>
      </w:r>
      <w:r w:rsidR="004B2571" w:rsidRPr="001841A4">
        <w:rPr>
          <w:rFonts w:asciiTheme="majorBidi" w:hAnsiTheme="majorBidi" w:cstheme="majorBidi"/>
          <w:i/>
          <w:sz w:val="24"/>
          <w:szCs w:val="24"/>
        </w:rPr>
        <w:t>Capital Adequacy Ratio, dan Return On Equity</w:t>
      </w:r>
      <w:r w:rsidR="004B2571">
        <w:rPr>
          <w:rFonts w:asciiTheme="majorBidi" w:hAnsiTheme="majorBidi" w:cstheme="majorBidi"/>
          <w:i/>
          <w:sz w:val="24"/>
          <w:szCs w:val="24"/>
        </w:rPr>
        <w:t>.</w:t>
      </w:r>
    </w:p>
    <w:p w:rsidR="00F96C71" w:rsidRPr="001841A4" w:rsidRDefault="004B2571" w:rsidP="004B2571">
      <w:pPr>
        <w:spacing w:line="480" w:lineRule="auto"/>
        <w:jc w:val="both"/>
        <w:rPr>
          <w:rFonts w:asciiTheme="majorBidi" w:hAnsiTheme="majorBidi" w:cstheme="majorBidi"/>
          <w:sz w:val="24"/>
          <w:szCs w:val="24"/>
        </w:rPr>
      </w:pPr>
      <w:r w:rsidRPr="001841A4">
        <w:rPr>
          <w:rFonts w:asciiTheme="majorBidi" w:hAnsiTheme="majorBidi" w:cstheme="majorBidi"/>
          <w:sz w:val="24"/>
          <w:szCs w:val="24"/>
        </w:rPr>
        <w:t xml:space="preserve"> </w:t>
      </w:r>
    </w:p>
    <w:p w:rsidR="000E522B" w:rsidRPr="001841A4" w:rsidRDefault="000E522B" w:rsidP="008F5457">
      <w:pPr>
        <w:spacing w:after="0" w:line="480" w:lineRule="auto"/>
        <w:jc w:val="both"/>
        <w:rPr>
          <w:rFonts w:asciiTheme="majorBidi" w:hAnsiTheme="majorBidi" w:cstheme="majorBidi"/>
          <w:b/>
          <w:sz w:val="24"/>
          <w:szCs w:val="24"/>
        </w:rPr>
      </w:pPr>
      <w:r w:rsidRPr="001841A4">
        <w:rPr>
          <w:rFonts w:asciiTheme="majorBidi" w:hAnsiTheme="majorBidi" w:cstheme="majorBidi"/>
          <w:b/>
          <w:sz w:val="24"/>
          <w:szCs w:val="24"/>
        </w:rPr>
        <w:t>3.2.4</w:t>
      </w:r>
      <w:r w:rsidRPr="001841A4">
        <w:rPr>
          <w:rFonts w:asciiTheme="majorBidi" w:hAnsiTheme="majorBidi" w:cstheme="majorBidi"/>
          <w:b/>
          <w:sz w:val="24"/>
          <w:szCs w:val="24"/>
        </w:rPr>
        <w:tab/>
        <w:t>Teknik Pengumpulan Data</w:t>
      </w:r>
    </w:p>
    <w:p w:rsidR="000E522B" w:rsidRPr="001841A4" w:rsidRDefault="000E522B" w:rsidP="001841A4">
      <w:pPr>
        <w:spacing w:after="0" w:line="480" w:lineRule="auto"/>
        <w:ind w:firstLine="720"/>
        <w:jc w:val="both"/>
        <w:rPr>
          <w:rFonts w:asciiTheme="majorBidi" w:hAnsiTheme="majorBidi" w:cstheme="majorBidi"/>
          <w:sz w:val="24"/>
          <w:szCs w:val="24"/>
        </w:rPr>
      </w:pPr>
      <w:r w:rsidRPr="001841A4">
        <w:rPr>
          <w:rFonts w:asciiTheme="majorBidi" w:hAnsiTheme="majorBidi" w:cstheme="majorBidi"/>
          <w:sz w:val="24"/>
          <w:szCs w:val="24"/>
        </w:rPr>
        <w:t xml:space="preserve">Dalam penelitian ini jenis data yang dikumpulkan adalah data sekunder. Menurut </w:t>
      </w:r>
      <w:r w:rsidRPr="001841A4">
        <w:rPr>
          <w:rFonts w:asciiTheme="majorBidi" w:hAnsiTheme="majorBidi" w:cstheme="majorBidi"/>
          <w:bCs/>
          <w:sz w:val="24"/>
          <w:szCs w:val="24"/>
        </w:rPr>
        <w:t>Sugiyono (2012:137)</w:t>
      </w:r>
      <w:r w:rsidRPr="001841A4">
        <w:rPr>
          <w:rFonts w:asciiTheme="majorBidi" w:hAnsiTheme="majorBidi" w:cstheme="majorBidi"/>
          <w:sz w:val="24"/>
          <w:szCs w:val="24"/>
        </w:rPr>
        <w:t xml:space="preserve"> s</w:t>
      </w:r>
      <w:r w:rsidRPr="001841A4">
        <w:rPr>
          <w:rFonts w:asciiTheme="majorBidi" w:hAnsiTheme="majorBidi" w:cstheme="majorBidi"/>
          <w:bCs/>
          <w:sz w:val="24"/>
          <w:szCs w:val="24"/>
        </w:rPr>
        <w:t>umber data sekunder merupakan sumber yang tidak langsung memberikan data kepada pengumpul data, misalnya lewat orang lain atau lewat dokumen.</w:t>
      </w:r>
    </w:p>
    <w:p w:rsidR="000E522B" w:rsidRPr="001841A4" w:rsidRDefault="000E522B" w:rsidP="001841A4">
      <w:pPr>
        <w:spacing w:after="0" w:line="480" w:lineRule="auto"/>
        <w:ind w:firstLine="720"/>
        <w:jc w:val="both"/>
        <w:rPr>
          <w:rFonts w:asciiTheme="majorBidi" w:hAnsiTheme="majorBidi" w:cstheme="majorBidi"/>
          <w:sz w:val="24"/>
          <w:szCs w:val="24"/>
        </w:rPr>
      </w:pPr>
      <w:r w:rsidRPr="001841A4">
        <w:rPr>
          <w:rFonts w:asciiTheme="majorBidi" w:hAnsiTheme="majorBidi" w:cstheme="majorBidi"/>
          <w:sz w:val="24"/>
          <w:szCs w:val="24"/>
        </w:rPr>
        <w:t xml:space="preserve">Sumber data yang digunakan adalah data keuangan PT. Bank Syariah Mandiri, Tbk. Yaitu teknik pengumpulan data yang dilakukan dengan cara mengumpulkan, mencatat, dan mengkaji data sekunder berupa laporan keuangan PT. Bank Syariah Mandiri, Tbk periode 2011-2016 melalui website resmi Bank Syariah Mandiri yaitu </w:t>
      </w:r>
      <w:hyperlink r:id="rId15" w:history="1">
        <w:r w:rsidRPr="001841A4">
          <w:rPr>
            <w:rStyle w:val="Hyperlink"/>
            <w:rFonts w:asciiTheme="majorBidi" w:hAnsiTheme="majorBidi" w:cstheme="majorBidi"/>
            <w:color w:val="auto"/>
            <w:sz w:val="24"/>
            <w:szCs w:val="24"/>
          </w:rPr>
          <w:t>www.mandirisyariah.co.id</w:t>
        </w:r>
      </w:hyperlink>
      <w:r w:rsidRPr="001841A4">
        <w:rPr>
          <w:rFonts w:asciiTheme="majorBidi" w:hAnsiTheme="majorBidi" w:cstheme="majorBidi"/>
          <w:sz w:val="24"/>
          <w:szCs w:val="24"/>
        </w:rPr>
        <w:t xml:space="preserve"> yang terkait dengan</w:t>
      </w:r>
      <w:r w:rsidRPr="001841A4">
        <w:rPr>
          <w:rFonts w:asciiTheme="majorBidi" w:hAnsiTheme="majorBidi" w:cstheme="majorBidi"/>
          <w:i/>
          <w:sz w:val="24"/>
          <w:szCs w:val="24"/>
        </w:rPr>
        <w:t xml:space="preserve"> </w:t>
      </w:r>
      <w:r w:rsidRPr="00162603">
        <w:rPr>
          <w:rFonts w:asciiTheme="majorBidi" w:hAnsiTheme="majorBidi" w:cstheme="majorBidi"/>
          <w:iCs/>
          <w:sz w:val="24"/>
          <w:szCs w:val="24"/>
        </w:rPr>
        <w:t>Ra</w:t>
      </w:r>
      <w:r w:rsidR="00313531" w:rsidRPr="00162603">
        <w:rPr>
          <w:rFonts w:asciiTheme="majorBidi" w:hAnsiTheme="majorBidi" w:cstheme="majorBidi"/>
          <w:iCs/>
          <w:sz w:val="24"/>
          <w:szCs w:val="24"/>
        </w:rPr>
        <w:t>sio Efesiensi</w:t>
      </w:r>
      <w:r w:rsidR="00313531">
        <w:rPr>
          <w:rFonts w:asciiTheme="majorBidi" w:hAnsiTheme="majorBidi" w:cstheme="majorBidi"/>
          <w:i/>
          <w:sz w:val="24"/>
          <w:szCs w:val="24"/>
        </w:rPr>
        <w:t xml:space="preserve"> </w:t>
      </w:r>
      <w:r w:rsidRPr="001841A4">
        <w:rPr>
          <w:rFonts w:asciiTheme="majorBidi" w:hAnsiTheme="majorBidi" w:cstheme="majorBidi"/>
          <w:sz w:val="24"/>
          <w:szCs w:val="24"/>
        </w:rPr>
        <w:t xml:space="preserve">(BOPO), </w:t>
      </w:r>
      <w:r w:rsidR="00361E33" w:rsidRPr="001841A4">
        <w:rPr>
          <w:rFonts w:asciiTheme="majorBidi" w:hAnsiTheme="majorBidi" w:cstheme="majorBidi"/>
          <w:i/>
          <w:iCs/>
          <w:sz w:val="24"/>
          <w:szCs w:val="24"/>
        </w:rPr>
        <w:t>Capital Adequacy Ratio</w:t>
      </w:r>
      <w:r w:rsidR="00162603">
        <w:rPr>
          <w:rFonts w:asciiTheme="majorBidi" w:hAnsiTheme="majorBidi" w:cstheme="majorBidi"/>
          <w:i/>
          <w:iCs/>
          <w:sz w:val="24"/>
          <w:szCs w:val="24"/>
        </w:rPr>
        <w:t xml:space="preserve"> </w:t>
      </w:r>
      <w:r w:rsidR="00361E33" w:rsidRPr="001841A4">
        <w:rPr>
          <w:rFonts w:asciiTheme="majorBidi" w:hAnsiTheme="majorBidi" w:cstheme="majorBidi"/>
          <w:sz w:val="24"/>
          <w:szCs w:val="24"/>
        </w:rPr>
        <w:t>(CAR</w:t>
      </w:r>
      <w:r w:rsidRPr="001841A4">
        <w:rPr>
          <w:rFonts w:asciiTheme="majorBidi" w:hAnsiTheme="majorBidi" w:cstheme="majorBidi"/>
          <w:sz w:val="24"/>
          <w:szCs w:val="24"/>
        </w:rPr>
        <w:t xml:space="preserve">) dan </w:t>
      </w:r>
      <w:r w:rsidRPr="001841A4">
        <w:rPr>
          <w:rFonts w:asciiTheme="majorBidi" w:hAnsiTheme="majorBidi" w:cstheme="majorBidi"/>
          <w:i/>
          <w:sz w:val="24"/>
          <w:szCs w:val="24"/>
        </w:rPr>
        <w:t>Return On Equity</w:t>
      </w:r>
      <w:r w:rsidRPr="001841A4">
        <w:rPr>
          <w:rFonts w:asciiTheme="majorBidi" w:hAnsiTheme="majorBidi" w:cstheme="majorBidi"/>
          <w:sz w:val="24"/>
          <w:szCs w:val="24"/>
        </w:rPr>
        <w:t xml:space="preserve"> (ROE).</w:t>
      </w:r>
    </w:p>
    <w:p w:rsidR="00F97E08" w:rsidRDefault="00F97E08" w:rsidP="001841A4">
      <w:pPr>
        <w:spacing w:after="0" w:line="480" w:lineRule="auto"/>
        <w:jc w:val="both"/>
        <w:rPr>
          <w:rFonts w:asciiTheme="majorBidi" w:hAnsiTheme="majorBidi" w:cstheme="majorBidi"/>
          <w:b/>
          <w:sz w:val="24"/>
          <w:szCs w:val="24"/>
        </w:rPr>
      </w:pPr>
    </w:p>
    <w:p w:rsidR="004B2571" w:rsidRDefault="004B2571" w:rsidP="001841A4">
      <w:pPr>
        <w:spacing w:after="0" w:line="480" w:lineRule="auto"/>
        <w:jc w:val="both"/>
        <w:rPr>
          <w:rFonts w:asciiTheme="majorBidi" w:hAnsiTheme="majorBidi" w:cstheme="majorBidi"/>
          <w:b/>
          <w:sz w:val="24"/>
          <w:szCs w:val="24"/>
        </w:rPr>
      </w:pPr>
    </w:p>
    <w:p w:rsidR="004B2571" w:rsidRPr="001841A4" w:rsidRDefault="004B2571" w:rsidP="001841A4">
      <w:pPr>
        <w:spacing w:after="0" w:line="480" w:lineRule="auto"/>
        <w:jc w:val="both"/>
        <w:rPr>
          <w:rFonts w:asciiTheme="majorBidi" w:hAnsiTheme="majorBidi" w:cstheme="majorBidi"/>
          <w:b/>
          <w:sz w:val="24"/>
          <w:szCs w:val="24"/>
        </w:rPr>
      </w:pPr>
    </w:p>
    <w:p w:rsidR="00361E33" w:rsidRPr="001841A4" w:rsidRDefault="00361E33" w:rsidP="001841A4">
      <w:pPr>
        <w:spacing w:after="0" w:line="480" w:lineRule="auto"/>
        <w:jc w:val="both"/>
        <w:rPr>
          <w:rFonts w:asciiTheme="majorBidi" w:hAnsiTheme="majorBidi" w:cstheme="majorBidi"/>
          <w:b/>
          <w:sz w:val="24"/>
          <w:szCs w:val="24"/>
        </w:rPr>
      </w:pPr>
      <w:r w:rsidRPr="001841A4">
        <w:rPr>
          <w:rFonts w:asciiTheme="majorBidi" w:hAnsiTheme="majorBidi" w:cstheme="majorBidi"/>
          <w:b/>
          <w:sz w:val="24"/>
          <w:szCs w:val="24"/>
        </w:rPr>
        <w:t>3.2.5</w:t>
      </w:r>
      <w:r w:rsidRPr="001841A4">
        <w:rPr>
          <w:rFonts w:asciiTheme="majorBidi" w:hAnsiTheme="majorBidi" w:cstheme="majorBidi"/>
          <w:b/>
          <w:sz w:val="24"/>
          <w:szCs w:val="24"/>
        </w:rPr>
        <w:tab/>
        <w:t>Rancangan Pengujian Hipotesis</w:t>
      </w:r>
    </w:p>
    <w:p w:rsidR="00361E33" w:rsidRPr="001841A4" w:rsidRDefault="00361E33" w:rsidP="001841A4">
      <w:pPr>
        <w:spacing w:after="0" w:line="480" w:lineRule="auto"/>
        <w:ind w:firstLine="720"/>
        <w:jc w:val="both"/>
        <w:rPr>
          <w:rFonts w:asciiTheme="majorBidi" w:hAnsiTheme="majorBidi" w:cstheme="majorBidi"/>
          <w:i/>
          <w:sz w:val="24"/>
          <w:szCs w:val="24"/>
        </w:rPr>
      </w:pPr>
      <w:r w:rsidRPr="001841A4">
        <w:rPr>
          <w:rFonts w:asciiTheme="majorBidi" w:hAnsiTheme="majorBidi" w:cstheme="majorBidi"/>
          <w:sz w:val="24"/>
          <w:szCs w:val="24"/>
        </w:rPr>
        <w:t>Rancangan pengujian hipotesis digunakan untuk menganalisis sejauh mana pengaruh</w:t>
      </w:r>
      <w:r w:rsidR="00313531">
        <w:rPr>
          <w:rFonts w:asciiTheme="majorBidi" w:hAnsiTheme="majorBidi" w:cstheme="majorBidi"/>
          <w:i/>
          <w:sz w:val="24"/>
          <w:szCs w:val="24"/>
        </w:rPr>
        <w:t xml:space="preserve"> </w:t>
      </w:r>
      <w:r w:rsidR="00313531" w:rsidRPr="00162603">
        <w:rPr>
          <w:rFonts w:asciiTheme="majorBidi" w:hAnsiTheme="majorBidi" w:cstheme="majorBidi"/>
          <w:iCs/>
          <w:sz w:val="24"/>
          <w:szCs w:val="24"/>
        </w:rPr>
        <w:t>Ras</w:t>
      </w:r>
      <w:r w:rsidRPr="00162603">
        <w:rPr>
          <w:rFonts w:asciiTheme="majorBidi" w:hAnsiTheme="majorBidi" w:cstheme="majorBidi"/>
          <w:iCs/>
          <w:sz w:val="24"/>
          <w:szCs w:val="24"/>
        </w:rPr>
        <w:t>io</w:t>
      </w:r>
      <w:r w:rsidR="00313531" w:rsidRPr="00162603">
        <w:rPr>
          <w:rFonts w:asciiTheme="majorBidi" w:hAnsiTheme="majorBidi" w:cstheme="majorBidi"/>
          <w:iCs/>
          <w:sz w:val="24"/>
          <w:szCs w:val="24"/>
        </w:rPr>
        <w:t xml:space="preserve"> Efesiens</w:t>
      </w:r>
      <w:r w:rsidR="00681C29" w:rsidRPr="00162603">
        <w:rPr>
          <w:rFonts w:asciiTheme="majorBidi" w:hAnsiTheme="majorBidi" w:cstheme="majorBidi"/>
          <w:iCs/>
          <w:sz w:val="24"/>
          <w:szCs w:val="24"/>
        </w:rPr>
        <w:t>i</w:t>
      </w:r>
      <w:r w:rsidR="00681C29">
        <w:rPr>
          <w:rFonts w:asciiTheme="majorBidi" w:hAnsiTheme="majorBidi" w:cstheme="majorBidi"/>
          <w:i/>
          <w:sz w:val="24"/>
          <w:szCs w:val="24"/>
        </w:rPr>
        <w:t xml:space="preserve"> </w:t>
      </w:r>
      <w:r w:rsidRPr="001841A4">
        <w:rPr>
          <w:rFonts w:asciiTheme="majorBidi" w:hAnsiTheme="majorBidi" w:cstheme="majorBidi"/>
          <w:i/>
          <w:sz w:val="24"/>
          <w:szCs w:val="24"/>
        </w:rPr>
        <w:t>(</w:t>
      </w:r>
      <w:r w:rsidRPr="001841A4">
        <w:rPr>
          <w:rFonts w:asciiTheme="majorBidi" w:hAnsiTheme="majorBidi" w:cstheme="majorBidi"/>
          <w:sz w:val="24"/>
          <w:szCs w:val="24"/>
        </w:rPr>
        <w:t>BOPO</w:t>
      </w:r>
      <w:r w:rsidRPr="001841A4">
        <w:rPr>
          <w:rFonts w:asciiTheme="majorBidi" w:hAnsiTheme="majorBidi" w:cstheme="majorBidi"/>
          <w:i/>
          <w:sz w:val="24"/>
          <w:szCs w:val="24"/>
        </w:rPr>
        <w:t xml:space="preserve">) </w:t>
      </w:r>
      <w:r w:rsidRPr="001841A4">
        <w:rPr>
          <w:rFonts w:asciiTheme="majorBidi" w:hAnsiTheme="majorBidi" w:cstheme="majorBidi"/>
          <w:sz w:val="24"/>
          <w:szCs w:val="24"/>
        </w:rPr>
        <w:t>dan</w:t>
      </w:r>
      <w:r w:rsidRPr="001841A4">
        <w:rPr>
          <w:rFonts w:asciiTheme="majorBidi" w:hAnsiTheme="majorBidi" w:cstheme="majorBidi"/>
          <w:i/>
          <w:sz w:val="24"/>
          <w:szCs w:val="24"/>
        </w:rPr>
        <w:t xml:space="preserve"> Capital Adequacy Ratio</w:t>
      </w:r>
      <w:r w:rsidRPr="001841A4">
        <w:rPr>
          <w:rFonts w:asciiTheme="majorBidi" w:hAnsiTheme="majorBidi" w:cstheme="majorBidi"/>
          <w:sz w:val="24"/>
          <w:szCs w:val="24"/>
        </w:rPr>
        <w:t xml:space="preserve"> (CAR)</w:t>
      </w:r>
      <w:r w:rsidR="004B2571">
        <w:rPr>
          <w:rFonts w:asciiTheme="majorBidi" w:hAnsiTheme="majorBidi" w:cstheme="majorBidi"/>
          <w:sz w:val="24"/>
          <w:szCs w:val="24"/>
        </w:rPr>
        <w:t xml:space="preserve"> </w:t>
      </w:r>
      <w:r w:rsidRPr="001841A4">
        <w:rPr>
          <w:rFonts w:asciiTheme="majorBidi" w:hAnsiTheme="majorBidi" w:cstheme="majorBidi"/>
          <w:sz w:val="24"/>
          <w:szCs w:val="24"/>
        </w:rPr>
        <w:t xml:space="preserve">terhadap </w:t>
      </w:r>
      <w:r w:rsidRPr="001841A4">
        <w:rPr>
          <w:rFonts w:asciiTheme="majorBidi" w:hAnsiTheme="majorBidi" w:cstheme="majorBidi"/>
          <w:i/>
          <w:sz w:val="24"/>
          <w:szCs w:val="24"/>
        </w:rPr>
        <w:t>Return On Equity</w:t>
      </w:r>
      <w:r w:rsidRPr="001841A4">
        <w:rPr>
          <w:rFonts w:asciiTheme="majorBidi" w:hAnsiTheme="majorBidi" w:cstheme="majorBidi"/>
          <w:sz w:val="24"/>
          <w:szCs w:val="24"/>
        </w:rPr>
        <w:t xml:space="preserve"> (ROE), maka data yang sudah terkumpul akan dianalisis dan diolah melalui metode mengumpulkan data. Data-data yang berkaitan dengan variabel tersebut dikumpulkan lalu diolah dengan menggunakan perangkat lunak </w:t>
      </w:r>
      <w:r w:rsidRPr="001841A4">
        <w:rPr>
          <w:rFonts w:asciiTheme="majorBidi" w:hAnsiTheme="majorBidi" w:cstheme="majorBidi"/>
          <w:i/>
          <w:sz w:val="24"/>
          <w:szCs w:val="24"/>
        </w:rPr>
        <w:t>Statistic Program Social Science</w:t>
      </w:r>
      <w:r w:rsidRPr="001841A4">
        <w:rPr>
          <w:rFonts w:asciiTheme="majorBidi" w:hAnsiTheme="majorBidi" w:cstheme="majorBidi"/>
          <w:sz w:val="24"/>
          <w:szCs w:val="24"/>
        </w:rPr>
        <w:t xml:space="preserve"> (SPSS) 23.0 </w:t>
      </w:r>
      <w:r w:rsidRPr="001841A4">
        <w:rPr>
          <w:rFonts w:asciiTheme="majorBidi" w:hAnsiTheme="majorBidi" w:cstheme="majorBidi"/>
          <w:i/>
          <w:sz w:val="24"/>
          <w:szCs w:val="24"/>
        </w:rPr>
        <w:t xml:space="preserve"> for windows.</w:t>
      </w:r>
    </w:p>
    <w:p w:rsidR="00361E33" w:rsidRPr="001841A4" w:rsidRDefault="00361E33" w:rsidP="001841A4">
      <w:pPr>
        <w:spacing w:after="0" w:line="480" w:lineRule="auto"/>
        <w:ind w:firstLine="720"/>
        <w:jc w:val="both"/>
        <w:rPr>
          <w:rFonts w:asciiTheme="majorBidi" w:hAnsiTheme="majorBidi" w:cstheme="majorBidi"/>
          <w:iCs/>
          <w:sz w:val="24"/>
          <w:szCs w:val="24"/>
        </w:rPr>
      </w:pPr>
    </w:p>
    <w:p w:rsidR="00361E33" w:rsidRPr="001841A4" w:rsidRDefault="00361E33" w:rsidP="001841A4">
      <w:pPr>
        <w:pStyle w:val="Heading3"/>
        <w:spacing w:before="0" w:line="480" w:lineRule="auto"/>
        <w:rPr>
          <w:rFonts w:asciiTheme="majorBidi" w:hAnsiTheme="majorBidi"/>
          <w:color w:val="auto"/>
          <w:sz w:val="24"/>
          <w:szCs w:val="24"/>
        </w:rPr>
      </w:pPr>
      <w:bookmarkStart w:id="1" w:name="_Toc476042002"/>
      <w:r w:rsidRPr="001841A4">
        <w:rPr>
          <w:rFonts w:asciiTheme="majorBidi" w:hAnsiTheme="majorBidi"/>
          <w:color w:val="auto"/>
          <w:sz w:val="24"/>
          <w:szCs w:val="24"/>
        </w:rPr>
        <w:t>3.2.5.1</w:t>
      </w:r>
      <w:r w:rsidRPr="001841A4">
        <w:rPr>
          <w:rFonts w:asciiTheme="majorBidi" w:hAnsiTheme="majorBidi"/>
          <w:color w:val="auto"/>
          <w:sz w:val="24"/>
          <w:szCs w:val="24"/>
        </w:rPr>
        <w:tab/>
        <w:t>Uji Asumsi Klasik</w:t>
      </w:r>
      <w:bookmarkEnd w:id="1"/>
    </w:p>
    <w:p w:rsidR="00361E33" w:rsidRPr="001841A4" w:rsidRDefault="00361E33" w:rsidP="001841A4">
      <w:pPr>
        <w:tabs>
          <w:tab w:val="left" w:pos="0"/>
        </w:tabs>
        <w:spacing w:after="0" w:line="480" w:lineRule="auto"/>
        <w:ind w:firstLine="567"/>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ab/>
        <w:t>Model regresi linier dapat disebut sebagai model yang baik jika model tersebut memenuhi beberapa asumsi yang kemudian disebut dengan asumsi klasik. Asumsi klasik yang harus terpenuhi dalam model regresi linier yaitu residual terdistribusi normal, tidak adanya multikolonieritas, tidak adanya heteroskedastisitas, dan tidak adanya autokorelasi pada model regresi dengan estimasi yang tidak bias dan pengujian dapat dipercaya. Apabila ada satu syarat saja yang tidak terpenuhi maka hasil analisis regresi tidak dapat dikatakan bersifat BLUE (</w:t>
      </w:r>
      <w:r w:rsidRPr="001841A4">
        <w:rPr>
          <w:rFonts w:asciiTheme="majorBidi" w:hAnsiTheme="majorBidi" w:cstheme="majorBidi"/>
          <w:i/>
          <w:color w:val="000000" w:themeColor="text1"/>
          <w:sz w:val="24"/>
          <w:szCs w:val="24"/>
        </w:rPr>
        <w:t>Best Linier Unbiased Estimator</w:t>
      </w:r>
      <w:r w:rsidRPr="001841A4">
        <w:rPr>
          <w:rFonts w:asciiTheme="majorBidi" w:hAnsiTheme="majorBidi" w:cstheme="majorBidi"/>
          <w:color w:val="000000" w:themeColor="text1"/>
          <w:sz w:val="24"/>
          <w:szCs w:val="24"/>
        </w:rPr>
        <w:t>). Priyatno, (2012:143)</w:t>
      </w:r>
    </w:p>
    <w:p w:rsidR="00361E33" w:rsidRPr="001841A4" w:rsidRDefault="00361E33" w:rsidP="00001F72">
      <w:pPr>
        <w:pStyle w:val="ListParagraph"/>
        <w:numPr>
          <w:ilvl w:val="0"/>
          <w:numId w:val="28"/>
        </w:numPr>
        <w:spacing w:after="0" w:line="480" w:lineRule="auto"/>
        <w:ind w:left="284" w:hanging="284"/>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Uji Normalitas Data</w:t>
      </w:r>
    </w:p>
    <w:p w:rsidR="00361E33" w:rsidRDefault="00361E33" w:rsidP="001841A4">
      <w:pPr>
        <w:tabs>
          <w:tab w:val="left" w:pos="284"/>
        </w:tabs>
        <w:spacing w:after="0" w:line="480" w:lineRule="auto"/>
        <w:ind w:left="284"/>
        <w:jc w:val="both"/>
        <w:rPr>
          <w:rFonts w:asciiTheme="majorBidi" w:hAnsiTheme="majorBidi" w:cstheme="majorBidi"/>
          <w:i/>
          <w:color w:val="000000" w:themeColor="text1"/>
          <w:sz w:val="24"/>
          <w:szCs w:val="24"/>
        </w:rPr>
      </w:pPr>
      <w:r w:rsidRPr="001841A4">
        <w:rPr>
          <w:rFonts w:asciiTheme="majorBidi" w:hAnsiTheme="majorBidi" w:cstheme="majorBidi"/>
          <w:color w:val="000000" w:themeColor="text1"/>
          <w:sz w:val="24"/>
          <w:szCs w:val="24"/>
        </w:rPr>
        <w:tab/>
        <w:t xml:space="preserve">Menurut Umar (2014:181), uji normalitas data dilakukan untuk mengetahui apakah variabel dependen, independen atau keduanya berdistribusi normal, mendekati normal atau tidak. Model regresi yang baik hendaknya berdistribusi normal atau mendekati normal. Mendeteksi apakah data berdistribusi normal atau tidak dapat diketahui dengan menggambarkan penyebaran data melalui sebuah grafik. Jika data menyebar di sekitar garis diagonal dan mengikuti garis diagonalnya, model regresi memenuhi asumsi normalitas  uji normalitas data juga bisa dilakukan tidak berdasarkan grafik misalnya dengan uji </w:t>
      </w:r>
      <w:r w:rsidRPr="001841A4">
        <w:rPr>
          <w:rFonts w:asciiTheme="majorBidi" w:hAnsiTheme="majorBidi" w:cstheme="majorBidi"/>
          <w:i/>
          <w:color w:val="000000" w:themeColor="text1"/>
          <w:sz w:val="24"/>
          <w:szCs w:val="24"/>
        </w:rPr>
        <w:t xml:space="preserve">Kolmogorov-smirnov. </w:t>
      </w:r>
    </w:p>
    <w:p w:rsidR="008F5457" w:rsidRPr="001841A4" w:rsidRDefault="008F5457" w:rsidP="001841A4">
      <w:pPr>
        <w:tabs>
          <w:tab w:val="left" w:pos="284"/>
        </w:tabs>
        <w:spacing w:after="0" w:line="480" w:lineRule="auto"/>
        <w:ind w:left="284"/>
        <w:jc w:val="both"/>
        <w:rPr>
          <w:rFonts w:asciiTheme="majorBidi" w:hAnsiTheme="majorBidi" w:cstheme="majorBidi"/>
          <w:color w:val="000000" w:themeColor="text1"/>
          <w:sz w:val="24"/>
          <w:szCs w:val="24"/>
        </w:rPr>
      </w:pPr>
    </w:p>
    <w:p w:rsidR="00361E33" w:rsidRPr="001841A4" w:rsidRDefault="00361E33" w:rsidP="00001F72">
      <w:pPr>
        <w:pStyle w:val="ListParagraph"/>
        <w:numPr>
          <w:ilvl w:val="0"/>
          <w:numId w:val="28"/>
        </w:numPr>
        <w:spacing w:after="0" w:line="480" w:lineRule="auto"/>
        <w:ind w:left="284"/>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Uji Autokorelasi</w:t>
      </w:r>
    </w:p>
    <w:p w:rsidR="00361E33" w:rsidRPr="001841A4" w:rsidRDefault="00361E33" w:rsidP="001841A4">
      <w:pPr>
        <w:spacing w:after="0" w:line="480" w:lineRule="auto"/>
        <w:ind w:firstLine="720"/>
        <w:jc w:val="both"/>
        <w:rPr>
          <w:rFonts w:asciiTheme="majorBidi" w:hAnsiTheme="majorBidi" w:cstheme="majorBidi"/>
          <w:sz w:val="24"/>
          <w:szCs w:val="24"/>
        </w:rPr>
      </w:pPr>
      <w:r w:rsidRPr="001841A4">
        <w:rPr>
          <w:rFonts w:asciiTheme="majorBidi" w:hAnsiTheme="majorBidi" w:cstheme="majorBidi"/>
          <w:sz w:val="24"/>
          <w:szCs w:val="24"/>
        </w:rPr>
        <w:t xml:space="preserve">Menurut Umar (2014:181) uji autokorelasi dilakukan untuk mengetahui apakah dalam sebuah model regresi linier terdapat hubungan yang kuat baik positif maupun negatif antardata yang ada pada variabel-variabel penelitian. Untuk data </w:t>
      </w:r>
      <w:r w:rsidRPr="001841A4">
        <w:rPr>
          <w:rFonts w:asciiTheme="majorBidi" w:hAnsiTheme="majorBidi" w:cstheme="majorBidi"/>
          <w:i/>
          <w:sz w:val="24"/>
          <w:szCs w:val="24"/>
        </w:rPr>
        <w:t>cross section</w:t>
      </w:r>
      <w:r w:rsidRPr="001841A4">
        <w:rPr>
          <w:rFonts w:asciiTheme="majorBidi" w:hAnsiTheme="majorBidi" w:cstheme="majorBidi"/>
          <w:sz w:val="24"/>
          <w:szCs w:val="24"/>
        </w:rPr>
        <w:t>, akan diuji apakah terdapat hubungan yang kuat diantara data pertama dengan ke dua, data ke dua dengan ke tiga dan seterusnya. Jika ya, telah terjadi autokorelasi.</w:t>
      </w:r>
    </w:p>
    <w:p w:rsidR="00361E33" w:rsidRPr="00F96C71" w:rsidRDefault="00361E33" w:rsidP="00F96C71">
      <w:pPr>
        <w:spacing w:after="0" w:line="480" w:lineRule="auto"/>
        <w:jc w:val="both"/>
        <w:rPr>
          <w:rFonts w:asciiTheme="majorBidi" w:hAnsiTheme="majorBidi" w:cstheme="majorBidi"/>
          <w:sz w:val="24"/>
          <w:szCs w:val="24"/>
        </w:rPr>
      </w:pPr>
      <w:r w:rsidRPr="00F96C71">
        <w:rPr>
          <w:rFonts w:asciiTheme="majorBidi" w:hAnsiTheme="majorBidi" w:cstheme="majorBidi"/>
          <w:sz w:val="24"/>
          <w:szCs w:val="24"/>
        </w:rPr>
        <w:t>Buat kriteria uji Sugiyono (2008:111), yaitu :</w:t>
      </w:r>
    </w:p>
    <w:p w:rsidR="00361E33" w:rsidRPr="001841A4" w:rsidRDefault="00361E33" w:rsidP="00001F72">
      <w:pPr>
        <w:pStyle w:val="ListParagraph"/>
        <w:numPr>
          <w:ilvl w:val="1"/>
          <w:numId w:val="28"/>
        </w:numPr>
        <w:spacing w:after="0" w:line="480" w:lineRule="auto"/>
        <w:ind w:left="567" w:hanging="567"/>
        <w:jc w:val="both"/>
        <w:rPr>
          <w:rFonts w:asciiTheme="majorBidi" w:hAnsiTheme="majorBidi" w:cstheme="majorBidi"/>
          <w:sz w:val="24"/>
          <w:szCs w:val="24"/>
        </w:rPr>
      </w:pPr>
      <w:r w:rsidRPr="001841A4">
        <w:rPr>
          <w:rFonts w:asciiTheme="majorBidi" w:hAnsiTheme="majorBidi" w:cstheme="majorBidi"/>
          <w:sz w:val="24"/>
          <w:szCs w:val="24"/>
        </w:rPr>
        <w:t>Jika d</w:t>
      </w:r>
      <w:r w:rsidRPr="001841A4">
        <w:rPr>
          <w:rFonts w:asciiTheme="majorBidi" w:hAnsiTheme="majorBidi" w:cstheme="majorBidi"/>
          <w:i/>
          <w:sz w:val="24"/>
          <w:szCs w:val="24"/>
          <w:vertAlign w:val="subscript"/>
        </w:rPr>
        <w:t>Hitung</w:t>
      </w:r>
      <w:r w:rsidRPr="001841A4">
        <w:rPr>
          <w:rFonts w:asciiTheme="majorBidi" w:hAnsiTheme="majorBidi" w:cstheme="majorBidi"/>
          <w:sz w:val="24"/>
          <w:szCs w:val="24"/>
        </w:rPr>
        <w:t>&lt; d</w:t>
      </w:r>
      <w:r w:rsidRPr="001841A4">
        <w:rPr>
          <w:rFonts w:asciiTheme="majorBidi" w:hAnsiTheme="majorBidi" w:cstheme="majorBidi"/>
          <w:sz w:val="24"/>
          <w:szCs w:val="24"/>
          <w:vertAlign w:val="subscript"/>
        </w:rPr>
        <w:t>L</w:t>
      </w:r>
      <w:r w:rsidRPr="001841A4">
        <w:rPr>
          <w:rFonts w:asciiTheme="majorBidi" w:hAnsiTheme="majorBidi" w:cstheme="majorBidi"/>
          <w:sz w:val="24"/>
          <w:szCs w:val="24"/>
        </w:rPr>
        <w:t xml:space="preserve"> atau d</w:t>
      </w:r>
      <w:r w:rsidRPr="001841A4">
        <w:rPr>
          <w:rFonts w:asciiTheme="majorBidi" w:hAnsiTheme="majorBidi" w:cstheme="majorBidi"/>
          <w:i/>
          <w:sz w:val="24"/>
          <w:szCs w:val="24"/>
          <w:vertAlign w:val="subscript"/>
        </w:rPr>
        <w:t xml:space="preserve">Hitung </w:t>
      </w:r>
      <w:r w:rsidRPr="001841A4">
        <w:rPr>
          <w:rFonts w:asciiTheme="majorBidi" w:hAnsiTheme="majorBidi" w:cstheme="majorBidi"/>
          <w:sz w:val="24"/>
          <w:szCs w:val="24"/>
        </w:rPr>
        <w:t>&gt; (4-d</w:t>
      </w:r>
      <w:r w:rsidRPr="001841A4">
        <w:rPr>
          <w:rFonts w:asciiTheme="majorBidi" w:hAnsiTheme="majorBidi" w:cstheme="majorBidi"/>
          <w:sz w:val="24"/>
          <w:szCs w:val="24"/>
          <w:vertAlign w:val="subscript"/>
        </w:rPr>
        <w:t>L</w:t>
      </w:r>
      <w:r w:rsidRPr="001841A4">
        <w:rPr>
          <w:rFonts w:asciiTheme="majorBidi" w:hAnsiTheme="majorBidi" w:cstheme="majorBidi"/>
          <w:sz w:val="24"/>
          <w:szCs w:val="24"/>
        </w:rPr>
        <w:t>), H</w:t>
      </w:r>
      <w:r w:rsidRPr="001841A4">
        <w:rPr>
          <w:rFonts w:asciiTheme="majorBidi" w:hAnsiTheme="majorBidi" w:cstheme="majorBidi"/>
          <w:sz w:val="24"/>
          <w:szCs w:val="24"/>
          <w:vertAlign w:val="subscript"/>
        </w:rPr>
        <w:t>0</w:t>
      </w:r>
      <w:r w:rsidRPr="001841A4">
        <w:rPr>
          <w:rFonts w:asciiTheme="majorBidi" w:hAnsiTheme="majorBidi" w:cstheme="majorBidi"/>
          <w:sz w:val="24"/>
          <w:szCs w:val="24"/>
        </w:rPr>
        <w:t xml:space="preserve"> ditolak, berarti ada autokorelasi.</w:t>
      </w:r>
    </w:p>
    <w:p w:rsidR="00361E33" w:rsidRPr="001841A4" w:rsidRDefault="00361E33" w:rsidP="00001F72">
      <w:pPr>
        <w:pStyle w:val="ListParagraph"/>
        <w:numPr>
          <w:ilvl w:val="1"/>
          <w:numId w:val="28"/>
        </w:numPr>
        <w:spacing w:after="0" w:line="480" w:lineRule="auto"/>
        <w:ind w:left="567" w:hanging="567"/>
        <w:jc w:val="both"/>
        <w:rPr>
          <w:rFonts w:asciiTheme="majorBidi" w:hAnsiTheme="majorBidi" w:cstheme="majorBidi"/>
          <w:sz w:val="24"/>
          <w:szCs w:val="24"/>
        </w:rPr>
      </w:pPr>
      <w:r w:rsidRPr="001841A4">
        <w:rPr>
          <w:rFonts w:asciiTheme="majorBidi" w:hAnsiTheme="majorBidi" w:cstheme="majorBidi"/>
          <w:sz w:val="24"/>
          <w:szCs w:val="24"/>
        </w:rPr>
        <w:t>Jika d</w:t>
      </w:r>
      <w:r w:rsidRPr="001841A4">
        <w:rPr>
          <w:rFonts w:asciiTheme="majorBidi" w:hAnsiTheme="majorBidi" w:cstheme="majorBidi"/>
          <w:sz w:val="24"/>
          <w:szCs w:val="24"/>
          <w:vertAlign w:val="subscript"/>
        </w:rPr>
        <w:t xml:space="preserve">U </w:t>
      </w:r>
      <w:r w:rsidRPr="001841A4">
        <w:rPr>
          <w:rFonts w:asciiTheme="majorBidi" w:hAnsiTheme="majorBidi" w:cstheme="majorBidi"/>
          <w:sz w:val="24"/>
          <w:szCs w:val="24"/>
        </w:rPr>
        <w:t>&gt; d</w:t>
      </w:r>
      <w:r w:rsidRPr="001841A4">
        <w:rPr>
          <w:rFonts w:asciiTheme="majorBidi" w:hAnsiTheme="majorBidi" w:cstheme="majorBidi"/>
          <w:i/>
          <w:sz w:val="24"/>
          <w:szCs w:val="24"/>
          <w:vertAlign w:val="subscript"/>
        </w:rPr>
        <w:t xml:space="preserve">Hitung </w:t>
      </w:r>
      <w:r w:rsidRPr="001841A4">
        <w:rPr>
          <w:rFonts w:asciiTheme="majorBidi" w:hAnsiTheme="majorBidi" w:cstheme="majorBidi"/>
          <w:sz w:val="24"/>
          <w:szCs w:val="24"/>
        </w:rPr>
        <w:t>&lt; (4- d</w:t>
      </w:r>
      <w:r w:rsidRPr="001841A4">
        <w:rPr>
          <w:rFonts w:asciiTheme="majorBidi" w:hAnsiTheme="majorBidi" w:cstheme="majorBidi"/>
          <w:sz w:val="24"/>
          <w:szCs w:val="24"/>
          <w:vertAlign w:val="subscript"/>
        </w:rPr>
        <w:t>U</w:t>
      </w:r>
      <w:r w:rsidRPr="001841A4">
        <w:rPr>
          <w:rFonts w:asciiTheme="majorBidi" w:hAnsiTheme="majorBidi" w:cstheme="majorBidi"/>
          <w:sz w:val="24"/>
          <w:szCs w:val="24"/>
        </w:rPr>
        <w:t>), H</w:t>
      </w:r>
      <w:r w:rsidRPr="001841A4">
        <w:rPr>
          <w:rFonts w:asciiTheme="majorBidi" w:hAnsiTheme="majorBidi" w:cstheme="majorBidi"/>
          <w:sz w:val="24"/>
          <w:szCs w:val="24"/>
          <w:vertAlign w:val="subscript"/>
        </w:rPr>
        <w:t>0</w:t>
      </w:r>
      <w:r w:rsidRPr="001841A4">
        <w:rPr>
          <w:rFonts w:asciiTheme="majorBidi" w:hAnsiTheme="majorBidi" w:cstheme="majorBidi"/>
          <w:sz w:val="24"/>
          <w:szCs w:val="24"/>
        </w:rPr>
        <w:t xml:space="preserve"> diterima, berarti tidak terjadi autokorelasi.</w:t>
      </w:r>
    </w:p>
    <w:p w:rsidR="00361E33" w:rsidRPr="00F96C71" w:rsidRDefault="00361E33" w:rsidP="00001F72">
      <w:pPr>
        <w:pStyle w:val="ListParagraph"/>
        <w:numPr>
          <w:ilvl w:val="1"/>
          <w:numId w:val="28"/>
        </w:numPr>
        <w:spacing w:after="0" w:line="480" w:lineRule="auto"/>
        <w:ind w:left="567" w:hanging="567"/>
        <w:jc w:val="both"/>
        <w:rPr>
          <w:rFonts w:asciiTheme="majorBidi" w:hAnsiTheme="majorBidi" w:cstheme="majorBidi"/>
          <w:sz w:val="24"/>
          <w:szCs w:val="24"/>
        </w:rPr>
      </w:pPr>
      <w:r w:rsidRPr="001841A4">
        <w:rPr>
          <w:rFonts w:asciiTheme="majorBidi" w:hAnsiTheme="majorBidi" w:cstheme="majorBidi"/>
          <w:sz w:val="24"/>
          <w:szCs w:val="24"/>
        </w:rPr>
        <w:t>Jika d</w:t>
      </w:r>
      <w:r w:rsidRPr="001841A4">
        <w:rPr>
          <w:rFonts w:asciiTheme="majorBidi" w:hAnsiTheme="majorBidi" w:cstheme="majorBidi"/>
          <w:sz w:val="24"/>
          <w:szCs w:val="24"/>
          <w:vertAlign w:val="subscript"/>
        </w:rPr>
        <w:t xml:space="preserve">L </w:t>
      </w:r>
      <w:r w:rsidRPr="001841A4">
        <w:rPr>
          <w:rFonts w:asciiTheme="majorBidi" w:hAnsiTheme="majorBidi" w:cstheme="majorBidi"/>
          <w:sz w:val="24"/>
          <w:szCs w:val="24"/>
        </w:rPr>
        <w:t>&lt; d</w:t>
      </w:r>
      <w:r w:rsidRPr="001841A4">
        <w:rPr>
          <w:rFonts w:asciiTheme="majorBidi" w:hAnsiTheme="majorBidi" w:cstheme="majorBidi"/>
          <w:i/>
          <w:sz w:val="24"/>
          <w:szCs w:val="24"/>
          <w:vertAlign w:val="subscript"/>
        </w:rPr>
        <w:t xml:space="preserve">Hitung </w:t>
      </w:r>
      <w:r w:rsidRPr="001841A4">
        <w:rPr>
          <w:rFonts w:asciiTheme="majorBidi" w:hAnsiTheme="majorBidi" w:cstheme="majorBidi"/>
          <w:sz w:val="24"/>
          <w:szCs w:val="24"/>
        </w:rPr>
        <w:t>&lt; d</w:t>
      </w:r>
      <w:r w:rsidRPr="001841A4">
        <w:rPr>
          <w:rFonts w:asciiTheme="majorBidi" w:hAnsiTheme="majorBidi" w:cstheme="majorBidi"/>
          <w:sz w:val="24"/>
          <w:szCs w:val="24"/>
          <w:vertAlign w:val="subscript"/>
        </w:rPr>
        <w:t>u</w:t>
      </w:r>
      <w:r w:rsidRPr="001841A4">
        <w:rPr>
          <w:rFonts w:asciiTheme="majorBidi" w:hAnsiTheme="majorBidi" w:cstheme="majorBidi"/>
          <w:sz w:val="24"/>
          <w:szCs w:val="24"/>
        </w:rPr>
        <w:t xml:space="preserve"> atau (4-d</w:t>
      </w:r>
      <w:r w:rsidRPr="001841A4">
        <w:rPr>
          <w:rFonts w:asciiTheme="majorBidi" w:hAnsiTheme="majorBidi" w:cstheme="majorBidi"/>
          <w:sz w:val="24"/>
          <w:szCs w:val="24"/>
          <w:vertAlign w:val="subscript"/>
        </w:rPr>
        <w:t>u</w:t>
      </w:r>
      <w:r w:rsidRPr="001841A4">
        <w:rPr>
          <w:rFonts w:asciiTheme="majorBidi" w:hAnsiTheme="majorBidi" w:cstheme="majorBidi"/>
          <w:sz w:val="24"/>
          <w:szCs w:val="24"/>
        </w:rPr>
        <w:t>) &lt; d</w:t>
      </w:r>
      <w:r w:rsidRPr="001841A4">
        <w:rPr>
          <w:rFonts w:asciiTheme="majorBidi" w:hAnsiTheme="majorBidi" w:cstheme="majorBidi"/>
          <w:i/>
          <w:sz w:val="24"/>
          <w:szCs w:val="24"/>
          <w:vertAlign w:val="subscript"/>
        </w:rPr>
        <w:t>Hitung</w:t>
      </w:r>
      <w:r w:rsidRPr="001841A4">
        <w:rPr>
          <w:rFonts w:asciiTheme="majorBidi" w:hAnsiTheme="majorBidi" w:cstheme="majorBidi"/>
          <w:sz w:val="24"/>
          <w:szCs w:val="24"/>
        </w:rPr>
        <w:t>&lt; (4-d</w:t>
      </w:r>
      <w:r w:rsidRPr="001841A4">
        <w:rPr>
          <w:rFonts w:asciiTheme="majorBidi" w:hAnsiTheme="majorBidi" w:cstheme="majorBidi"/>
          <w:sz w:val="24"/>
          <w:szCs w:val="24"/>
          <w:vertAlign w:val="subscript"/>
        </w:rPr>
        <w:t>L</w:t>
      </w:r>
      <w:r w:rsidRPr="001841A4">
        <w:rPr>
          <w:rFonts w:asciiTheme="majorBidi" w:hAnsiTheme="majorBidi" w:cstheme="majorBidi"/>
          <w:sz w:val="24"/>
          <w:szCs w:val="24"/>
        </w:rPr>
        <w:t>), maka tidak dapat disimpulkan ada tidaknya autokorelasi.</w:t>
      </w:r>
    </w:p>
    <w:p w:rsidR="00361E33" w:rsidRPr="001841A4" w:rsidRDefault="00361E33" w:rsidP="00001F72">
      <w:pPr>
        <w:pStyle w:val="ListParagraph"/>
        <w:numPr>
          <w:ilvl w:val="0"/>
          <w:numId w:val="28"/>
        </w:numPr>
        <w:spacing w:after="0" w:line="480" w:lineRule="auto"/>
        <w:ind w:left="284" w:hanging="284"/>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Uji Multikolinieritas</w:t>
      </w:r>
    </w:p>
    <w:p w:rsidR="00361E33" w:rsidRPr="001841A4" w:rsidRDefault="00361E33" w:rsidP="001841A4">
      <w:pPr>
        <w:tabs>
          <w:tab w:val="left" w:pos="567"/>
          <w:tab w:val="left" w:pos="2410"/>
          <w:tab w:val="left" w:pos="3828"/>
          <w:tab w:val="left" w:pos="4253"/>
        </w:tabs>
        <w:spacing w:after="0" w:line="480" w:lineRule="auto"/>
        <w:ind w:firstLine="709"/>
        <w:jc w:val="both"/>
        <w:rPr>
          <w:rFonts w:asciiTheme="majorBidi" w:eastAsiaTheme="minorEastAsia" w:hAnsiTheme="majorBidi" w:cstheme="majorBidi"/>
          <w:color w:val="000000" w:themeColor="text1"/>
          <w:sz w:val="24"/>
          <w:szCs w:val="24"/>
        </w:rPr>
      </w:pPr>
      <w:r w:rsidRPr="001841A4">
        <w:rPr>
          <w:rFonts w:asciiTheme="majorBidi" w:eastAsiaTheme="minorEastAsia" w:hAnsiTheme="majorBidi" w:cstheme="majorBidi"/>
          <w:color w:val="000000" w:themeColor="text1"/>
          <w:sz w:val="24"/>
          <w:szCs w:val="24"/>
        </w:rPr>
        <w:t xml:space="preserve">Multikolonieritas bertujuan untuk menguji apakah model regresi ditemukan adanya  korelasi antar variabel bebas (independen). Model regresi yang baik seharusnya tidak terjadi korelasi diantara variabel independen Sugiyono (2008:105), salah satu cara untuk mengetahui adanya multikolonieritas adalah dapat melihat nilai </w:t>
      </w:r>
      <w:r w:rsidRPr="001841A4">
        <w:rPr>
          <w:rFonts w:asciiTheme="majorBidi" w:eastAsiaTheme="minorEastAsia" w:hAnsiTheme="majorBidi" w:cstheme="majorBidi"/>
          <w:i/>
          <w:color w:val="000000" w:themeColor="text1"/>
          <w:sz w:val="24"/>
          <w:szCs w:val="24"/>
        </w:rPr>
        <w:t>Variance Inflation Factor</w:t>
      </w:r>
      <w:r w:rsidRPr="001841A4">
        <w:rPr>
          <w:rFonts w:asciiTheme="majorBidi" w:eastAsiaTheme="minorEastAsia" w:hAnsiTheme="majorBidi" w:cstheme="majorBidi"/>
          <w:color w:val="000000" w:themeColor="text1"/>
          <w:sz w:val="24"/>
          <w:szCs w:val="24"/>
        </w:rPr>
        <w:t xml:space="preserve"> (VIF). Jika nilai </w:t>
      </w:r>
      <w:r w:rsidRPr="001841A4">
        <w:rPr>
          <w:rFonts w:asciiTheme="majorBidi" w:eastAsiaTheme="minorEastAsia" w:hAnsiTheme="majorBidi" w:cstheme="majorBidi"/>
          <w:i/>
          <w:color w:val="000000" w:themeColor="text1"/>
          <w:sz w:val="24"/>
          <w:szCs w:val="24"/>
        </w:rPr>
        <w:t>Variance Inflation Factor</w:t>
      </w:r>
      <w:r w:rsidRPr="001841A4">
        <w:rPr>
          <w:rFonts w:asciiTheme="majorBidi" w:eastAsiaTheme="minorEastAsia" w:hAnsiTheme="majorBidi" w:cstheme="majorBidi"/>
          <w:color w:val="000000" w:themeColor="text1"/>
          <w:sz w:val="24"/>
          <w:szCs w:val="24"/>
        </w:rPr>
        <w:t xml:space="preserve"> (VIF) &gt; 10, maka hal ini menyatakan adanya multikolonieritas. Sugiyono (2008:106).</w:t>
      </w:r>
    </w:p>
    <w:p w:rsidR="00361E33" w:rsidRPr="001841A4" w:rsidRDefault="00361E33" w:rsidP="00001F72">
      <w:pPr>
        <w:pStyle w:val="ListParagraph"/>
        <w:numPr>
          <w:ilvl w:val="0"/>
          <w:numId w:val="28"/>
        </w:numPr>
        <w:spacing w:after="0" w:line="480" w:lineRule="auto"/>
        <w:ind w:left="284"/>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Uji Heteroskedastisitas</w:t>
      </w:r>
    </w:p>
    <w:p w:rsidR="00361E33" w:rsidRPr="001841A4" w:rsidRDefault="00F96C71" w:rsidP="001841A4">
      <w:pPr>
        <w:tabs>
          <w:tab w:val="left" w:pos="567"/>
          <w:tab w:val="left" w:pos="2410"/>
          <w:tab w:val="left" w:pos="3828"/>
          <w:tab w:val="left" w:pos="4253"/>
        </w:tabs>
        <w:spacing w:after="0" w:line="480" w:lineRule="auto"/>
        <w:ind w:left="-76"/>
        <w:jc w:val="both"/>
        <w:rPr>
          <w:rFonts w:asciiTheme="majorBidi" w:eastAsiaTheme="minorEastAsia" w:hAnsiTheme="majorBidi" w:cstheme="majorBidi"/>
          <w:color w:val="000000" w:themeColor="text1"/>
          <w:sz w:val="24"/>
          <w:szCs w:val="24"/>
        </w:rPr>
      </w:pPr>
      <w:r>
        <w:rPr>
          <w:rFonts w:asciiTheme="majorBidi" w:eastAsiaTheme="minorEastAsia" w:hAnsiTheme="majorBidi" w:cstheme="majorBidi"/>
          <w:color w:val="000000" w:themeColor="text1"/>
          <w:sz w:val="24"/>
          <w:szCs w:val="24"/>
        </w:rPr>
        <w:tab/>
      </w:r>
      <w:r w:rsidR="00361E33" w:rsidRPr="001841A4">
        <w:rPr>
          <w:rFonts w:asciiTheme="majorBidi" w:eastAsiaTheme="minorEastAsia" w:hAnsiTheme="majorBidi" w:cstheme="majorBidi"/>
          <w:color w:val="000000" w:themeColor="text1"/>
          <w:sz w:val="24"/>
          <w:szCs w:val="24"/>
        </w:rPr>
        <w:t xml:space="preserve">Menurut Priyatno (2012:158), uji heteroskedastisitas adalah keadaan dimana dalam model regresi terjadi ketidaksamaan varian dari residual pada satu pengamatan ke pengamatan lain. Model regresi yang baik adalah tidak terjadi heteroskedastisitas. Dalam penelitian ini, penulis menggunakan grafik </w:t>
      </w:r>
      <w:r w:rsidR="00361E33" w:rsidRPr="001841A4">
        <w:rPr>
          <w:rFonts w:asciiTheme="majorBidi" w:eastAsiaTheme="minorEastAsia" w:hAnsiTheme="majorBidi" w:cstheme="majorBidi"/>
          <w:i/>
          <w:color w:val="000000" w:themeColor="text1"/>
          <w:sz w:val="24"/>
          <w:szCs w:val="24"/>
        </w:rPr>
        <w:t xml:space="preserve">scatterplot </w:t>
      </w:r>
      <w:r w:rsidR="00361E33" w:rsidRPr="001841A4">
        <w:rPr>
          <w:rFonts w:asciiTheme="majorBidi" w:eastAsiaTheme="minorEastAsia" w:hAnsiTheme="majorBidi" w:cstheme="majorBidi"/>
          <w:color w:val="000000" w:themeColor="text1"/>
          <w:sz w:val="24"/>
          <w:szCs w:val="24"/>
        </w:rPr>
        <w:t>untuk mengetahui ada atau tidaknya heteroskedastisitas.</w:t>
      </w:r>
    </w:p>
    <w:p w:rsidR="00361E33" w:rsidRPr="001841A4" w:rsidRDefault="00361E33" w:rsidP="001841A4">
      <w:pPr>
        <w:tabs>
          <w:tab w:val="left" w:pos="567"/>
          <w:tab w:val="left" w:pos="2410"/>
          <w:tab w:val="left" w:pos="3828"/>
          <w:tab w:val="left" w:pos="4253"/>
        </w:tabs>
        <w:spacing w:after="0" w:line="480" w:lineRule="auto"/>
        <w:jc w:val="both"/>
        <w:rPr>
          <w:rFonts w:asciiTheme="majorBidi" w:eastAsiaTheme="minorEastAsia" w:hAnsiTheme="majorBidi" w:cstheme="majorBidi"/>
          <w:color w:val="000000" w:themeColor="text1"/>
          <w:sz w:val="24"/>
          <w:szCs w:val="24"/>
        </w:rPr>
      </w:pPr>
      <w:r w:rsidRPr="001841A4">
        <w:rPr>
          <w:rFonts w:asciiTheme="majorBidi" w:eastAsiaTheme="minorEastAsia" w:hAnsiTheme="majorBidi" w:cstheme="majorBidi"/>
          <w:color w:val="000000" w:themeColor="text1"/>
          <w:sz w:val="24"/>
          <w:szCs w:val="24"/>
        </w:rPr>
        <w:tab/>
        <w:t xml:space="preserve">Metode ini dilakukan dengan cara melihat grafik </w:t>
      </w:r>
      <w:r w:rsidRPr="001841A4">
        <w:rPr>
          <w:rFonts w:asciiTheme="majorBidi" w:eastAsiaTheme="minorEastAsia" w:hAnsiTheme="majorBidi" w:cstheme="majorBidi"/>
          <w:i/>
          <w:color w:val="000000" w:themeColor="text1"/>
          <w:sz w:val="24"/>
          <w:szCs w:val="24"/>
        </w:rPr>
        <w:t xml:space="preserve">scatterplot antara </w:t>
      </w:r>
      <w:r w:rsidRPr="001841A4">
        <w:rPr>
          <w:rFonts w:asciiTheme="majorBidi" w:eastAsiaTheme="minorEastAsia" w:hAnsiTheme="majorBidi" w:cstheme="majorBidi"/>
          <w:color w:val="000000" w:themeColor="text1"/>
          <w:sz w:val="24"/>
          <w:szCs w:val="24"/>
        </w:rPr>
        <w:t xml:space="preserve">standarlized predicted value (ZPRED) dengan </w:t>
      </w:r>
      <w:r w:rsidRPr="001841A4">
        <w:rPr>
          <w:rFonts w:asciiTheme="majorBidi" w:eastAsiaTheme="minorEastAsia" w:hAnsiTheme="majorBidi" w:cstheme="majorBidi"/>
          <w:i/>
          <w:color w:val="000000" w:themeColor="text1"/>
          <w:sz w:val="24"/>
          <w:szCs w:val="24"/>
        </w:rPr>
        <w:t>studentized residual</w:t>
      </w:r>
      <w:r w:rsidRPr="001841A4">
        <w:rPr>
          <w:rFonts w:asciiTheme="majorBidi" w:eastAsiaTheme="minorEastAsia" w:hAnsiTheme="majorBidi" w:cstheme="majorBidi"/>
          <w:color w:val="000000" w:themeColor="text1"/>
          <w:sz w:val="24"/>
          <w:szCs w:val="24"/>
        </w:rPr>
        <w:t xml:space="preserve"> (</w:t>
      </w:r>
      <w:r w:rsidRPr="001841A4">
        <w:rPr>
          <w:rFonts w:asciiTheme="majorBidi" w:eastAsiaTheme="minorEastAsia" w:hAnsiTheme="majorBidi" w:cstheme="majorBidi"/>
          <w:i/>
          <w:color w:val="000000" w:themeColor="text1"/>
          <w:sz w:val="24"/>
          <w:szCs w:val="24"/>
        </w:rPr>
        <w:t>SRESID</w:t>
      </w:r>
      <w:r w:rsidRPr="001841A4">
        <w:rPr>
          <w:rFonts w:asciiTheme="majorBidi" w:eastAsiaTheme="minorEastAsia" w:hAnsiTheme="majorBidi" w:cstheme="majorBidi"/>
          <w:color w:val="000000" w:themeColor="text1"/>
          <w:sz w:val="24"/>
          <w:szCs w:val="24"/>
        </w:rPr>
        <w:t xml:space="preserve">), ada tidaknya pola tertentu pada grafik </w:t>
      </w:r>
      <w:r w:rsidRPr="001841A4">
        <w:rPr>
          <w:rFonts w:asciiTheme="majorBidi" w:eastAsiaTheme="minorEastAsia" w:hAnsiTheme="majorBidi" w:cstheme="majorBidi"/>
          <w:i/>
          <w:color w:val="000000" w:themeColor="text1"/>
          <w:sz w:val="24"/>
          <w:szCs w:val="24"/>
        </w:rPr>
        <w:t xml:space="preserve">scatterplot </w:t>
      </w:r>
      <w:r w:rsidRPr="001841A4">
        <w:rPr>
          <w:rFonts w:asciiTheme="majorBidi" w:eastAsiaTheme="minorEastAsia" w:hAnsiTheme="majorBidi" w:cstheme="majorBidi"/>
          <w:color w:val="000000" w:themeColor="text1"/>
          <w:sz w:val="24"/>
          <w:szCs w:val="24"/>
        </w:rPr>
        <w:t xml:space="preserve">antara SRESID dan ZPRED dimana sumbu Y adalah Y yang telah diprediksi dan sumbu X adalah residualn (Y prediksi-Y sesungguhnya). </w:t>
      </w:r>
    </w:p>
    <w:p w:rsidR="00361E33" w:rsidRPr="001841A4" w:rsidRDefault="00361E33" w:rsidP="00F96C71">
      <w:pPr>
        <w:tabs>
          <w:tab w:val="left" w:pos="567"/>
          <w:tab w:val="left" w:pos="2410"/>
          <w:tab w:val="left" w:pos="3828"/>
          <w:tab w:val="left" w:pos="4253"/>
        </w:tabs>
        <w:spacing w:after="0" w:line="480" w:lineRule="auto"/>
        <w:jc w:val="both"/>
        <w:rPr>
          <w:rFonts w:asciiTheme="majorBidi" w:eastAsiaTheme="minorEastAsia" w:hAnsiTheme="majorBidi" w:cstheme="majorBidi"/>
          <w:color w:val="000000" w:themeColor="text1"/>
          <w:sz w:val="24"/>
          <w:szCs w:val="24"/>
        </w:rPr>
      </w:pPr>
      <w:r w:rsidRPr="001841A4">
        <w:rPr>
          <w:rFonts w:asciiTheme="majorBidi" w:eastAsiaTheme="minorEastAsia" w:hAnsiTheme="majorBidi" w:cstheme="majorBidi"/>
          <w:color w:val="000000" w:themeColor="text1"/>
          <w:sz w:val="24"/>
          <w:szCs w:val="24"/>
        </w:rPr>
        <w:t>Dasar pengambilan keputusannya yaitu :</w:t>
      </w:r>
    </w:p>
    <w:p w:rsidR="00361E33" w:rsidRPr="001841A4" w:rsidRDefault="00361E33" w:rsidP="007862E4">
      <w:pPr>
        <w:tabs>
          <w:tab w:val="left" w:pos="2410"/>
          <w:tab w:val="left" w:pos="3828"/>
          <w:tab w:val="left" w:pos="4253"/>
        </w:tabs>
        <w:spacing w:after="0" w:line="480" w:lineRule="auto"/>
        <w:ind w:left="567" w:hanging="567"/>
        <w:jc w:val="both"/>
        <w:rPr>
          <w:rFonts w:asciiTheme="majorBidi" w:eastAsiaTheme="minorEastAsia" w:hAnsiTheme="majorBidi" w:cstheme="majorBidi"/>
          <w:color w:val="000000" w:themeColor="text1"/>
          <w:sz w:val="24"/>
          <w:szCs w:val="24"/>
        </w:rPr>
      </w:pPr>
      <w:r w:rsidRPr="001841A4">
        <w:rPr>
          <w:rFonts w:asciiTheme="majorBidi" w:eastAsiaTheme="minorEastAsia" w:hAnsiTheme="majorBidi" w:cstheme="majorBidi"/>
          <w:color w:val="000000" w:themeColor="text1"/>
          <w:sz w:val="24"/>
          <w:szCs w:val="24"/>
        </w:rPr>
        <w:t xml:space="preserve">1). </w:t>
      </w:r>
      <w:r w:rsidRPr="001841A4">
        <w:rPr>
          <w:rFonts w:asciiTheme="majorBidi" w:eastAsiaTheme="minorEastAsia" w:hAnsiTheme="majorBidi" w:cstheme="majorBidi"/>
          <w:color w:val="000000" w:themeColor="text1"/>
          <w:sz w:val="24"/>
          <w:szCs w:val="24"/>
        </w:rPr>
        <w:tab/>
        <w:t>Jika ada pola tertentu, seperti titik-titik yang membentuk suatu pola tertentu yang teratur (bergelombang, melebar kemudian menyempit), maka terjadi heteroskedastisitas.</w:t>
      </w:r>
    </w:p>
    <w:p w:rsidR="00361E33" w:rsidRPr="001841A4" w:rsidRDefault="00361E33" w:rsidP="007862E4">
      <w:pPr>
        <w:tabs>
          <w:tab w:val="left" w:pos="2410"/>
          <w:tab w:val="left" w:pos="3828"/>
          <w:tab w:val="left" w:pos="4253"/>
        </w:tabs>
        <w:spacing w:after="0" w:line="480" w:lineRule="auto"/>
        <w:ind w:left="567" w:hanging="567"/>
        <w:jc w:val="both"/>
        <w:rPr>
          <w:rFonts w:asciiTheme="majorBidi" w:eastAsiaTheme="minorEastAsia" w:hAnsiTheme="majorBidi" w:cstheme="majorBidi"/>
          <w:color w:val="000000" w:themeColor="text1"/>
          <w:sz w:val="24"/>
          <w:szCs w:val="24"/>
        </w:rPr>
      </w:pPr>
      <w:r w:rsidRPr="001841A4">
        <w:rPr>
          <w:rFonts w:asciiTheme="majorBidi" w:eastAsiaTheme="minorEastAsia" w:hAnsiTheme="majorBidi" w:cstheme="majorBidi"/>
          <w:color w:val="000000" w:themeColor="text1"/>
          <w:sz w:val="24"/>
          <w:szCs w:val="24"/>
        </w:rPr>
        <w:t xml:space="preserve">2). </w:t>
      </w:r>
      <w:r w:rsidRPr="001841A4">
        <w:rPr>
          <w:rFonts w:asciiTheme="majorBidi" w:eastAsiaTheme="minorEastAsia" w:hAnsiTheme="majorBidi" w:cstheme="majorBidi"/>
          <w:color w:val="000000" w:themeColor="text1"/>
          <w:sz w:val="24"/>
          <w:szCs w:val="24"/>
        </w:rPr>
        <w:tab/>
        <w:t>Jika tidak ada pola yang jelas, serta titik-titik menyebar di atas dan bawah angka 0 pada sumbu Y, maka tidak heteroskedasitas</w:t>
      </w:r>
    </w:p>
    <w:p w:rsidR="00396F0A" w:rsidRPr="001841A4" w:rsidRDefault="00396F0A" w:rsidP="007862E4">
      <w:pPr>
        <w:tabs>
          <w:tab w:val="left" w:pos="2410"/>
          <w:tab w:val="left" w:pos="3828"/>
          <w:tab w:val="left" w:pos="4253"/>
        </w:tabs>
        <w:spacing w:after="0" w:line="480" w:lineRule="auto"/>
        <w:jc w:val="both"/>
        <w:rPr>
          <w:rFonts w:asciiTheme="majorBidi" w:eastAsiaTheme="minorEastAsia" w:hAnsiTheme="majorBidi" w:cstheme="majorBidi"/>
          <w:color w:val="000000" w:themeColor="text1"/>
          <w:sz w:val="24"/>
          <w:szCs w:val="24"/>
        </w:rPr>
      </w:pPr>
    </w:p>
    <w:p w:rsidR="00396F0A" w:rsidRPr="001841A4" w:rsidRDefault="00396F0A" w:rsidP="001841A4">
      <w:pPr>
        <w:pStyle w:val="Heading3"/>
        <w:spacing w:before="0" w:line="480" w:lineRule="auto"/>
        <w:rPr>
          <w:rFonts w:asciiTheme="majorBidi" w:hAnsiTheme="majorBidi"/>
          <w:color w:val="auto"/>
          <w:sz w:val="24"/>
          <w:szCs w:val="24"/>
        </w:rPr>
      </w:pPr>
      <w:bookmarkStart w:id="2" w:name="_Toc476042003"/>
      <w:r w:rsidRPr="001841A4">
        <w:rPr>
          <w:rFonts w:asciiTheme="majorBidi" w:hAnsiTheme="majorBidi"/>
          <w:color w:val="auto"/>
          <w:sz w:val="24"/>
          <w:szCs w:val="24"/>
        </w:rPr>
        <w:t>3.2.5.2 Analisis Regresi Linear Berganda</w:t>
      </w:r>
      <w:bookmarkEnd w:id="2"/>
    </w:p>
    <w:p w:rsidR="00396F0A" w:rsidRPr="001841A4" w:rsidRDefault="00396F0A" w:rsidP="00EA753D">
      <w:pPr>
        <w:spacing w:after="0" w:line="240" w:lineRule="auto"/>
        <w:ind w:firstLine="720"/>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Menurut Sugiyono (2012:277) : “Analisis regresi ganda digunakan oleh peneliti, bila peneliti bermaksud meramalkan bagaimana keadaan (naik turunnya) variabel dependen (kriterium) bila dua atau lebih variabel independen sebagai faktor prediktor dimanipulasi (dinaik turun nilainya). Jadi analisis regresi ganda akan dilakukan bila jumlah variabel independennya minimal 2”</w:t>
      </w:r>
    </w:p>
    <w:p w:rsidR="00396F0A" w:rsidRPr="001841A4" w:rsidRDefault="00396F0A" w:rsidP="00EA753D">
      <w:pPr>
        <w:pStyle w:val="ListParagraph"/>
        <w:spacing w:after="0" w:line="480" w:lineRule="auto"/>
        <w:ind w:left="0" w:firstLine="709"/>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Dalam penelitian ini terdapat tiga variabel, dimana dua variabel merupakan variabel independen (</w:t>
      </w:r>
      <w:r w:rsidRPr="001841A4">
        <w:rPr>
          <w:rFonts w:asciiTheme="majorBidi" w:hAnsiTheme="majorBidi" w:cstheme="majorBidi"/>
          <w:i/>
          <w:color w:val="000000" w:themeColor="text1"/>
          <w:sz w:val="24"/>
          <w:szCs w:val="24"/>
        </w:rPr>
        <w:t>independen variable</w:t>
      </w:r>
      <w:r w:rsidRPr="001841A4">
        <w:rPr>
          <w:rFonts w:asciiTheme="majorBidi" w:hAnsiTheme="majorBidi" w:cstheme="majorBidi"/>
          <w:color w:val="000000" w:themeColor="text1"/>
          <w:sz w:val="24"/>
          <w:szCs w:val="24"/>
        </w:rPr>
        <w:t>) yaitu</w:t>
      </w:r>
      <w:r w:rsidR="00EA753D">
        <w:rPr>
          <w:rFonts w:asciiTheme="majorBidi" w:hAnsiTheme="majorBidi" w:cstheme="majorBidi"/>
          <w:color w:val="000000" w:themeColor="text1"/>
          <w:sz w:val="24"/>
          <w:szCs w:val="24"/>
        </w:rPr>
        <w:t xml:space="preserve"> </w:t>
      </w:r>
      <w:r w:rsidR="00866149">
        <w:rPr>
          <w:rFonts w:asciiTheme="majorBidi" w:hAnsiTheme="majorBidi" w:cstheme="majorBidi"/>
          <w:iCs/>
          <w:sz w:val="24"/>
          <w:szCs w:val="24"/>
        </w:rPr>
        <w:t xml:space="preserve">Rasio Efesiensi </w:t>
      </w:r>
      <w:r w:rsidRPr="001841A4">
        <w:rPr>
          <w:rFonts w:asciiTheme="majorBidi" w:hAnsiTheme="majorBidi" w:cstheme="majorBidi"/>
          <w:sz w:val="24"/>
          <w:szCs w:val="24"/>
        </w:rPr>
        <w:t>(BOPO)</w:t>
      </w:r>
      <w:r w:rsidR="00EA753D">
        <w:rPr>
          <w:rFonts w:asciiTheme="majorBidi" w:hAnsiTheme="majorBidi" w:cstheme="majorBidi"/>
          <w:sz w:val="24"/>
          <w:szCs w:val="24"/>
        </w:rPr>
        <w:t xml:space="preserve"> </w:t>
      </w:r>
      <w:r w:rsidRPr="001841A4">
        <w:rPr>
          <w:rFonts w:asciiTheme="majorBidi" w:hAnsiTheme="majorBidi" w:cstheme="majorBidi"/>
          <w:color w:val="000000" w:themeColor="text1"/>
          <w:sz w:val="24"/>
          <w:szCs w:val="24"/>
        </w:rPr>
        <w:t xml:space="preserve">sebagai X1 dan </w:t>
      </w:r>
      <w:r w:rsidRPr="001841A4">
        <w:rPr>
          <w:rFonts w:asciiTheme="majorBidi" w:hAnsiTheme="majorBidi" w:cstheme="majorBidi"/>
          <w:i/>
          <w:iCs/>
          <w:color w:val="000000" w:themeColor="text1"/>
          <w:sz w:val="24"/>
          <w:szCs w:val="24"/>
        </w:rPr>
        <w:t>Capital Adequacy Ratio</w:t>
      </w:r>
      <w:r w:rsidRPr="001841A4">
        <w:rPr>
          <w:rFonts w:asciiTheme="majorBidi" w:hAnsiTheme="majorBidi" w:cstheme="majorBidi"/>
          <w:sz w:val="24"/>
          <w:szCs w:val="24"/>
        </w:rPr>
        <w:t>(CAR)</w:t>
      </w:r>
      <w:r w:rsidR="00EA753D">
        <w:rPr>
          <w:rFonts w:asciiTheme="majorBidi" w:hAnsiTheme="majorBidi" w:cstheme="majorBidi"/>
          <w:sz w:val="24"/>
          <w:szCs w:val="24"/>
        </w:rPr>
        <w:t xml:space="preserve"> </w:t>
      </w:r>
      <w:r w:rsidRPr="001841A4">
        <w:rPr>
          <w:rFonts w:asciiTheme="majorBidi" w:hAnsiTheme="majorBidi" w:cstheme="majorBidi"/>
          <w:color w:val="000000" w:themeColor="text1"/>
          <w:sz w:val="24"/>
          <w:szCs w:val="24"/>
        </w:rPr>
        <w:t>sebagai X2, serta satu variabel dependen (</w:t>
      </w:r>
      <w:r w:rsidRPr="001841A4">
        <w:rPr>
          <w:rFonts w:asciiTheme="majorBidi" w:hAnsiTheme="majorBidi" w:cstheme="majorBidi"/>
          <w:i/>
          <w:color w:val="000000" w:themeColor="text1"/>
          <w:sz w:val="24"/>
          <w:szCs w:val="24"/>
        </w:rPr>
        <w:t>dependent variable</w:t>
      </w:r>
      <w:r w:rsidRPr="001841A4">
        <w:rPr>
          <w:rFonts w:asciiTheme="majorBidi" w:hAnsiTheme="majorBidi" w:cstheme="majorBidi"/>
          <w:color w:val="000000" w:themeColor="text1"/>
          <w:sz w:val="24"/>
          <w:szCs w:val="24"/>
        </w:rPr>
        <w:t xml:space="preserve">) yaitu </w:t>
      </w:r>
      <w:r w:rsidRPr="001841A4">
        <w:rPr>
          <w:rFonts w:asciiTheme="majorBidi" w:hAnsiTheme="majorBidi" w:cstheme="majorBidi"/>
          <w:i/>
          <w:color w:val="000000" w:themeColor="text1"/>
          <w:sz w:val="24"/>
          <w:szCs w:val="24"/>
        </w:rPr>
        <w:t xml:space="preserve">Return On Equity </w:t>
      </w:r>
      <w:r w:rsidRPr="001841A4">
        <w:rPr>
          <w:rFonts w:asciiTheme="majorBidi" w:hAnsiTheme="majorBidi" w:cstheme="majorBidi"/>
          <w:color w:val="000000" w:themeColor="text1"/>
          <w:sz w:val="24"/>
          <w:szCs w:val="24"/>
        </w:rPr>
        <w:t>(ROE) sebagai Y.</w:t>
      </w:r>
    </w:p>
    <w:p w:rsidR="00396F0A" w:rsidRPr="001841A4" w:rsidRDefault="003F6C41" w:rsidP="001841A4">
      <w:pPr>
        <w:pStyle w:val="ListParagraph"/>
        <w:spacing w:line="480" w:lineRule="auto"/>
        <w:ind w:left="0" w:firstLine="709"/>
        <w:jc w:val="both"/>
        <w:rPr>
          <w:rFonts w:asciiTheme="majorBidi" w:hAnsiTheme="majorBidi" w:cstheme="majorBidi"/>
          <w:color w:val="000000" w:themeColor="text1"/>
          <w:sz w:val="24"/>
          <w:szCs w:val="24"/>
        </w:rPr>
      </w:pPr>
      <w:r>
        <w:rPr>
          <w:rFonts w:asciiTheme="majorBidi" w:hAnsiTheme="majorBidi" w:cstheme="majorBidi"/>
          <w:noProof/>
          <w:color w:val="000000" w:themeColor="text1"/>
          <w:sz w:val="24"/>
          <w:szCs w:val="24"/>
          <w:lang w:eastAsia="id-ID"/>
        </w:rPr>
        <w:pict>
          <v:rect id="Rectangle 17" o:spid="_x0000_s1076" style="position:absolute;left:0;text-align:left;margin-left:68.05pt;margin-top:24.55pt;width:196.1pt;height:28.35pt;z-index:25163929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" fillcolor="white [3201]" strokecolor="black [3213]">
            <v:textbox style="mso-next-textbox:#Rectangle 17">
              <w:txbxContent>
                <w:p w:rsidR="003F6C41" w:rsidRPr="008A3FE2" w:rsidRDefault="003F6C41" w:rsidP="00396F0A">
                  <w:pPr>
                    <w:jc w:val="center"/>
                    <w:rPr>
                      <w:rFonts w:ascii="Times New Roman" w:hAnsi="Times New Roman" w:cs="Times New Roman"/>
                      <w:sz w:val="28"/>
                      <w:szCs w:val="28"/>
                    </w:rPr>
                  </w:pPr>
                  <w:r w:rsidRPr="008A3FE2">
                    <w:rPr>
                      <w:rFonts w:ascii="Times New Roman" w:hAnsi="Times New Roman" w:cs="Times New Roman"/>
                      <w:sz w:val="28"/>
                      <w:szCs w:val="28"/>
                    </w:rPr>
                    <w:t>Y = a + b</w:t>
                  </w:r>
                  <w:r w:rsidRPr="008A3FE2">
                    <w:rPr>
                      <w:rFonts w:ascii="Times New Roman" w:hAnsi="Times New Roman" w:cs="Times New Roman"/>
                      <w:sz w:val="28"/>
                      <w:szCs w:val="28"/>
                      <w:vertAlign w:val="subscript"/>
                    </w:rPr>
                    <w:t>1</w:t>
                  </w:r>
                  <w:r w:rsidRPr="008A3FE2">
                    <w:rPr>
                      <w:rFonts w:ascii="Times New Roman" w:hAnsi="Times New Roman" w:cs="Times New Roman"/>
                      <w:sz w:val="28"/>
                      <w:szCs w:val="28"/>
                    </w:rPr>
                    <w:t>X</w:t>
                  </w:r>
                  <w:r w:rsidRPr="008A3FE2">
                    <w:rPr>
                      <w:rFonts w:ascii="Times New Roman" w:hAnsi="Times New Roman" w:cs="Times New Roman"/>
                      <w:sz w:val="28"/>
                      <w:szCs w:val="28"/>
                      <w:vertAlign w:val="subscript"/>
                    </w:rPr>
                    <w:t>1</w:t>
                  </w:r>
                  <w:r w:rsidRPr="008A3FE2">
                    <w:rPr>
                      <w:rFonts w:ascii="Times New Roman" w:hAnsi="Times New Roman" w:cs="Times New Roman"/>
                      <w:sz w:val="28"/>
                      <w:szCs w:val="28"/>
                    </w:rPr>
                    <w:t xml:space="preserve"> + b</w:t>
                  </w:r>
                  <w:r w:rsidRPr="008A3FE2">
                    <w:rPr>
                      <w:rFonts w:ascii="Times New Roman" w:hAnsi="Times New Roman" w:cs="Times New Roman"/>
                      <w:sz w:val="28"/>
                      <w:szCs w:val="28"/>
                      <w:vertAlign w:val="subscript"/>
                    </w:rPr>
                    <w:t>2</w:t>
                  </w:r>
                  <w:r w:rsidRPr="008A3FE2">
                    <w:rPr>
                      <w:rFonts w:ascii="Times New Roman" w:hAnsi="Times New Roman" w:cs="Times New Roman"/>
                      <w:sz w:val="28"/>
                      <w:szCs w:val="28"/>
                    </w:rPr>
                    <w:t>X</w:t>
                  </w:r>
                  <w:r w:rsidRPr="008A3FE2">
                    <w:rPr>
                      <w:rFonts w:ascii="Times New Roman" w:hAnsi="Times New Roman" w:cs="Times New Roman"/>
                      <w:sz w:val="28"/>
                      <w:szCs w:val="28"/>
                      <w:vertAlign w:val="subscript"/>
                    </w:rPr>
                    <w:t>2</w:t>
                  </w:r>
                </w:p>
                <w:p w:rsidR="003F6C41" w:rsidRPr="008A3FE2" w:rsidRDefault="003F6C41" w:rsidP="00396F0A">
                  <w:pPr>
                    <w:jc w:val="center"/>
                    <w:rPr>
                      <w:rFonts w:ascii="Times New Roman" w:hAnsi="Times New Roman" w:cs="Times New Roman"/>
                      <w:sz w:val="28"/>
                      <w:szCs w:val="28"/>
                    </w:rPr>
                  </w:pPr>
                </w:p>
              </w:txbxContent>
            </v:textbox>
          </v:rect>
        </w:pict>
      </w:r>
      <w:r w:rsidR="00396F0A" w:rsidRPr="001841A4">
        <w:rPr>
          <w:rFonts w:asciiTheme="majorBidi" w:hAnsiTheme="majorBidi" w:cstheme="majorBidi"/>
          <w:color w:val="000000" w:themeColor="text1"/>
          <w:sz w:val="24"/>
          <w:szCs w:val="24"/>
        </w:rPr>
        <w:t>Persamaan regresi untuk dua prediktor adalah :</w:t>
      </w:r>
    </w:p>
    <w:p w:rsidR="00396F0A" w:rsidRPr="001841A4" w:rsidRDefault="00396F0A" w:rsidP="001841A4">
      <w:pPr>
        <w:spacing w:after="0" w:line="480" w:lineRule="auto"/>
        <w:jc w:val="both"/>
        <w:rPr>
          <w:rFonts w:asciiTheme="majorBidi" w:hAnsiTheme="majorBidi" w:cstheme="majorBidi"/>
          <w:color w:val="000000" w:themeColor="text1"/>
          <w:sz w:val="24"/>
          <w:szCs w:val="24"/>
        </w:rPr>
      </w:pPr>
    </w:p>
    <w:p w:rsidR="00396F0A" w:rsidRPr="001841A4" w:rsidRDefault="00396F0A" w:rsidP="007862E4">
      <w:pPr>
        <w:pStyle w:val="ListParagraph"/>
        <w:spacing w:after="0" w:line="480" w:lineRule="auto"/>
        <w:ind w:left="0"/>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Dimana :</w:t>
      </w:r>
    </w:p>
    <w:p w:rsidR="00396F0A" w:rsidRPr="001841A4" w:rsidRDefault="00396F0A" w:rsidP="007862E4">
      <w:pPr>
        <w:pStyle w:val="ListParagraph"/>
        <w:spacing w:line="480" w:lineRule="auto"/>
        <w:ind w:left="0"/>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Y</w:t>
      </w:r>
      <w:r w:rsidRPr="001841A4">
        <w:rPr>
          <w:rFonts w:asciiTheme="majorBidi" w:hAnsiTheme="majorBidi" w:cstheme="majorBidi"/>
          <w:color w:val="000000" w:themeColor="text1"/>
          <w:sz w:val="24"/>
          <w:szCs w:val="24"/>
        </w:rPr>
        <w:tab/>
        <w:t xml:space="preserve">: </w:t>
      </w:r>
      <w:r w:rsidRPr="001841A4">
        <w:rPr>
          <w:rFonts w:asciiTheme="majorBidi" w:hAnsiTheme="majorBidi" w:cstheme="majorBidi"/>
          <w:i/>
          <w:color w:val="000000" w:themeColor="text1"/>
          <w:sz w:val="24"/>
          <w:szCs w:val="24"/>
        </w:rPr>
        <w:t xml:space="preserve">Return On Equity </w:t>
      </w:r>
      <w:r w:rsidRPr="001841A4">
        <w:rPr>
          <w:rFonts w:asciiTheme="majorBidi" w:hAnsiTheme="majorBidi" w:cstheme="majorBidi"/>
          <w:color w:val="000000" w:themeColor="text1"/>
          <w:sz w:val="24"/>
          <w:szCs w:val="24"/>
        </w:rPr>
        <w:t xml:space="preserve">(ROE)  </w:t>
      </w:r>
    </w:p>
    <w:p w:rsidR="00396F0A" w:rsidRPr="001841A4" w:rsidRDefault="00396F0A" w:rsidP="007862E4">
      <w:pPr>
        <w:pStyle w:val="ListParagraph"/>
        <w:spacing w:line="480" w:lineRule="auto"/>
        <w:ind w:left="0"/>
        <w:jc w:val="both"/>
        <w:rPr>
          <w:rFonts w:asciiTheme="majorBidi" w:hAnsiTheme="majorBidi" w:cstheme="majorBidi"/>
          <w:i/>
          <w:color w:val="000000" w:themeColor="text1"/>
          <w:sz w:val="24"/>
          <w:szCs w:val="24"/>
        </w:rPr>
      </w:pPr>
      <w:r w:rsidRPr="001841A4">
        <w:rPr>
          <w:rFonts w:asciiTheme="majorBidi" w:hAnsiTheme="majorBidi" w:cstheme="majorBidi"/>
          <w:color w:val="000000" w:themeColor="text1"/>
          <w:sz w:val="24"/>
          <w:szCs w:val="24"/>
        </w:rPr>
        <w:t>X</w:t>
      </w:r>
      <w:r w:rsidRPr="001841A4">
        <w:rPr>
          <w:rFonts w:asciiTheme="majorBidi" w:hAnsiTheme="majorBidi" w:cstheme="majorBidi"/>
          <w:color w:val="000000" w:themeColor="text1"/>
          <w:sz w:val="24"/>
          <w:szCs w:val="24"/>
          <w:vertAlign w:val="subscript"/>
        </w:rPr>
        <w:t>1</w:t>
      </w:r>
      <w:r w:rsidRPr="001841A4">
        <w:rPr>
          <w:rFonts w:asciiTheme="majorBidi" w:hAnsiTheme="majorBidi" w:cstheme="majorBidi"/>
          <w:color w:val="000000" w:themeColor="text1"/>
          <w:sz w:val="24"/>
          <w:szCs w:val="24"/>
        </w:rPr>
        <w:tab/>
        <w:t>:</w:t>
      </w:r>
      <w:r w:rsidR="00866149" w:rsidRPr="00EA2657">
        <w:rPr>
          <w:rFonts w:asciiTheme="majorBidi" w:hAnsiTheme="majorBidi" w:cstheme="majorBidi"/>
          <w:sz w:val="24"/>
          <w:szCs w:val="24"/>
        </w:rPr>
        <w:t>Ras</w:t>
      </w:r>
      <w:r w:rsidRPr="00EA2657">
        <w:rPr>
          <w:rFonts w:asciiTheme="majorBidi" w:hAnsiTheme="majorBidi" w:cstheme="majorBidi"/>
          <w:sz w:val="24"/>
          <w:szCs w:val="24"/>
        </w:rPr>
        <w:t xml:space="preserve">io </w:t>
      </w:r>
      <w:r w:rsidR="00866149" w:rsidRPr="00EA2657">
        <w:rPr>
          <w:rFonts w:asciiTheme="majorBidi" w:hAnsiTheme="majorBidi" w:cstheme="majorBidi"/>
          <w:sz w:val="24"/>
          <w:szCs w:val="24"/>
        </w:rPr>
        <w:t>Efesiensi</w:t>
      </w:r>
      <w:r w:rsidR="009B380A">
        <w:rPr>
          <w:rFonts w:asciiTheme="majorBidi" w:hAnsiTheme="majorBidi" w:cstheme="majorBidi"/>
          <w:sz w:val="24"/>
          <w:szCs w:val="24"/>
        </w:rPr>
        <w:t xml:space="preserve"> </w:t>
      </w:r>
      <w:r w:rsidRPr="001841A4">
        <w:rPr>
          <w:rFonts w:asciiTheme="majorBidi" w:hAnsiTheme="majorBidi" w:cstheme="majorBidi"/>
          <w:sz w:val="24"/>
          <w:szCs w:val="24"/>
        </w:rPr>
        <w:t>(BOPO)</w:t>
      </w:r>
    </w:p>
    <w:p w:rsidR="00396F0A" w:rsidRPr="001841A4" w:rsidRDefault="00396F0A" w:rsidP="007862E4">
      <w:pPr>
        <w:pStyle w:val="ListParagraph"/>
        <w:spacing w:line="480" w:lineRule="auto"/>
        <w:ind w:left="0"/>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X</w:t>
      </w:r>
      <w:r w:rsidRPr="001841A4">
        <w:rPr>
          <w:rFonts w:asciiTheme="majorBidi" w:hAnsiTheme="majorBidi" w:cstheme="majorBidi"/>
          <w:color w:val="000000" w:themeColor="text1"/>
          <w:sz w:val="24"/>
          <w:szCs w:val="24"/>
          <w:vertAlign w:val="subscript"/>
        </w:rPr>
        <w:t>2</w:t>
      </w:r>
      <w:r w:rsidRPr="001841A4">
        <w:rPr>
          <w:rFonts w:asciiTheme="majorBidi" w:hAnsiTheme="majorBidi" w:cstheme="majorBidi"/>
          <w:color w:val="000000" w:themeColor="text1"/>
          <w:sz w:val="24"/>
          <w:szCs w:val="24"/>
        </w:rPr>
        <w:tab/>
        <w:t xml:space="preserve">: </w:t>
      </w:r>
      <w:r w:rsidRPr="001841A4">
        <w:rPr>
          <w:rFonts w:asciiTheme="majorBidi" w:hAnsiTheme="majorBidi" w:cstheme="majorBidi"/>
          <w:i/>
          <w:sz w:val="24"/>
          <w:szCs w:val="24"/>
        </w:rPr>
        <w:t xml:space="preserve">Capital Adequacy Ratio </w:t>
      </w:r>
      <w:r w:rsidRPr="001841A4">
        <w:rPr>
          <w:rFonts w:asciiTheme="majorBidi" w:hAnsiTheme="majorBidi" w:cstheme="majorBidi"/>
          <w:sz w:val="24"/>
          <w:szCs w:val="24"/>
        </w:rPr>
        <w:t>(CAR)</w:t>
      </w:r>
    </w:p>
    <w:p w:rsidR="00396F0A" w:rsidRPr="001841A4" w:rsidRDefault="00396F0A" w:rsidP="007862E4">
      <w:pPr>
        <w:pStyle w:val="ListParagraph"/>
        <w:spacing w:line="480" w:lineRule="auto"/>
        <w:ind w:left="0"/>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a</w:t>
      </w:r>
      <w:r w:rsidRPr="001841A4">
        <w:rPr>
          <w:rFonts w:asciiTheme="majorBidi" w:hAnsiTheme="majorBidi" w:cstheme="majorBidi"/>
          <w:color w:val="000000" w:themeColor="text1"/>
          <w:sz w:val="24"/>
          <w:szCs w:val="24"/>
        </w:rPr>
        <w:tab/>
        <w:t>: Nilai Y jika X = 0 (nilai konstanta)</w:t>
      </w:r>
    </w:p>
    <w:p w:rsidR="00396F0A" w:rsidRPr="001841A4" w:rsidRDefault="00396F0A" w:rsidP="007862E4">
      <w:pPr>
        <w:pStyle w:val="ListParagraph"/>
        <w:spacing w:line="480" w:lineRule="auto"/>
        <w:ind w:left="0"/>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b</w:t>
      </w:r>
      <w:r w:rsidRPr="001841A4">
        <w:rPr>
          <w:rFonts w:asciiTheme="majorBidi" w:hAnsiTheme="majorBidi" w:cstheme="majorBidi"/>
          <w:color w:val="000000" w:themeColor="text1"/>
          <w:sz w:val="24"/>
          <w:szCs w:val="24"/>
        </w:rPr>
        <w:tab/>
        <w:t>: Angka Arah atau Koefisien Regresi</w:t>
      </w:r>
    </w:p>
    <w:p w:rsidR="00866149" w:rsidRDefault="00396F0A" w:rsidP="00866149">
      <w:pPr>
        <w:pStyle w:val="ListParagraph"/>
        <w:spacing w:line="480" w:lineRule="auto"/>
        <w:ind w:left="0"/>
        <w:jc w:val="both"/>
        <w:rPr>
          <w:rFonts w:asciiTheme="majorBidi" w:hAnsiTheme="majorBidi" w:cstheme="majorBidi"/>
          <w:sz w:val="24"/>
          <w:szCs w:val="24"/>
        </w:rPr>
      </w:pPr>
      <w:r w:rsidRPr="001841A4">
        <w:rPr>
          <w:rFonts w:asciiTheme="majorBidi" w:hAnsiTheme="majorBidi" w:cstheme="majorBidi"/>
          <w:color w:val="000000" w:themeColor="text1"/>
          <w:sz w:val="24"/>
          <w:szCs w:val="24"/>
        </w:rPr>
        <w:t>b1</w:t>
      </w:r>
      <w:r w:rsidRPr="001841A4">
        <w:rPr>
          <w:rFonts w:asciiTheme="majorBidi" w:hAnsiTheme="majorBidi" w:cstheme="majorBidi"/>
          <w:color w:val="000000" w:themeColor="text1"/>
          <w:sz w:val="24"/>
          <w:szCs w:val="24"/>
        </w:rPr>
        <w:tab/>
        <w:t xml:space="preserve">: Koefisien Regresi </w:t>
      </w:r>
      <w:r w:rsidR="00866149" w:rsidRPr="00EA2657">
        <w:rPr>
          <w:rFonts w:asciiTheme="majorBidi" w:hAnsiTheme="majorBidi" w:cstheme="majorBidi"/>
          <w:sz w:val="24"/>
          <w:szCs w:val="24"/>
        </w:rPr>
        <w:t>Rasio Efesiensi</w:t>
      </w:r>
      <w:r w:rsidR="009B380A">
        <w:rPr>
          <w:rFonts w:asciiTheme="majorBidi" w:hAnsiTheme="majorBidi" w:cstheme="majorBidi"/>
          <w:sz w:val="24"/>
          <w:szCs w:val="24"/>
        </w:rPr>
        <w:t xml:space="preserve"> </w:t>
      </w:r>
      <w:r w:rsidRPr="001841A4">
        <w:rPr>
          <w:rFonts w:asciiTheme="majorBidi" w:hAnsiTheme="majorBidi" w:cstheme="majorBidi"/>
          <w:sz w:val="24"/>
          <w:szCs w:val="24"/>
        </w:rPr>
        <w:t>(BOPO)</w:t>
      </w:r>
    </w:p>
    <w:p w:rsidR="00396F0A" w:rsidRPr="00866149" w:rsidRDefault="00396F0A" w:rsidP="00866149">
      <w:pPr>
        <w:pStyle w:val="ListParagraph"/>
        <w:spacing w:line="480" w:lineRule="auto"/>
        <w:ind w:left="0"/>
        <w:jc w:val="both"/>
        <w:rPr>
          <w:rFonts w:asciiTheme="majorBidi" w:hAnsiTheme="majorBidi" w:cstheme="majorBidi"/>
          <w:i/>
          <w:color w:val="000000" w:themeColor="text1"/>
          <w:sz w:val="24"/>
          <w:szCs w:val="24"/>
        </w:rPr>
      </w:pPr>
      <w:r w:rsidRPr="00866149">
        <w:rPr>
          <w:rFonts w:asciiTheme="majorBidi" w:hAnsiTheme="majorBidi" w:cstheme="majorBidi"/>
          <w:color w:val="000000" w:themeColor="text1"/>
          <w:sz w:val="24"/>
          <w:szCs w:val="24"/>
        </w:rPr>
        <w:t>b2</w:t>
      </w:r>
      <w:r w:rsidRPr="00866149">
        <w:rPr>
          <w:rFonts w:asciiTheme="majorBidi" w:hAnsiTheme="majorBidi" w:cstheme="majorBidi"/>
          <w:color w:val="000000" w:themeColor="text1"/>
          <w:sz w:val="24"/>
          <w:szCs w:val="24"/>
        </w:rPr>
        <w:tab/>
        <w:t xml:space="preserve">: Koefisien Regresi </w:t>
      </w:r>
      <w:r w:rsidRPr="00866149">
        <w:rPr>
          <w:rFonts w:asciiTheme="majorBidi" w:hAnsiTheme="majorBidi" w:cstheme="majorBidi"/>
          <w:i/>
          <w:sz w:val="24"/>
          <w:szCs w:val="24"/>
        </w:rPr>
        <w:t>Capital Adequacy Ratio</w:t>
      </w:r>
      <w:r w:rsidRPr="00866149">
        <w:rPr>
          <w:rFonts w:asciiTheme="majorBidi" w:hAnsiTheme="majorBidi" w:cstheme="majorBidi"/>
          <w:sz w:val="24"/>
          <w:szCs w:val="24"/>
        </w:rPr>
        <w:t xml:space="preserve"> (CAR)</w:t>
      </w:r>
    </w:p>
    <w:p w:rsidR="00396F0A" w:rsidRPr="001841A4" w:rsidRDefault="00396F0A" w:rsidP="001841A4">
      <w:pPr>
        <w:pStyle w:val="ListParagraph"/>
        <w:spacing w:line="480" w:lineRule="auto"/>
        <w:ind w:left="0" w:firstLine="709"/>
        <w:jc w:val="both"/>
        <w:rPr>
          <w:rFonts w:asciiTheme="majorBidi" w:hAnsiTheme="majorBidi" w:cstheme="majorBidi"/>
          <w:sz w:val="24"/>
          <w:szCs w:val="24"/>
        </w:rPr>
      </w:pPr>
    </w:p>
    <w:p w:rsidR="00396F0A" w:rsidRPr="001841A4" w:rsidRDefault="00396F0A" w:rsidP="001841A4">
      <w:pPr>
        <w:pStyle w:val="Heading3"/>
        <w:spacing w:before="0" w:line="480" w:lineRule="auto"/>
        <w:rPr>
          <w:rFonts w:asciiTheme="majorBidi" w:hAnsiTheme="majorBidi"/>
          <w:color w:val="auto"/>
          <w:sz w:val="24"/>
          <w:szCs w:val="24"/>
        </w:rPr>
      </w:pPr>
      <w:bookmarkStart w:id="3" w:name="_Toc476042004"/>
      <w:r w:rsidRPr="001841A4">
        <w:rPr>
          <w:rFonts w:asciiTheme="majorBidi" w:hAnsiTheme="majorBidi"/>
          <w:color w:val="auto"/>
          <w:sz w:val="24"/>
          <w:szCs w:val="24"/>
        </w:rPr>
        <w:t>3.2.5.3 Analisis Koefisien Korelasi</w:t>
      </w:r>
      <w:bookmarkEnd w:id="3"/>
    </w:p>
    <w:p w:rsidR="00396F0A" w:rsidRPr="001841A4" w:rsidRDefault="00396F0A" w:rsidP="00EA753D">
      <w:pPr>
        <w:pStyle w:val="ListParagraph"/>
        <w:spacing w:after="0" w:line="240" w:lineRule="auto"/>
        <w:ind w:left="0" w:firstLine="709"/>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Menurut Sugiyono (2012:228) menyatakan bahwa : “Analisis koefisien korelasi merupakan analisis yang digunakan untuk mengetahui hubungan antar variabel bebas dengan variabel bergantung secara bersama – sama dan untuk mengukur seberapa besar variasi perubahan variabel bebas mampu menjelaskan variasi perubahan variabel terikat”.</w:t>
      </w:r>
    </w:p>
    <w:p w:rsidR="00A23CA1" w:rsidRDefault="00A23CA1" w:rsidP="007862E4">
      <w:pPr>
        <w:pStyle w:val="ListParagraph"/>
        <w:spacing w:after="0" w:line="480" w:lineRule="auto"/>
        <w:ind w:left="0" w:firstLine="709"/>
        <w:jc w:val="both"/>
        <w:rPr>
          <w:rFonts w:asciiTheme="majorBidi" w:hAnsiTheme="majorBidi" w:cstheme="majorBidi"/>
          <w:color w:val="000000" w:themeColor="text1"/>
          <w:sz w:val="24"/>
          <w:szCs w:val="24"/>
        </w:rPr>
      </w:pPr>
    </w:p>
    <w:p w:rsidR="007E2500" w:rsidRDefault="00396F0A" w:rsidP="007862E4">
      <w:pPr>
        <w:pStyle w:val="ListParagraph"/>
        <w:spacing w:after="0" w:line="480" w:lineRule="auto"/>
        <w:ind w:left="0" w:firstLine="709"/>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Analisis koefisien korelasi ini digunakan untuk mengetahui arah dan kuatnya hububungan antara dua variabel independen atau lebih secara bersama – sama dengan satu variabel dependen. Untuk mengetahui kekuatan hubungan antar variabel, digunakan pedoman interpretasi terhadap koefisien korelasi sebagai berikut :</w:t>
      </w:r>
    </w:p>
    <w:p w:rsidR="00D75B58" w:rsidRDefault="00D75B58" w:rsidP="007862E4">
      <w:pPr>
        <w:pStyle w:val="ListParagraph"/>
        <w:spacing w:after="0" w:line="480" w:lineRule="auto"/>
        <w:ind w:left="0" w:firstLine="709"/>
        <w:jc w:val="both"/>
        <w:rPr>
          <w:rFonts w:asciiTheme="majorBidi" w:hAnsiTheme="majorBidi" w:cstheme="majorBidi"/>
          <w:color w:val="000000" w:themeColor="text1"/>
          <w:sz w:val="24"/>
          <w:szCs w:val="24"/>
        </w:rPr>
      </w:pPr>
    </w:p>
    <w:p w:rsidR="00D75B58" w:rsidRPr="008F5457" w:rsidRDefault="00D75B58" w:rsidP="008F5457">
      <w:pPr>
        <w:spacing w:after="0" w:line="480" w:lineRule="auto"/>
        <w:jc w:val="both"/>
        <w:rPr>
          <w:rFonts w:asciiTheme="majorBidi" w:hAnsiTheme="majorBidi" w:cstheme="majorBidi"/>
          <w:color w:val="000000" w:themeColor="text1"/>
          <w:sz w:val="24"/>
          <w:szCs w:val="24"/>
        </w:rPr>
      </w:pPr>
    </w:p>
    <w:p w:rsidR="007E2500" w:rsidRPr="001841A4" w:rsidRDefault="007E2500" w:rsidP="001841A4">
      <w:pPr>
        <w:spacing w:after="0" w:line="480" w:lineRule="auto"/>
        <w:jc w:val="center"/>
        <w:rPr>
          <w:rFonts w:asciiTheme="majorBidi" w:hAnsiTheme="majorBidi" w:cstheme="majorBidi"/>
          <w:b/>
          <w:color w:val="000000" w:themeColor="text1"/>
          <w:sz w:val="24"/>
          <w:szCs w:val="24"/>
        </w:rPr>
      </w:pPr>
      <w:r w:rsidRPr="001841A4">
        <w:rPr>
          <w:rFonts w:asciiTheme="majorBidi" w:hAnsiTheme="majorBidi" w:cstheme="majorBidi"/>
          <w:b/>
          <w:color w:val="000000" w:themeColor="text1"/>
          <w:sz w:val="24"/>
          <w:szCs w:val="24"/>
        </w:rPr>
        <w:t>Tabel 3.2</w:t>
      </w:r>
    </w:p>
    <w:p w:rsidR="007E2500" w:rsidRPr="001841A4" w:rsidRDefault="007E2500" w:rsidP="001841A4">
      <w:pPr>
        <w:spacing w:after="0" w:line="480" w:lineRule="auto"/>
        <w:jc w:val="center"/>
        <w:rPr>
          <w:rFonts w:asciiTheme="majorBidi" w:hAnsiTheme="majorBidi" w:cstheme="majorBidi"/>
          <w:b/>
          <w:color w:val="000000" w:themeColor="text1"/>
          <w:sz w:val="24"/>
          <w:szCs w:val="24"/>
        </w:rPr>
      </w:pPr>
      <w:r w:rsidRPr="001841A4">
        <w:rPr>
          <w:rFonts w:asciiTheme="majorBidi" w:hAnsiTheme="majorBidi" w:cstheme="majorBidi"/>
          <w:b/>
          <w:color w:val="000000" w:themeColor="text1"/>
          <w:sz w:val="24"/>
          <w:szCs w:val="24"/>
        </w:rPr>
        <w:t>Pedoman Interprestasi terhadap Koefisien Korelasi</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410"/>
      </w:tblGrid>
      <w:tr w:rsidR="007E2500" w:rsidRPr="001841A4" w:rsidTr="00EF3AC1">
        <w:tc>
          <w:tcPr>
            <w:tcW w:w="2943" w:type="dxa"/>
          </w:tcPr>
          <w:p w:rsidR="007E2500" w:rsidRPr="001841A4" w:rsidRDefault="007E2500" w:rsidP="001841A4">
            <w:pPr>
              <w:spacing w:after="0" w:line="480" w:lineRule="auto"/>
              <w:jc w:val="center"/>
              <w:rPr>
                <w:rFonts w:asciiTheme="majorBidi" w:hAnsiTheme="majorBidi" w:cstheme="majorBidi"/>
                <w:b/>
                <w:color w:val="000000" w:themeColor="text1"/>
                <w:sz w:val="24"/>
                <w:szCs w:val="24"/>
              </w:rPr>
            </w:pPr>
            <w:r w:rsidRPr="001841A4">
              <w:rPr>
                <w:rFonts w:asciiTheme="majorBidi" w:hAnsiTheme="majorBidi" w:cstheme="majorBidi"/>
                <w:b/>
                <w:color w:val="000000" w:themeColor="text1"/>
                <w:sz w:val="24"/>
                <w:szCs w:val="24"/>
              </w:rPr>
              <w:t>Interval Koefisien</w:t>
            </w:r>
          </w:p>
        </w:tc>
        <w:tc>
          <w:tcPr>
            <w:tcW w:w="2410" w:type="dxa"/>
          </w:tcPr>
          <w:p w:rsidR="007E2500" w:rsidRPr="001841A4" w:rsidRDefault="007E2500" w:rsidP="001841A4">
            <w:pPr>
              <w:spacing w:after="0" w:line="480" w:lineRule="auto"/>
              <w:jc w:val="center"/>
              <w:rPr>
                <w:rFonts w:asciiTheme="majorBidi" w:hAnsiTheme="majorBidi" w:cstheme="majorBidi"/>
                <w:b/>
                <w:color w:val="000000" w:themeColor="text1"/>
                <w:sz w:val="24"/>
                <w:szCs w:val="24"/>
              </w:rPr>
            </w:pPr>
            <w:r w:rsidRPr="001841A4">
              <w:rPr>
                <w:rFonts w:asciiTheme="majorBidi" w:hAnsiTheme="majorBidi" w:cstheme="majorBidi"/>
                <w:b/>
                <w:color w:val="000000" w:themeColor="text1"/>
                <w:sz w:val="24"/>
                <w:szCs w:val="24"/>
              </w:rPr>
              <w:t>Tingkat Hubungan</w:t>
            </w:r>
          </w:p>
        </w:tc>
      </w:tr>
      <w:tr w:rsidR="007E2500" w:rsidRPr="001841A4" w:rsidTr="00EF3AC1">
        <w:tc>
          <w:tcPr>
            <w:tcW w:w="2943" w:type="dxa"/>
          </w:tcPr>
          <w:p w:rsidR="007E2500" w:rsidRPr="001841A4" w:rsidRDefault="007E2500" w:rsidP="001841A4">
            <w:pPr>
              <w:spacing w:after="0" w:line="480" w:lineRule="auto"/>
              <w:jc w:val="center"/>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0,00 – 0,199</w:t>
            </w:r>
          </w:p>
        </w:tc>
        <w:tc>
          <w:tcPr>
            <w:tcW w:w="2410" w:type="dxa"/>
          </w:tcPr>
          <w:p w:rsidR="007E2500" w:rsidRPr="001841A4" w:rsidRDefault="007E2500" w:rsidP="001841A4">
            <w:pPr>
              <w:spacing w:after="0" w:line="480" w:lineRule="auto"/>
              <w:jc w:val="center"/>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Sangat Rendah</w:t>
            </w:r>
          </w:p>
        </w:tc>
      </w:tr>
      <w:tr w:rsidR="007E2500" w:rsidRPr="001841A4" w:rsidTr="00EF3AC1">
        <w:tc>
          <w:tcPr>
            <w:tcW w:w="2943" w:type="dxa"/>
          </w:tcPr>
          <w:p w:rsidR="007E2500" w:rsidRPr="001841A4" w:rsidRDefault="007E2500" w:rsidP="001841A4">
            <w:pPr>
              <w:spacing w:after="0" w:line="480" w:lineRule="auto"/>
              <w:jc w:val="center"/>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0,20 – 0,399</w:t>
            </w:r>
          </w:p>
        </w:tc>
        <w:tc>
          <w:tcPr>
            <w:tcW w:w="2410" w:type="dxa"/>
          </w:tcPr>
          <w:p w:rsidR="007E2500" w:rsidRPr="001841A4" w:rsidRDefault="007E2500" w:rsidP="001841A4">
            <w:pPr>
              <w:spacing w:after="0" w:line="480" w:lineRule="auto"/>
              <w:jc w:val="center"/>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Rendah</w:t>
            </w:r>
          </w:p>
        </w:tc>
      </w:tr>
      <w:tr w:rsidR="007E2500" w:rsidRPr="001841A4" w:rsidTr="00EF3AC1">
        <w:tc>
          <w:tcPr>
            <w:tcW w:w="2943" w:type="dxa"/>
          </w:tcPr>
          <w:p w:rsidR="007E2500" w:rsidRPr="001841A4" w:rsidRDefault="007E2500" w:rsidP="001841A4">
            <w:pPr>
              <w:spacing w:after="0" w:line="480" w:lineRule="auto"/>
              <w:jc w:val="center"/>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0,40 – 0,599</w:t>
            </w:r>
          </w:p>
        </w:tc>
        <w:tc>
          <w:tcPr>
            <w:tcW w:w="2410" w:type="dxa"/>
          </w:tcPr>
          <w:p w:rsidR="007E2500" w:rsidRPr="001841A4" w:rsidRDefault="007E2500" w:rsidP="001841A4">
            <w:pPr>
              <w:spacing w:after="0" w:line="480" w:lineRule="auto"/>
              <w:jc w:val="center"/>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Sedang</w:t>
            </w:r>
          </w:p>
        </w:tc>
      </w:tr>
      <w:tr w:rsidR="007E2500" w:rsidRPr="001841A4" w:rsidTr="00EF3AC1">
        <w:tc>
          <w:tcPr>
            <w:tcW w:w="2943" w:type="dxa"/>
          </w:tcPr>
          <w:p w:rsidR="007E2500" w:rsidRPr="001841A4" w:rsidRDefault="007E2500" w:rsidP="001841A4">
            <w:pPr>
              <w:spacing w:after="0" w:line="480" w:lineRule="auto"/>
              <w:jc w:val="center"/>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0,60 – 0,799</w:t>
            </w:r>
          </w:p>
        </w:tc>
        <w:tc>
          <w:tcPr>
            <w:tcW w:w="2410" w:type="dxa"/>
          </w:tcPr>
          <w:p w:rsidR="007E2500" w:rsidRPr="001841A4" w:rsidRDefault="007E2500" w:rsidP="001841A4">
            <w:pPr>
              <w:spacing w:after="0" w:line="480" w:lineRule="auto"/>
              <w:jc w:val="center"/>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Kuat</w:t>
            </w:r>
          </w:p>
        </w:tc>
      </w:tr>
      <w:tr w:rsidR="007E2500" w:rsidRPr="001841A4" w:rsidTr="00EF3AC1">
        <w:tc>
          <w:tcPr>
            <w:tcW w:w="2943" w:type="dxa"/>
          </w:tcPr>
          <w:p w:rsidR="007E2500" w:rsidRPr="001841A4" w:rsidRDefault="007E2500" w:rsidP="001841A4">
            <w:pPr>
              <w:spacing w:after="0" w:line="480" w:lineRule="auto"/>
              <w:jc w:val="center"/>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0,80 – 1,000</w:t>
            </w:r>
          </w:p>
        </w:tc>
        <w:tc>
          <w:tcPr>
            <w:tcW w:w="2410" w:type="dxa"/>
          </w:tcPr>
          <w:p w:rsidR="007E2500" w:rsidRPr="001841A4" w:rsidRDefault="007E2500" w:rsidP="001841A4">
            <w:pPr>
              <w:spacing w:after="0" w:line="480" w:lineRule="auto"/>
              <w:jc w:val="center"/>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Sangat Kuat</w:t>
            </w:r>
          </w:p>
        </w:tc>
      </w:tr>
    </w:tbl>
    <w:p w:rsidR="007E2500" w:rsidRDefault="007E2500" w:rsidP="001841A4">
      <w:pPr>
        <w:spacing w:before="120" w:after="0" w:line="480" w:lineRule="auto"/>
        <w:jc w:val="center"/>
        <w:rPr>
          <w:rFonts w:asciiTheme="majorBidi" w:hAnsiTheme="majorBidi" w:cstheme="majorBidi"/>
          <w:b/>
          <w:color w:val="000000" w:themeColor="text1"/>
          <w:sz w:val="24"/>
          <w:szCs w:val="24"/>
        </w:rPr>
      </w:pPr>
      <w:r w:rsidRPr="001841A4">
        <w:rPr>
          <w:rFonts w:asciiTheme="majorBidi" w:hAnsiTheme="majorBidi" w:cstheme="majorBidi"/>
          <w:b/>
          <w:color w:val="000000" w:themeColor="text1"/>
          <w:sz w:val="24"/>
          <w:szCs w:val="24"/>
        </w:rPr>
        <w:t>Sumber: Sugiyono (2012 : 231)</w:t>
      </w:r>
    </w:p>
    <w:p w:rsidR="007862E4" w:rsidRPr="001841A4" w:rsidRDefault="007862E4" w:rsidP="001841A4">
      <w:pPr>
        <w:spacing w:before="120" w:after="0" w:line="480" w:lineRule="auto"/>
        <w:jc w:val="center"/>
        <w:rPr>
          <w:rFonts w:asciiTheme="majorBidi" w:hAnsiTheme="majorBidi" w:cstheme="majorBidi"/>
          <w:b/>
          <w:color w:val="000000" w:themeColor="text1"/>
          <w:sz w:val="24"/>
          <w:szCs w:val="24"/>
        </w:rPr>
      </w:pPr>
    </w:p>
    <w:p w:rsidR="007E2500" w:rsidRPr="001841A4" w:rsidRDefault="007E2500" w:rsidP="001841A4">
      <w:pPr>
        <w:pStyle w:val="Heading3"/>
        <w:spacing w:before="0" w:line="480" w:lineRule="auto"/>
        <w:rPr>
          <w:rFonts w:asciiTheme="majorBidi" w:hAnsiTheme="majorBidi"/>
          <w:color w:val="auto"/>
          <w:sz w:val="24"/>
          <w:szCs w:val="24"/>
        </w:rPr>
      </w:pPr>
      <w:bookmarkStart w:id="4" w:name="_Toc476042005"/>
      <w:r w:rsidRPr="001841A4">
        <w:rPr>
          <w:rFonts w:asciiTheme="majorBidi" w:hAnsiTheme="majorBidi"/>
          <w:color w:val="auto"/>
          <w:sz w:val="24"/>
          <w:szCs w:val="24"/>
        </w:rPr>
        <w:t>3.2.5.4 Analisis Koefisien Determinasi (R</w:t>
      </w:r>
      <w:r w:rsidRPr="001841A4">
        <w:rPr>
          <w:rFonts w:asciiTheme="majorBidi" w:hAnsiTheme="majorBidi"/>
          <w:color w:val="auto"/>
          <w:sz w:val="24"/>
          <w:szCs w:val="24"/>
          <w:vertAlign w:val="superscript"/>
        </w:rPr>
        <w:t>2</w:t>
      </w:r>
      <w:r w:rsidRPr="001841A4">
        <w:rPr>
          <w:rFonts w:asciiTheme="majorBidi" w:hAnsiTheme="majorBidi"/>
          <w:color w:val="auto"/>
          <w:sz w:val="24"/>
          <w:szCs w:val="24"/>
        </w:rPr>
        <w:t>)</w:t>
      </w:r>
      <w:bookmarkEnd w:id="4"/>
    </w:p>
    <w:p w:rsidR="007E2500" w:rsidRPr="001841A4" w:rsidRDefault="007E2500" w:rsidP="001841A4">
      <w:pPr>
        <w:pStyle w:val="ListParagraph"/>
        <w:spacing w:line="480" w:lineRule="auto"/>
        <w:ind w:left="0" w:firstLine="709"/>
        <w:jc w:val="both"/>
        <w:rPr>
          <w:rFonts w:asciiTheme="majorBidi" w:hAnsiTheme="majorBidi" w:cstheme="majorBidi"/>
          <w:color w:val="000000" w:themeColor="text1"/>
          <w:sz w:val="24"/>
          <w:szCs w:val="24"/>
        </w:rPr>
      </w:pPr>
      <w:r w:rsidRPr="001841A4">
        <w:rPr>
          <w:rFonts w:asciiTheme="majorBidi" w:eastAsia="Times New Roman" w:hAnsiTheme="majorBidi" w:cstheme="majorBidi"/>
          <w:color w:val="000000" w:themeColor="text1"/>
          <w:sz w:val="24"/>
          <w:szCs w:val="24"/>
        </w:rPr>
        <w:t>Uji ini digunakan untuk mengetahui besarnya pengaruh variabel</w:t>
      </w:r>
      <w:r w:rsidRPr="001841A4">
        <w:rPr>
          <w:rFonts w:asciiTheme="majorBidi" w:eastAsia="Times New Roman" w:hAnsiTheme="majorBidi" w:cstheme="majorBidi"/>
          <w:i/>
          <w:color w:val="000000" w:themeColor="text1"/>
          <w:sz w:val="24"/>
          <w:szCs w:val="24"/>
        </w:rPr>
        <w:t xml:space="preserve"> independen</w:t>
      </w:r>
      <w:r w:rsidRPr="001841A4">
        <w:rPr>
          <w:rFonts w:asciiTheme="majorBidi" w:eastAsia="Times New Roman" w:hAnsiTheme="majorBidi" w:cstheme="majorBidi"/>
          <w:color w:val="000000" w:themeColor="text1"/>
          <w:sz w:val="24"/>
          <w:szCs w:val="24"/>
        </w:rPr>
        <w:t xml:space="preserve"> terhadap variabel </w:t>
      </w:r>
      <w:r w:rsidRPr="001841A4">
        <w:rPr>
          <w:rFonts w:asciiTheme="majorBidi" w:eastAsia="Times New Roman" w:hAnsiTheme="majorBidi" w:cstheme="majorBidi"/>
          <w:i/>
          <w:color w:val="000000" w:themeColor="text1"/>
          <w:sz w:val="24"/>
          <w:szCs w:val="24"/>
        </w:rPr>
        <w:t>dependen</w:t>
      </w:r>
      <w:r w:rsidRPr="001841A4">
        <w:rPr>
          <w:rFonts w:asciiTheme="majorBidi" w:eastAsia="Times New Roman" w:hAnsiTheme="majorBidi" w:cstheme="majorBidi"/>
          <w:color w:val="000000" w:themeColor="text1"/>
          <w:sz w:val="24"/>
          <w:szCs w:val="24"/>
        </w:rPr>
        <w:t xml:space="preserve"> jika </w:t>
      </w:r>
      <m:oMath>
        <m:sSup>
          <m:sSupPr>
            <m:ctrlPr>
              <w:rPr>
                <w:rFonts w:ascii="Cambria Math" w:eastAsia="Times New Roman" w:hAnsiTheme="majorBidi" w:cstheme="majorBidi"/>
                <w:i/>
                <w:color w:val="000000" w:themeColor="text1"/>
                <w:sz w:val="24"/>
                <w:szCs w:val="24"/>
              </w:rPr>
            </m:ctrlPr>
          </m:sSupPr>
          <m:e>
            <m:r>
              <w:rPr>
                <w:rFonts w:ascii="Cambria Math" w:eastAsia="Times New Roman" w:hAnsi="Cambria Math" w:cstheme="majorBidi"/>
                <w:color w:val="000000" w:themeColor="text1"/>
                <w:sz w:val="24"/>
                <w:szCs w:val="24"/>
              </w:rPr>
              <m:t>R</m:t>
            </m:r>
          </m:e>
          <m:sup>
            <m:r>
              <w:rPr>
                <w:rFonts w:ascii="Cambria Math" w:eastAsia="Times New Roman" w:hAnsiTheme="majorBidi" w:cstheme="majorBidi"/>
                <w:color w:val="000000" w:themeColor="text1"/>
                <w:sz w:val="24"/>
                <w:szCs w:val="24"/>
              </w:rPr>
              <m:t>2</m:t>
            </m:r>
          </m:sup>
        </m:sSup>
      </m:oMath>
      <w:r w:rsidRPr="001841A4">
        <w:rPr>
          <w:rFonts w:asciiTheme="majorBidi" w:eastAsia="Times New Roman" w:hAnsiTheme="majorBidi" w:cstheme="majorBidi"/>
          <w:color w:val="000000" w:themeColor="text1"/>
          <w:sz w:val="24"/>
          <w:szCs w:val="24"/>
        </w:rPr>
        <w:t xml:space="preserve"> = 100% berarti variabel </w:t>
      </w:r>
      <w:r w:rsidRPr="001841A4">
        <w:rPr>
          <w:rFonts w:asciiTheme="majorBidi" w:eastAsia="Times New Roman" w:hAnsiTheme="majorBidi" w:cstheme="majorBidi"/>
          <w:i/>
          <w:color w:val="000000" w:themeColor="text1"/>
          <w:sz w:val="24"/>
          <w:szCs w:val="24"/>
        </w:rPr>
        <w:t xml:space="preserve">independen </w:t>
      </w:r>
      <w:r w:rsidRPr="001841A4">
        <w:rPr>
          <w:rFonts w:asciiTheme="majorBidi" w:eastAsia="Times New Roman" w:hAnsiTheme="majorBidi" w:cstheme="majorBidi"/>
          <w:color w:val="000000" w:themeColor="text1"/>
          <w:sz w:val="24"/>
          <w:szCs w:val="24"/>
        </w:rPr>
        <w:t xml:space="preserve">berpengaruh terhadap variabel </w:t>
      </w:r>
      <w:r w:rsidRPr="001841A4">
        <w:rPr>
          <w:rFonts w:asciiTheme="majorBidi" w:eastAsia="Times New Roman" w:hAnsiTheme="majorBidi" w:cstheme="majorBidi"/>
          <w:i/>
          <w:color w:val="000000" w:themeColor="text1"/>
          <w:sz w:val="24"/>
          <w:szCs w:val="24"/>
        </w:rPr>
        <w:t>dependen</w:t>
      </w:r>
      <w:r w:rsidRPr="001841A4">
        <w:rPr>
          <w:rFonts w:asciiTheme="majorBidi" w:eastAsia="Times New Roman" w:hAnsiTheme="majorBidi" w:cstheme="majorBidi"/>
          <w:color w:val="000000" w:themeColor="text1"/>
          <w:sz w:val="24"/>
          <w:szCs w:val="24"/>
        </w:rPr>
        <w:t xml:space="preserve">, demikian sebaliknya jika </w:t>
      </w:r>
      <m:oMath>
        <m:sSup>
          <m:sSupPr>
            <m:ctrlPr>
              <w:rPr>
                <w:rFonts w:ascii="Cambria Math" w:eastAsia="Times New Roman" w:hAnsiTheme="majorBidi" w:cstheme="majorBidi"/>
                <w:i/>
                <w:color w:val="000000" w:themeColor="text1"/>
                <w:sz w:val="24"/>
                <w:szCs w:val="24"/>
              </w:rPr>
            </m:ctrlPr>
          </m:sSupPr>
          <m:e>
            <m:r>
              <w:rPr>
                <w:rFonts w:ascii="Cambria Math" w:eastAsia="Times New Roman" w:hAnsi="Cambria Math" w:cstheme="majorBidi"/>
                <w:color w:val="000000" w:themeColor="text1"/>
                <w:sz w:val="24"/>
                <w:szCs w:val="24"/>
              </w:rPr>
              <m:t>R</m:t>
            </m:r>
          </m:e>
          <m:sup>
            <m:r>
              <w:rPr>
                <w:rFonts w:ascii="Cambria Math" w:eastAsia="Times New Roman" w:hAnsiTheme="majorBidi" w:cstheme="majorBidi"/>
                <w:color w:val="000000" w:themeColor="text1"/>
                <w:sz w:val="24"/>
                <w:szCs w:val="24"/>
              </w:rPr>
              <m:t>2</m:t>
            </m:r>
          </m:sup>
        </m:sSup>
      </m:oMath>
      <w:r w:rsidRPr="001841A4">
        <w:rPr>
          <w:rFonts w:asciiTheme="majorBidi" w:eastAsia="Times New Roman" w:hAnsiTheme="majorBidi" w:cstheme="majorBidi"/>
          <w:color w:val="000000" w:themeColor="text1"/>
          <w:sz w:val="24"/>
          <w:szCs w:val="24"/>
        </w:rPr>
        <w:t xml:space="preserve"> = 0 berarti variabel </w:t>
      </w:r>
      <w:r w:rsidRPr="001841A4">
        <w:rPr>
          <w:rFonts w:asciiTheme="majorBidi" w:eastAsia="Times New Roman" w:hAnsiTheme="majorBidi" w:cstheme="majorBidi"/>
          <w:i/>
          <w:color w:val="000000" w:themeColor="text1"/>
          <w:sz w:val="24"/>
          <w:szCs w:val="24"/>
        </w:rPr>
        <w:t>independen</w:t>
      </w:r>
      <w:r w:rsidRPr="001841A4">
        <w:rPr>
          <w:rFonts w:asciiTheme="majorBidi" w:eastAsia="Times New Roman" w:hAnsiTheme="majorBidi" w:cstheme="majorBidi"/>
          <w:color w:val="000000" w:themeColor="text1"/>
          <w:sz w:val="24"/>
          <w:szCs w:val="24"/>
        </w:rPr>
        <w:t xml:space="preserve"> tidak berpengaruh terhadap variabel </w:t>
      </w:r>
      <w:r w:rsidRPr="001841A4">
        <w:rPr>
          <w:rFonts w:asciiTheme="majorBidi" w:eastAsia="Times New Roman" w:hAnsiTheme="majorBidi" w:cstheme="majorBidi"/>
          <w:i/>
          <w:color w:val="000000" w:themeColor="text1"/>
          <w:sz w:val="24"/>
          <w:szCs w:val="24"/>
        </w:rPr>
        <w:t>dependen</w:t>
      </w:r>
      <w:r w:rsidRPr="001841A4">
        <w:rPr>
          <w:rFonts w:asciiTheme="majorBidi" w:eastAsia="Times New Roman" w:hAnsiTheme="majorBidi" w:cstheme="majorBidi"/>
          <w:color w:val="000000" w:themeColor="text1"/>
          <w:sz w:val="24"/>
          <w:szCs w:val="24"/>
        </w:rPr>
        <w:t>.</w:t>
      </w:r>
      <w:r w:rsidRPr="001841A4">
        <w:rPr>
          <w:rFonts w:asciiTheme="majorBidi" w:hAnsiTheme="majorBidi" w:cstheme="majorBidi"/>
          <w:color w:val="000000" w:themeColor="text1"/>
          <w:sz w:val="24"/>
          <w:szCs w:val="24"/>
        </w:rPr>
        <w:t xml:space="preserve"> Dalam penelitian ini, analis koefisien determinasi (Kd) digunakan untuk melihat seberapa besar pengaruh</w:t>
      </w:r>
      <w:r w:rsidR="00162603">
        <w:rPr>
          <w:rFonts w:asciiTheme="majorBidi" w:hAnsiTheme="majorBidi" w:cstheme="majorBidi"/>
          <w:color w:val="000000" w:themeColor="text1"/>
          <w:sz w:val="24"/>
          <w:szCs w:val="24"/>
        </w:rPr>
        <w:t xml:space="preserve"> </w:t>
      </w:r>
      <w:r w:rsidR="00866149" w:rsidRPr="00866149">
        <w:rPr>
          <w:rFonts w:asciiTheme="majorBidi" w:hAnsiTheme="majorBidi" w:cstheme="majorBidi"/>
          <w:iCs/>
          <w:color w:val="000000" w:themeColor="text1"/>
          <w:sz w:val="24"/>
          <w:szCs w:val="24"/>
        </w:rPr>
        <w:t>Rasio Efesiensi</w:t>
      </w:r>
      <w:r w:rsidRPr="001841A4">
        <w:rPr>
          <w:rFonts w:asciiTheme="majorBidi" w:hAnsiTheme="majorBidi" w:cstheme="majorBidi"/>
          <w:color w:val="000000" w:themeColor="text1"/>
          <w:sz w:val="24"/>
          <w:szCs w:val="24"/>
        </w:rPr>
        <w:t xml:space="preserve"> (BOPO) dan </w:t>
      </w:r>
      <w:r w:rsidRPr="001841A4">
        <w:rPr>
          <w:rFonts w:asciiTheme="majorBidi" w:hAnsiTheme="majorBidi" w:cstheme="majorBidi"/>
          <w:i/>
          <w:color w:val="000000" w:themeColor="text1"/>
          <w:sz w:val="24"/>
          <w:szCs w:val="24"/>
        </w:rPr>
        <w:t>Capital Adequacy Ratio</w:t>
      </w:r>
      <w:r w:rsidRPr="001841A4">
        <w:rPr>
          <w:rFonts w:asciiTheme="majorBidi" w:hAnsiTheme="majorBidi" w:cstheme="majorBidi"/>
          <w:color w:val="000000" w:themeColor="text1"/>
          <w:sz w:val="24"/>
          <w:szCs w:val="24"/>
        </w:rPr>
        <w:t xml:space="preserve"> (CAR) terhadap </w:t>
      </w:r>
      <w:r w:rsidRPr="001841A4">
        <w:rPr>
          <w:rFonts w:asciiTheme="majorBidi" w:hAnsiTheme="majorBidi" w:cstheme="majorBidi"/>
          <w:i/>
          <w:color w:val="000000" w:themeColor="text1"/>
          <w:sz w:val="24"/>
          <w:szCs w:val="24"/>
        </w:rPr>
        <w:t>Return On Equity</w:t>
      </w:r>
      <w:r w:rsidRPr="001841A4">
        <w:rPr>
          <w:rFonts w:asciiTheme="majorBidi" w:hAnsiTheme="majorBidi" w:cstheme="majorBidi"/>
          <w:color w:val="000000" w:themeColor="text1"/>
          <w:sz w:val="24"/>
          <w:szCs w:val="24"/>
        </w:rPr>
        <w:t xml:space="preserve"> (ROE) yang dinyatakan dalam presentase. Rumus yang digunakan adalah sebagai berikut :</w:t>
      </w:r>
    </w:p>
    <w:p w:rsidR="00A23CA1" w:rsidRDefault="00A23CA1" w:rsidP="007862E4">
      <w:pPr>
        <w:pStyle w:val="ListParagraph"/>
        <w:spacing w:line="480" w:lineRule="auto"/>
        <w:ind w:left="0"/>
        <w:rPr>
          <w:rFonts w:asciiTheme="majorBidi" w:hAnsiTheme="majorBidi" w:cstheme="majorBidi"/>
          <w:color w:val="000000" w:themeColor="text1"/>
          <w:sz w:val="24"/>
          <w:szCs w:val="24"/>
        </w:rPr>
      </w:pPr>
    </w:p>
    <w:p w:rsidR="007E2500" w:rsidRPr="007862E4" w:rsidRDefault="003F6C41" w:rsidP="007862E4">
      <w:pPr>
        <w:pStyle w:val="ListParagraph"/>
        <w:spacing w:line="480" w:lineRule="auto"/>
        <w:ind w:left="0"/>
        <w:rPr>
          <w:rFonts w:asciiTheme="majorBidi" w:hAnsiTheme="majorBidi" w:cstheme="majorBidi"/>
          <w:color w:val="000000" w:themeColor="text1"/>
          <w:sz w:val="24"/>
          <w:szCs w:val="24"/>
        </w:rPr>
      </w:pPr>
      <w:r>
        <w:rPr>
          <w:rFonts w:asciiTheme="majorBidi" w:hAnsiTheme="majorBidi" w:cstheme="majorBidi"/>
          <w:noProof/>
          <w:color w:val="000000" w:themeColor="text1"/>
          <w:sz w:val="24"/>
          <w:szCs w:val="24"/>
          <w:lang w:eastAsia="id-ID"/>
        </w:rPr>
        <w:pict>
          <v:rect id="Rectangle 18" o:spid="_x0000_s1077" style="position:absolute;margin-left:145.3pt;margin-top:-.9pt;width:108pt;height:25.25pt;z-index:251640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" fillcolor="white [3201]" strokecolor="black [3213]">
            <v:textbox style="mso-next-textbox:#Rectangle 18">
              <w:txbxContent>
                <w:p w:rsidR="003F6C41" w:rsidRPr="00D51146" w:rsidRDefault="003F6C41" w:rsidP="007E2500">
                  <w:pPr>
                    <w:jc w:val="center"/>
                    <w:rPr>
                      <w:rFonts w:ascii="Times New Roman" w:hAnsi="Times New Roman" w:cs="Times New Roman"/>
                      <w:sz w:val="28"/>
                      <w:szCs w:val="28"/>
                    </w:rPr>
                  </w:pPr>
                  <w:r w:rsidRPr="00D51146">
                    <w:rPr>
                      <w:rFonts w:ascii="Times New Roman" w:hAnsi="Times New Roman" w:cs="Times New Roman"/>
                      <w:sz w:val="28"/>
                      <w:szCs w:val="28"/>
                    </w:rPr>
                    <w:t>Kd = r</w:t>
                  </w:r>
                  <w:r w:rsidRPr="00D51146">
                    <w:rPr>
                      <w:rFonts w:ascii="Times New Roman" w:hAnsi="Times New Roman" w:cs="Times New Roman"/>
                      <w:sz w:val="28"/>
                      <w:szCs w:val="28"/>
                      <w:vertAlign w:val="superscript"/>
                    </w:rPr>
                    <w:t>2</w:t>
                  </w:r>
                  <w:r w:rsidRPr="00D51146">
                    <w:rPr>
                      <w:rFonts w:ascii="Times New Roman" w:hAnsi="Times New Roman" w:cs="Times New Roman"/>
                      <w:sz w:val="28"/>
                      <w:szCs w:val="28"/>
                    </w:rPr>
                    <w:t xml:space="preserve"> x 100%</w:t>
                  </w:r>
                </w:p>
              </w:txbxContent>
            </v:textbox>
          </v:rect>
        </w:pict>
      </w:r>
    </w:p>
    <w:p w:rsidR="007E2500" w:rsidRPr="001841A4" w:rsidRDefault="007E2500" w:rsidP="007862E4">
      <w:pPr>
        <w:pStyle w:val="ListParagraph"/>
        <w:spacing w:after="0" w:line="360" w:lineRule="auto"/>
        <w:ind w:left="0"/>
        <w:jc w:val="center"/>
        <w:rPr>
          <w:rFonts w:asciiTheme="majorBidi" w:hAnsiTheme="majorBidi" w:cstheme="majorBidi"/>
          <w:b/>
          <w:color w:val="000000" w:themeColor="text1"/>
          <w:sz w:val="24"/>
          <w:szCs w:val="24"/>
        </w:rPr>
      </w:pPr>
      <w:r w:rsidRPr="001841A4">
        <w:rPr>
          <w:rFonts w:asciiTheme="majorBidi" w:hAnsiTheme="majorBidi" w:cstheme="majorBidi"/>
          <w:b/>
          <w:color w:val="000000" w:themeColor="text1"/>
          <w:sz w:val="24"/>
          <w:szCs w:val="24"/>
        </w:rPr>
        <w:t>Sumber : Sugiyono (2012:231)</w:t>
      </w:r>
    </w:p>
    <w:p w:rsidR="007E2500" w:rsidRPr="001841A4" w:rsidRDefault="007E2500" w:rsidP="007862E4">
      <w:pPr>
        <w:pStyle w:val="ListParagraph"/>
        <w:spacing w:line="480" w:lineRule="auto"/>
        <w:ind w:left="0"/>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Keterangan :</w:t>
      </w:r>
    </w:p>
    <w:p w:rsidR="007E2500" w:rsidRPr="001841A4" w:rsidRDefault="007E2500" w:rsidP="007862E4">
      <w:pPr>
        <w:pStyle w:val="ListParagraph"/>
        <w:spacing w:line="480" w:lineRule="auto"/>
        <w:ind w:left="0"/>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Kd</w:t>
      </w:r>
      <w:r w:rsidRPr="001841A4">
        <w:rPr>
          <w:rFonts w:asciiTheme="majorBidi" w:hAnsiTheme="majorBidi" w:cstheme="majorBidi"/>
          <w:color w:val="000000" w:themeColor="text1"/>
          <w:sz w:val="24"/>
          <w:szCs w:val="24"/>
        </w:rPr>
        <w:tab/>
        <w:t>: Seberapa jauh perubahan variabel Y diperngaruhi Variabel X</w:t>
      </w:r>
    </w:p>
    <w:p w:rsidR="00396F0A" w:rsidRPr="001841A4" w:rsidRDefault="007E2500" w:rsidP="007862E4">
      <w:pPr>
        <w:pStyle w:val="ListParagraph"/>
        <w:spacing w:line="480" w:lineRule="auto"/>
        <w:ind w:left="0"/>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r</w:t>
      </w:r>
      <w:r w:rsidRPr="001841A4">
        <w:rPr>
          <w:rFonts w:asciiTheme="majorBidi" w:hAnsiTheme="majorBidi" w:cstheme="majorBidi"/>
          <w:color w:val="000000" w:themeColor="text1"/>
          <w:sz w:val="24"/>
          <w:szCs w:val="24"/>
          <w:vertAlign w:val="superscript"/>
        </w:rPr>
        <w:t>2</w:t>
      </w:r>
      <w:r w:rsidRPr="001841A4">
        <w:rPr>
          <w:rFonts w:asciiTheme="majorBidi" w:hAnsiTheme="majorBidi" w:cstheme="majorBidi"/>
          <w:color w:val="000000" w:themeColor="text1"/>
          <w:sz w:val="24"/>
          <w:szCs w:val="24"/>
        </w:rPr>
        <w:tab/>
        <w:t>: Koefisien korelasi pangkat dua</w:t>
      </w:r>
    </w:p>
    <w:p w:rsidR="00361E33" w:rsidRPr="00866149" w:rsidRDefault="00361E33" w:rsidP="001841A4">
      <w:pPr>
        <w:spacing w:after="0" w:line="480" w:lineRule="auto"/>
        <w:ind w:firstLine="720"/>
        <w:jc w:val="both"/>
        <w:rPr>
          <w:rFonts w:asciiTheme="majorBidi" w:hAnsiTheme="majorBidi" w:cstheme="majorBidi"/>
          <w:i/>
          <w:sz w:val="24"/>
          <w:szCs w:val="24"/>
        </w:rPr>
      </w:pPr>
    </w:p>
    <w:p w:rsidR="007E2500" w:rsidRPr="001841A4" w:rsidRDefault="007E2500" w:rsidP="001841A4">
      <w:pPr>
        <w:pStyle w:val="Heading3"/>
        <w:spacing w:before="0" w:line="480" w:lineRule="auto"/>
        <w:rPr>
          <w:rFonts w:asciiTheme="majorBidi" w:hAnsiTheme="majorBidi"/>
          <w:color w:val="auto"/>
          <w:sz w:val="24"/>
          <w:szCs w:val="24"/>
        </w:rPr>
      </w:pPr>
      <w:bookmarkStart w:id="5" w:name="_Toc476042006"/>
      <w:r w:rsidRPr="001841A4">
        <w:rPr>
          <w:rFonts w:asciiTheme="majorBidi" w:hAnsiTheme="majorBidi"/>
          <w:color w:val="auto"/>
          <w:sz w:val="24"/>
          <w:szCs w:val="24"/>
        </w:rPr>
        <w:t>3.2.5.5 Uji Parsial (Uji t)</w:t>
      </w:r>
      <w:bookmarkEnd w:id="5"/>
    </w:p>
    <w:p w:rsidR="007E2500" w:rsidRPr="001841A4" w:rsidRDefault="007E2500" w:rsidP="001841A4">
      <w:pPr>
        <w:pStyle w:val="ListParagraph"/>
        <w:spacing w:after="0" w:line="480" w:lineRule="auto"/>
        <w:ind w:left="0" w:firstLine="709"/>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Uji t atau uji koefisien regresi secara parsial digunakan untuk mengetahui apakah secara parsial variabel independen berpengaruh secara signifikan atau tidak terhadap variabel dependen. Dalam hal ini untuk mengetahui apakah secara parsial varial</w:t>
      </w:r>
      <w:r w:rsidR="00162603">
        <w:rPr>
          <w:rFonts w:asciiTheme="majorBidi" w:hAnsiTheme="majorBidi" w:cstheme="majorBidi"/>
          <w:color w:val="000000" w:themeColor="text1"/>
          <w:sz w:val="24"/>
          <w:szCs w:val="24"/>
        </w:rPr>
        <w:t xml:space="preserve"> </w:t>
      </w:r>
      <w:r w:rsidR="00866149" w:rsidRPr="00866149">
        <w:rPr>
          <w:rFonts w:asciiTheme="majorBidi" w:hAnsiTheme="majorBidi" w:cstheme="majorBidi"/>
          <w:iCs/>
          <w:sz w:val="24"/>
          <w:szCs w:val="24"/>
        </w:rPr>
        <w:t>Rasio Efesiensi</w:t>
      </w:r>
      <w:r w:rsidR="00162603">
        <w:rPr>
          <w:rFonts w:asciiTheme="majorBidi" w:hAnsiTheme="majorBidi" w:cstheme="majorBidi"/>
          <w:iCs/>
          <w:sz w:val="24"/>
          <w:szCs w:val="24"/>
        </w:rPr>
        <w:t xml:space="preserve"> </w:t>
      </w:r>
      <w:r w:rsidRPr="001841A4">
        <w:rPr>
          <w:rFonts w:asciiTheme="majorBidi" w:hAnsiTheme="majorBidi" w:cstheme="majorBidi"/>
          <w:sz w:val="24"/>
          <w:szCs w:val="24"/>
        </w:rPr>
        <w:t xml:space="preserve">(BOPO) </w:t>
      </w:r>
      <w:r w:rsidRPr="001841A4">
        <w:rPr>
          <w:rFonts w:asciiTheme="majorBidi" w:hAnsiTheme="majorBidi" w:cstheme="majorBidi"/>
          <w:color w:val="000000" w:themeColor="text1"/>
          <w:sz w:val="24"/>
          <w:szCs w:val="24"/>
        </w:rPr>
        <w:t xml:space="preserve">dan </w:t>
      </w:r>
      <w:r w:rsidRPr="001841A4">
        <w:rPr>
          <w:rFonts w:asciiTheme="majorBidi" w:hAnsiTheme="majorBidi" w:cstheme="majorBidi"/>
          <w:i/>
          <w:sz w:val="24"/>
          <w:szCs w:val="24"/>
        </w:rPr>
        <w:t>Capital Adequacy Ratio</w:t>
      </w:r>
      <w:r w:rsidRPr="001841A4">
        <w:rPr>
          <w:rFonts w:asciiTheme="majorBidi" w:hAnsiTheme="majorBidi" w:cstheme="majorBidi"/>
          <w:sz w:val="24"/>
          <w:szCs w:val="24"/>
        </w:rPr>
        <w:t xml:space="preserve"> (CAR)</w:t>
      </w:r>
      <w:r w:rsidR="00162603">
        <w:rPr>
          <w:rFonts w:asciiTheme="majorBidi" w:hAnsiTheme="majorBidi" w:cstheme="majorBidi"/>
          <w:sz w:val="24"/>
          <w:szCs w:val="24"/>
        </w:rPr>
        <w:t xml:space="preserve"> </w:t>
      </w:r>
      <w:r w:rsidRPr="001841A4">
        <w:rPr>
          <w:rFonts w:asciiTheme="majorBidi" w:hAnsiTheme="majorBidi" w:cstheme="majorBidi"/>
          <w:color w:val="000000" w:themeColor="text1"/>
          <w:sz w:val="24"/>
          <w:szCs w:val="24"/>
        </w:rPr>
        <w:t xml:space="preserve">berpengaruh secara signifikan atau tidak terhadap </w:t>
      </w:r>
      <w:r w:rsidRPr="001841A4">
        <w:rPr>
          <w:rFonts w:asciiTheme="majorBidi" w:hAnsiTheme="majorBidi" w:cstheme="majorBidi"/>
          <w:i/>
          <w:color w:val="000000" w:themeColor="text1"/>
          <w:sz w:val="24"/>
          <w:szCs w:val="24"/>
        </w:rPr>
        <w:t>Return On Equity</w:t>
      </w:r>
      <w:r w:rsidRPr="001841A4">
        <w:rPr>
          <w:rFonts w:asciiTheme="majorBidi" w:hAnsiTheme="majorBidi" w:cstheme="majorBidi"/>
          <w:color w:val="000000" w:themeColor="text1"/>
          <w:sz w:val="24"/>
          <w:szCs w:val="24"/>
        </w:rPr>
        <w:t xml:space="preserve"> (ROE).</w:t>
      </w:r>
    </w:p>
    <w:p w:rsidR="007E2500" w:rsidRPr="001841A4" w:rsidRDefault="007E2500" w:rsidP="001841A4">
      <w:pPr>
        <w:pStyle w:val="ListParagraph"/>
        <w:spacing w:after="0" w:line="480" w:lineRule="auto"/>
        <w:ind w:left="0" w:firstLine="709"/>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Pegujian menggunakan tingkat signifikasi 0,05 dan dua sisi Priyatno, (2012:139) :</w:t>
      </w:r>
    </w:p>
    <w:p w:rsidR="007E2500" w:rsidRPr="001841A4" w:rsidRDefault="007E2500" w:rsidP="001841A4">
      <w:pPr>
        <w:pStyle w:val="ListParagraph"/>
        <w:spacing w:after="0" w:line="480" w:lineRule="auto"/>
        <w:ind w:left="0"/>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Langkah – langkah pengujian sebagai berikut :</w:t>
      </w:r>
    </w:p>
    <w:p w:rsidR="007E2500" w:rsidRPr="001841A4" w:rsidRDefault="007E2500" w:rsidP="00001F72">
      <w:pPr>
        <w:pStyle w:val="ListParagraph"/>
        <w:numPr>
          <w:ilvl w:val="1"/>
          <w:numId w:val="29"/>
        </w:numPr>
        <w:spacing w:line="480" w:lineRule="auto"/>
        <w:ind w:left="426"/>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Merumuskan Hipotesis</w:t>
      </w:r>
    </w:p>
    <w:p w:rsidR="007E2500" w:rsidRPr="001841A4" w:rsidRDefault="00866149" w:rsidP="00001F72">
      <w:pPr>
        <w:pStyle w:val="ListParagraph"/>
        <w:numPr>
          <w:ilvl w:val="0"/>
          <w:numId w:val="30"/>
        </w:numPr>
        <w:tabs>
          <w:tab w:val="clear" w:pos="720"/>
        </w:tabs>
        <w:spacing w:line="480" w:lineRule="auto"/>
        <w:ind w:left="851"/>
        <w:rPr>
          <w:rFonts w:asciiTheme="majorBidi" w:hAnsiTheme="majorBidi" w:cstheme="majorBidi"/>
          <w:color w:val="000000" w:themeColor="text1"/>
          <w:sz w:val="24"/>
          <w:szCs w:val="24"/>
        </w:rPr>
      </w:pPr>
      <w:r w:rsidRPr="00866149">
        <w:rPr>
          <w:rFonts w:asciiTheme="majorBidi" w:hAnsiTheme="majorBidi" w:cstheme="majorBidi"/>
          <w:iCs/>
          <w:sz w:val="24"/>
          <w:szCs w:val="24"/>
        </w:rPr>
        <w:t>Rasio Efesiensi</w:t>
      </w:r>
      <w:r w:rsidR="00162603">
        <w:rPr>
          <w:rFonts w:asciiTheme="majorBidi" w:hAnsiTheme="majorBidi" w:cstheme="majorBidi"/>
          <w:iCs/>
          <w:sz w:val="24"/>
          <w:szCs w:val="24"/>
        </w:rPr>
        <w:t xml:space="preserve"> </w:t>
      </w:r>
      <w:r w:rsidR="007E2500" w:rsidRPr="001841A4">
        <w:rPr>
          <w:rFonts w:asciiTheme="majorBidi" w:hAnsiTheme="majorBidi" w:cstheme="majorBidi"/>
          <w:color w:val="000000" w:themeColor="text1"/>
          <w:sz w:val="24"/>
          <w:szCs w:val="24"/>
        </w:rPr>
        <w:t>(BOPO)</w:t>
      </w:r>
    </w:p>
    <w:p w:rsidR="007E2500" w:rsidRPr="001841A4" w:rsidRDefault="007E2500" w:rsidP="001841A4">
      <w:pPr>
        <w:pStyle w:val="ListParagraph"/>
        <w:spacing w:line="480" w:lineRule="auto"/>
        <w:ind w:left="851"/>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 xml:space="preserve">Ho : </w:t>
      </w:r>
      <w:r w:rsidR="00866149" w:rsidRPr="00866149">
        <w:rPr>
          <w:rFonts w:asciiTheme="majorBidi" w:hAnsiTheme="majorBidi" w:cstheme="majorBidi"/>
          <w:iCs/>
          <w:sz w:val="24"/>
          <w:szCs w:val="24"/>
        </w:rPr>
        <w:t>Rasio Efesiensi</w:t>
      </w:r>
      <w:r w:rsidR="00162603">
        <w:rPr>
          <w:rFonts w:asciiTheme="majorBidi" w:hAnsiTheme="majorBidi" w:cstheme="majorBidi"/>
          <w:iCs/>
          <w:sz w:val="24"/>
          <w:szCs w:val="24"/>
        </w:rPr>
        <w:t xml:space="preserve"> </w:t>
      </w:r>
      <w:r w:rsidRPr="001841A4">
        <w:rPr>
          <w:rFonts w:asciiTheme="majorBidi" w:hAnsiTheme="majorBidi" w:cstheme="majorBidi"/>
          <w:color w:val="000000" w:themeColor="text1"/>
          <w:sz w:val="24"/>
          <w:szCs w:val="24"/>
        </w:rPr>
        <w:t xml:space="preserve">(BOPO) secara parsial tidak berpengaruh terhadap </w:t>
      </w:r>
      <w:r w:rsidRPr="001841A4">
        <w:rPr>
          <w:rFonts w:asciiTheme="majorBidi" w:hAnsiTheme="majorBidi" w:cstheme="majorBidi"/>
          <w:i/>
          <w:color w:val="000000" w:themeColor="text1"/>
          <w:sz w:val="24"/>
          <w:szCs w:val="24"/>
        </w:rPr>
        <w:t>Return On Equity</w:t>
      </w:r>
      <w:r w:rsidRPr="001841A4">
        <w:rPr>
          <w:rFonts w:asciiTheme="majorBidi" w:hAnsiTheme="majorBidi" w:cstheme="majorBidi"/>
          <w:color w:val="000000" w:themeColor="text1"/>
          <w:sz w:val="24"/>
          <w:szCs w:val="24"/>
        </w:rPr>
        <w:t xml:space="preserve">  (ROE).</w:t>
      </w:r>
    </w:p>
    <w:p w:rsidR="007E2500" w:rsidRPr="001841A4" w:rsidRDefault="007E2500" w:rsidP="001841A4">
      <w:pPr>
        <w:pStyle w:val="ListParagraph"/>
        <w:spacing w:line="480" w:lineRule="auto"/>
        <w:ind w:left="851"/>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H</w:t>
      </w:r>
      <w:r w:rsidRPr="001841A4">
        <w:rPr>
          <w:rFonts w:asciiTheme="majorBidi" w:hAnsiTheme="majorBidi" w:cstheme="majorBidi"/>
          <w:color w:val="000000" w:themeColor="text1"/>
          <w:sz w:val="24"/>
          <w:szCs w:val="24"/>
          <w:vertAlign w:val="subscript"/>
        </w:rPr>
        <w:t>1</w:t>
      </w:r>
      <w:r w:rsidRPr="001841A4">
        <w:rPr>
          <w:rFonts w:asciiTheme="majorBidi" w:hAnsiTheme="majorBidi" w:cstheme="majorBidi"/>
          <w:color w:val="000000" w:themeColor="text1"/>
          <w:sz w:val="24"/>
          <w:szCs w:val="24"/>
        </w:rPr>
        <w:t xml:space="preserve">  : </w:t>
      </w:r>
      <w:r w:rsidR="00866149" w:rsidRPr="00866149">
        <w:rPr>
          <w:rFonts w:asciiTheme="majorBidi" w:hAnsiTheme="majorBidi" w:cstheme="majorBidi"/>
          <w:iCs/>
          <w:sz w:val="24"/>
          <w:szCs w:val="24"/>
        </w:rPr>
        <w:t>Rasio Efesiensi</w:t>
      </w:r>
      <w:r w:rsidRPr="001841A4">
        <w:rPr>
          <w:rFonts w:asciiTheme="majorBidi" w:hAnsiTheme="majorBidi" w:cstheme="majorBidi"/>
          <w:color w:val="000000" w:themeColor="text1"/>
          <w:sz w:val="24"/>
          <w:szCs w:val="24"/>
        </w:rPr>
        <w:t xml:space="preserve">(BOPO) secara parsial berpengaruh terhadap </w:t>
      </w:r>
      <w:r w:rsidRPr="001841A4">
        <w:rPr>
          <w:rFonts w:asciiTheme="majorBidi" w:hAnsiTheme="majorBidi" w:cstheme="majorBidi"/>
          <w:i/>
          <w:color w:val="000000" w:themeColor="text1"/>
          <w:sz w:val="24"/>
          <w:szCs w:val="24"/>
        </w:rPr>
        <w:t>Return On Equity</w:t>
      </w:r>
      <w:r w:rsidRPr="001841A4">
        <w:rPr>
          <w:rFonts w:asciiTheme="majorBidi" w:hAnsiTheme="majorBidi" w:cstheme="majorBidi"/>
          <w:color w:val="000000" w:themeColor="text1"/>
          <w:sz w:val="24"/>
          <w:szCs w:val="24"/>
        </w:rPr>
        <w:t xml:space="preserve">  (ROE).</w:t>
      </w:r>
    </w:p>
    <w:p w:rsidR="007E2500" w:rsidRPr="001841A4" w:rsidRDefault="007E2500" w:rsidP="00001F72">
      <w:pPr>
        <w:pStyle w:val="ListParagraph"/>
        <w:numPr>
          <w:ilvl w:val="0"/>
          <w:numId w:val="30"/>
        </w:numPr>
        <w:tabs>
          <w:tab w:val="clear" w:pos="720"/>
        </w:tabs>
        <w:spacing w:line="480" w:lineRule="auto"/>
        <w:ind w:left="851"/>
        <w:rPr>
          <w:rFonts w:asciiTheme="majorBidi" w:hAnsiTheme="majorBidi" w:cstheme="majorBidi"/>
          <w:color w:val="000000" w:themeColor="text1"/>
          <w:sz w:val="24"/>
          <w:szCs w:val="24"/>
        </w:rPr>
      </w:pPr>
      <w:r w:rsidRPr="001841A4">
        <w:rPr>
          <w:rFonts w:asciiTheme="majorBidi" w:hAnsiTheme="majorBidi" w:cstheme="majorBidi"/>
          <w:i/>
          <w:sz w:val="24"/>
          <w:szCs w:val="24"/>
        </w:rPr>
        <w:t>Capital Adequacy Ratio</w:t>
      </w:r>
      <w:r w:rsidRPr="001841A4">
        <w:rPr>
          <w:rFonts w:asciiTheme="majorBidi" w:hAnsiTheme="majorBidi" w:cstheme="majorBidi"/>
          <w:color w:val="000000" w:themeColor="text1"/>
          <w:sz w:val="24"/>
          <w:szCs w:val="24"/>
        </w:rPr>
        <w:t>(CAR)</w:t>
      </w:r>
    </w:p>
    <w:p w:rsidR="007E2500" w:rsidRPr="001841A4" w:rsidRDefault="007E2500" w:rsidP="001841A4">
      <w:pPr>
        <w:pStyle w:val="ListParagraph"/>
        <w:spacing w:line="480" w:lineRule="auto"/>
        <w:ind w:left="851"/>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 xml:space="preserve">Ho : </w:t>
      </w:r>
      <w:r w:rsidRPr="001841A4">
        <w:rPr>
          <w:rFonts w:asciiTheme="majorBidi" w:hAnsiTheme="majorBidi" w:cstheme="majorBidi"/>
          <w:i/>
          <w:sz w:val="24"/>
          <w:szCs w:val="24"/>
        </w:rPr>
        <w:t xml:space="preserve">Capital Adequacy Ratio </w:t>
      </w:r>
      <w:r w:rsidRPr="001841A4">
        <w:rPr>
          <w:rFonts w:asciiTheme="majorBidi" w:hAnsiTheme="majorBidi" w:cstheme="majorBidi"/>
          <w:color w:val="000000" w:themeColor="text1"/>
          <w:sz w:val="24"/>
          <w:szCs w:val="24"/>
        </w:rPr>
        <w:t xml:space="preserve">(CAR) secara parsial tidak berpengaruh terhadap </w:t>
      </w:r>
      <w:r w:rsidRPr="001841A4">
        <w:rPr>
          <w:rFonts w:asciiTheme="majorBidi" w:hAnsiTheme="majorBidi" w:cstheme="majorBidi"/>
          <w:i/>
          <w:color w:val="000000" w:themeColor="text1"/>
          <w:sz w:val="24"/>
          <w:szCs w:val="24"/>
        </w:rPr>
        <w:t>Return On Equity</w:t>
      </w:r>
      <w:r w:rsidRPr="001841A4">
        <w:rPr>
          <w:rFonts w:asciiTheme="majorBidi" w:hAnsiTheme="majorBidi" w:cstheme="majorBidi"/>
          <w:color w:val="000000" w:themeColor="text1"/>
          <w:sz w:val="24"/>
          <w:szCs w:val="24"/>
        </w:rPr>
        <w:t xml:space="preserve">  (ROE)</w:t>
      </w:r>
    </w:p>
    <w:p w:rsidR="007E2500" w:rsidRPr="001841A4" w:rsidRDefault="007E2500" w:rsidP="001841A4">
      <w:pPr>
        <w:pStyle w:val="ListParagraph"/>
        <w:spacing w:after="0" w:line="480" w:lineRule="auto"/>
        <w:ind w:left="851"/>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H</w:t>
      </w:r>
      <w:r w:rsidRPr="001841A4">
        <w:rPr>
          <w:rFonts w:asciiTheme="majorBidi" w:hAnsiTheme="majorBidi" w:cstheme="majorBidi"/>
          <w:color w:val="000000" w:themeColor="text1"/>
          <w:sz w:val="24"/>
          <w:szCs w:val="24"/>
          <w:vertAlign w:val="subscript"/>
        </w:rPr>
        <w:t>1</w:t>
      </w:r>
      <w:r w:rsidRPr="001841A4">
        <w:rPr>
          <w:rFonts w:asciiTheme="majorBidi" w:hAnsiTheme="majorBidi" w:cstheme="majorBidi"/>
          <w:color w:val="000000" w:themeColor="text1"/>
          <w:sz w:val="24"/>
          <w:szCs w:val="24"/>
        </w:rPr>
        <w:t xml:space="preserve">  : </w:t>
      </w:r>
      <w:r w:rsidRPr="001841A4">
        <w:rPr>
          <w:rFonts w:asciiTheme="majorBidi" w:hAnsiTheme="majorBidi" w:cstheme="majorBidi"/>
          <w:i/>
          <w:sz w:val="24"/>
          <w:szCs w:val="24"/>
        </w:rPr>
        <w:t xml:space="preserve">Capital Adequacy Ratio </w:t>
      </w:r>
      <w:r w:rsidRPr="001841A4">
        <w:rPr>
          <w:rFonts w:asciiTheme="majorBidi" w:hAnsiTheme="majorBidi" w:cstheme="majorBidi"/>
          <w:color w:val="000000" w:themeColor="text1"/>
          <w:sz w:val="24"/>
          <w:szCs w:val="24"/>
        </w:rPr>
        <w:t xml:space="preserve">(CAR) secara parsial berpengaruh terhadap </w:t>
      </w:r>
      <w:r w:rsidRPr="001841A4">
        <w:rPr>
          <w:rFonts w:asciiTheme="majorBidi" w:hAnsiTheme="majorBidi" w:cstheme="majorBidi"/>
          <w:i/>
          <w:color w:val="000000" w:themeColor="text1"/>
          <w:sz w:val="24"/>
          <w:szCs w:val="24"/>
        </w:rPr>
        <w:t>Return On Equity</w:t>
      </w:r>
      <w:r w:rsidRPr="001841A4">
        <w:rPr>
          <w:rFonts w:asciiTheme="majorBidi" w:hAnsiTheme="majorBidi" w:cstheme="majorBidi"/>
          <w:color w:val="000000" w:themeColor="text1"/>
          <w:sz w:val="24"/>
          <w:szCs w:val="24"/>
        </w:rPr>
        <w:t xml:space="preserve">  (ROE). </w:t>
      </w:r>
    </w:p>
    <w:p w:rsidR="007E2500" w:rsidRPr="001841A4" w:rsidRDefault="007E2500" w:rsidP="00001F72">
      <w:pPr>
        <w:pStyle w:val="ListParagraph"/>
        <w:numPr>
          <w:ilvl w:val="1"/>
          <w:numId w:val="31"/>
        </w:numPr>
        <w:spacing w:after="0" w:line="480" w:lineRule="auto"/>
        <w:ind w:left="426"/>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Menentukan t</w:t>
      </w:r>
      <w:r w:rsidRPr="001841A4">
        <w:rPr>
          <w:rFonts w:asciiTheme="majorBidi" w:hAnsiTheme="majorBidi" w:cstheme="majorBidi"/>
          <w:color w:val="000000" w:themeColor="text1"/>
          <w:sz w:val="24"/>
          <w:szCs w:val="24"/>
          <w:vertAlign w:val="subscript"/>
        </w:rPr>
        <w:t>hitung</w:t>
      </w:r>
    </w:p>
    <w:p w:rsidR="007E2500" w:rsidRPr="001841A4" w:rsidRDefault="007E2500" w:rsidP="00001F72">
      <w:pPr>
        <w:pStyle w:val="ListParagraph"/>
        <w:numPr>
          <w:ilvl w:val="1"/>
          <w:numId w:val="31"/>
        </w:numPr>
        <w:spacing w:line="480" w:lineRule="auto"/>
        <w:ind w:left="426"/>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Menentukan t</w:t>
      </w:r>
      <w:r w:rsidRPr="001841A4">
        <w:rPr>
          <w:rFonts w:asciiTheme="majorBidi" w:hAnsiTheme="majorBidi" w:cstheme="majorBidi"/>
          <w:color w:val="000000" w:themeColor="text1"/>
          <w:sz w:val="24"/>
          <w:szCs w:val="24"/>
          <w:vertAlign w:val="subscript"/>
        </w:rPr>
        <w:t>tabel</w:t>
      </w:r>
    </w:p>
    <w:p w:rsidR="007E2500" w:rsidRPr="001841A4" w:rsidRDefault="007E2500" w:rsidP="00001F72">
      <w:pPr>
        <w:pStyle w:val="ListParagraph"/>
        <w:numPr>
          <w:ilvl w:val="1"/>
          <w:numId w:val="31"/>
        </w:numPr>
        <w:spacing w:line="480" w:lineRule="auto"/>
        <w:ind w:left="426"/>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Kriteria pengujian</w:t>
      </w:r>
    </w:p>
    <w:p w:rsidR="007E2500" w:rsidRPr="001841A4" w:rsidRDefault="007E2500" w:rsidP="001841A4">
      <w:pPr>
        <w:pStyle w:val="ListParagraph"/>
        <w:spacing w:line="480" w:lineRule="auto"/>
        <w:ind w:left="426"/>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 xml:space="preserve">Jika t </w:t>
      </w:r>
      <w:r w:rsidRPr="001841A4">
        <w:rPr>
          <w:rFonts w:asciiTheme="majorBidi" w:hAnsiTheme="majorBidi" w:cstheme="majorBidi"/>
          <w:color w:val="000000" w:themeColor="text1"/>
          <w:sz w:val="24"/>
          <w:szCs w:val="24"/>
          <w:vertAlign w:val="subscript"/>
        </w:rPr>
        <w:t>hitung</w:t>
      </w:r>
      <w:r w:rsidRPr="001841A4">
        <w:rPr>
          <w:rFonts w:asciiTheme="majorBidi" w:hAnsiTheme="majorBidi" w:cstheme="majorBidi"/>
          <w:color w:val="000000" w:themeColor="text1"/>
          <w:sz w:val="24"/>
          <w:szCs w:val="24"/>
        </w:rPr>
        <w:t xml:space="preserve"> ≤ t </w:t>
      </w:r>
      <w:r w:rsidRPr="001841A4">
        <w:rPr>
          <w:rFonts w:asciiTheme="majorBidi" w:hAnsiTheme="majorBidi" w:cstheme="majorBidi"/>
          <w:color w:val="000000" w:themeColor="text1"/>
          <w:sz w:val="24"/>
          <w:szCs w:val="24"/>
          <w:vertAlign w:val="subscript"/>
        </w:rPr>
        <w:t>tabel</w:t>
      </w:r>
      <w:r w:rsidRPr="001841A4">
        <w:rPr>
          <w:rFonts w:asciiTheme="majorBidi" w:hAnsiTheme="majorBidi" w:cstheme="majorBidi"/>
          <w:color w:val="000000" w:themeColor="text1"/>
          <w:sz w:val="24"/>
          <w:szCs w:val="24"/>
        </w:rPr>
        <w:t xml:space="preserve"> maka Ho diterima</w:t>
      </w:r>
    </w:p>
    <w:p w:rsidR="007E2500" w:rsidRPr="001841A4" w:rsidRDefault="007E2500" w:rsidP="001841A4">
      <w:pPr>
        <w:pStyle w:val="ListParagraph"/>
        <w:spacing w:line="480" w:lineRule="auto"/>
        <w:ind w:left="426"/>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 xml:space="preserve">Jika t </w:t>
      </w:r>
      <w:r w:rsidRPr="001841A4">
        <w:rPr>
          <w:rFonts w:asciiTheme="majorBidi" w:hAnsiTheme="majorBidi" w:cstheme="majorBidi"/>
          <w:color w:val="000000" w:themeColor="text1"/>
          <w:sz w:val="24"/>
          <w:szCs w:val="24"/>
          <w:vertAlign w:val="subscript"/>
        </w:rPr>
        <w:t>hitung</w:t>
      </w:r>
      <w:r w:rsidRPr="001841A4">
        <w:rPr>
          <w:rFonts w:asciiTheme="majorBidi" w:hAnsiTheme="majorBidi" w:cstheme="majorBidi"/>
          <w:color w:val="000000" w:themeColor="text1"/>
          <w:sz w:val="24"/>
          <w:szCs w:val="24"/>
        </w:rPr>
        <w:t xml:space="preserve"> ≥ t </w:t>
      </w:r>
      <w:r w:rsidRPr="001841A4">
        <w:rPr>
          <w:rFonts w:asciiTheme="majorBidi" w:hAnsiTheme="majorBidi" w:cstheme="majorBidi"/>
          <w:color w:val="000000" w:themeColor="text1"/>
          <w:sz w:val="24"/>
          <w:szCs w:val="24"/>
          <w:vertAlign w:val="subscript"/>
        </w:rPr>
        <w:t>tabel</w:t>
      </w:r>
      <w:r w:rsidRPr="001841A4">
        <w:rPr>
          <w:rFonts w:asciiTheme="majorBidi" w:hAnsiTheme="majorBidi" w:cstheme="majorBidi"/>
          <w:color w:val="000000" w:themeColor="text1"/>
          <w:sz w:val="24"/>
          <w:szCs w:val="24"/>
        </w:rPr>
        <w:t xml:space="preserve"> maka Ho ditolak  </w:t>
      </w:r>
    </w:p>
    <w:p w:rsidR="007E2500" w:rsidRPr="001841A4" w:rsidRDefault="007E2500" w:rsidP="00001F72">
      <w:pPr>
        <w:pStyle w:val="ListParagraph"/>
        <w:numPr>
          <w:ilvl w:val="1"/>
          <w:numId w:val="31"/>
        </w:numPr>
        <w:spacing w:line="480" w:lineRule="auto"/>
        <w:ind w:left="426"/>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Membuat kesimpulan</w:t>
      </w:r>
    </w:p>
    <w:p w:rsidR="007E2500" w:rsidRPr="001841A4" w:rsidRDefault="007E2500" w:rsidP="001841A4">
      <w:pPr>
        <w:pStyle w:val="ListParagraph"/>
        <w:spacing w:line="480" w:lineRule="auto"/>
        <w:ind w:left="426"/>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Berdasarkan signifikansi, jika signifikansi &lt; 0,05 maka Ho ditolak dan jika sigfikansi &gt; 0,05 maka Ho diterima.</w:t>
      </w:r>
    </w:p>
    <w:p w:rsidR="007E2500" w:rsidRPr="001841A4" w:rsidRDefault="007E2500" w:rsidP="001841A4">
      <w:pPr>
        <w:pStyle w:val="ListParagraph"/>
        <w:spacing w:line="480" w:lineRule="auto"/>
        <w:ind w:left="426"/>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Atau didasarkan pada nilai probabilitas yang didapatkan dari hasil pengolahan data melalui program SPSS 23 :</w:t>
      </w:r>
    </w:p>
    <w:p w:rsidR="007E2500" w:rsidRPr="001841A4" w:rsidRDefault="007E2500" w:rsidP="00001F72">
      <w:pPr>
        <w:pStyle w:val="ListParagraph"/>
        <w:numPr>
          <w:ilvl w:val="1"/>
          <w:numId w:val="30"/>
        </w:numPr>
        <w:spacing w:line="480" w:lineRule="auto"/>
        <w:ind w:left="851"/>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Jika probabilitas &gt; 0,05 maka Ho diterima</w:t>
      </w:r>
    </w:p>
    <w:p w:rsidR="007E2500" w:rsidRPr="001841A4" w:rsidRDefault="007E2500" w:rsidP="00001F72">
      <w:pPr>
        <w:pStyle w:val="ListParagraph"/>
        <w:numPr>
          <w:ilvl w:val="1"/>
          <w:numId w:val="30"/>
        </w:numPr>
        <w:spacing w:line="480" w:lineRule="auto"/>
        <w:ind w:left="851"/>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Jika probabilitas &lt; 0,05 maka Ho ditolak</w:t>
      </w:r>
    </w:p>
    <w:p w:rsidR="007E2500" w:rsidRPr="001841A4" w:rsidRDefault="007E2500" w:rsidP="001841A4">
      <w:pPr>
        <w:pStyle w:val="ListParagraph"/>
        <w:spacing w:after="0" w:line="480" w:lineRule="auto"/>
        <w:ind w:left="0" w:firstLine="709"/>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 xml:space="preserve">Tingkat keyakinan yang digunakan dalam penelitian ini adalah sebesar 95% dengan taraf nyata 5% (α = 0,05). Tingkat signifikasi 0,05 atau 5% artinya kemungkinan besar hasil penarikan kesimpulan memiliki probabilitas 95% atau toleransi 5%. Pada uji t, nilai </w:t>
      </w:r>
      <w:r w:rsidRPr="001841A4">
        <w:rPr>
          <w:rFonts w:asciiTheme="majorBidi" w:hAnsiTheme="majorBidi" w:cstheme="majorBidi"/>
          <w:i/>
          <w:color w:val="000000" w:themeColor="text1"/>
          <w:sz w:val="24"/>
          <w:szCs w:val="24"/>
        </w:rPr>
        <w:t xml:space="preserve">Return On Equity </w:t>
      </w:r>
      <w:r w:rsidRPr="001841A4">
        <w:rPr>
          <w:rFonts w:asciiTheme="majorBidi" w:hAnsiTheme="majorBidi" w:cstheme="majorBidi"/>
          <w:color w:val="000000" w:themeColor="text1"/>
          <w:sz w:val="24"/>
          <w:szCs w:val="24"/>
        </w:rPr>
        <w:t xml:space="preserve">(ROE) dapat dilihat pada hasil pengolahan dari program SPSS 23 pada tabel </w:t>
      </w:r>
      <w:r w:rsidRPr="001841A4">
        <w:rPr>
          <w:rFonts w:asciiTheme="majorBidi" w:hAnsiTheme="majorBidi" w:cstheme="majorBidi"/>
          <w:i/>
          <w:color w:val="000000" w:themeColor="text1"/>
          <w:sz w:val="24"/>
          <w:szCs w:val="24"/>
        </w:rPr>
        <w:t>coeffisients</w:t>
      </w:r>
      <w:r w:rsidRPr="001841A4">
        <w:rPr>
          <w:rFonts w:asciiTheme="majorBidi" w:hAnsiTheme="majorBidi" w:cstheme="majorBidi"/>
          <w:color w:val="000000" w:themeColor="text1"/>
          <w:sz w:val="24"/>
          <w:szCs w:val="24"/>
        </w:rPr>
        <w:t xml:space="preserve"> kolom </w:t>
      </w:r>
      <w:r w:rsidRPr="001841A4">
        <w:rPr>
          <w:rFonts w:asciiTheme="majorBidi" w:hAnsiTheme="majorBidi" w:cstheme="majorBidi"/>
          <w:i/>
          <w:color w:val="000000" w:themeColor="text1"/>
          <w:sz w:val="24"/>
          <w:szCs w:val="24"/>
        </w:rPr>
        <w:t>sig</w:t>
      </w:r>
      <w:r w:rsidRPr="001841A4">
        <w:rPr>
          <w:rFonts w:asciiTheme="majorBidi" w:hAnsiTheme="majorBidi" w:cstheme="majorBidi"/>
          <w:color w:val="000000" w:themeColor="text1"/>
          <w:sz w:val="24"/>
          <w:szCs w:val="24"/>
        </w:rPr>
        <w:t xml:space="preserve"> atau </w:t>
      </w:r>
      <w:r w:rsidRPr="001841A4">
        <w:rPr>
          <w:rFonts w:asciiTheme="majorBidi" w:hAnsiTheme="majorBidi" w:cstheme="majorBidi"/>
          <w:i/>
          <w:color w:val="000000" w:themeColor="text1"/>
          <w:sz w:val="24"/>
          <w:szCs w:val="24"/>
        </w:rPr>
        <w:t>significance</w:t>
      </w:r>
      <w:r w:rsidRPr="001841A4">
        <w:rPr>
          <w:rFonts w:asciiTheme="majorBidi" w:hAnsiTheme="majorBidi" w:cstheme="majorBidi"/>
          <w:color w:val="000000" w:themeColor="text1"/>
          <w:sz w:val="24"/>
          <w:szCs w:val="24"/>
        </w:rPr>
        <w:t>.</w:t>
      </w:r>
    </w:p>
    <w:p w:rsidR="007E2500" w:rsidRPr="001841A4" w:rsidRDefault="007E2500" w:rsidP="001841A4">
      <w:pPr>
        <w:spacing w:after="0" w:line="480" w:lineRule="auto"/>
        <w:jc w:val="both"/>
        <w:rPr>
          <w:rFonts w:asciiTheme="majorBidi" w:hAnsiTheme="majorBidi" w:cstheme="majorBidi"/>
          <w:color w:val="000000" w:themeColor="text1"/>
          <w:sz w:val="24"/>
          <w:szCs w:val="24"/>
        </w:rPr>
      </w:pPr>
    </w:p>
    <w:p w:rsidR="007E2500" w:rsidRPr="001841A4" w:rsidRDefault="007E2500" w:rsidP="001841A4">
      <w:pPr>
        <w:pStyle w:val="Heading3"/>
        <w:spacing w:before="0" w:line="480" w:lineRule="auto"/>
        <w:rPr>
          <w:rFonts w:asciiTheme="majorBidi" w:hAnsiTheme="majorBidi"/>
          <w:color w:val="auto"/>
          <w:sz w:val="24"/>
          <w:szCs w:val="24"/>
        </w:rPr>
      </w:pPr>
      <w:bookmarkStart w:id="6" w:name="_Toc476042007"/>
      <w:r w:rsidRPr="001841A4">
        <w:rPr>
          <w:rFonts w:asciiTheme="majorBidi" w:hAnsiTheme="majorBidi"/>
          <w:color w:val="auto"/>
          <w:sz w:val="24"/>
          <w:szCs w:val="24"/>
        </w:rPr>
        <w:t>3.2.5.6 Uji Simultan (Uji F)</w:t>
      </w:r>
      <w:bookmarkEnd w:id="6"/>
    </w:p>
    <w:p w:rsidR="007E2500" w:rsidRPr="001841A4" w:rsidRDefault="007E2500" w:rsidP="001841A4">
      <w:pPr>
        <w:pStyle w:val="ListParagraph"/>
        <w:spacing w:line="480" w:lineRule="auto"/>
        <w:ind w:left="0" w:firstLine="709"/>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Uji f digunakan untuk mengetahui signifikan atau tidaknya variabel – variabel independen (X) terhadap variabel dependen (Y) secara simultan. Uji f dapat dilakukan sebagai berikut :</w:t>
      </w:r>
    </w:p>
    <w:p w:rsidR="007E2500" w:rsidRPr="001841A4" w:rsidRDefault="007E2500" w:rsidP="001841A4">
      <w:pPr>
        <w:pStyle w:val="ListParagraph"/>
        <w:spacing w:line="480" w:lineRule="auto"/>
        <w:ind w:left="0"/>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 xml:space="preserve">Langkah – langkah uji F adalah sebagai berikut : </w:t>
      </w:r>
    </w:p>
    <w:p w:rsidR="007E2500" w:rsidRPr="001841A4" w:rsidRDefault="007E2500" w:rsidP="00001F72">
      <w:pPr>
        <w:pStyle w:val="ListParagraph"/>
        <w:numPr>
          <w:ilvl w:val="1"/>
          <w:numId w:val="32"/>
        </w:numPr>
        <w:spacing w:line="480" w:lineRule="auto"/>
        <w:ind w:left="426"/>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Merumuskan hipotesis</w:t>
      </w:r>
    </w:p>
    <w:p w:rsidR="007E2500" w:rsidRPr="001841A4" w:rsidRDefault="007E2500" w:rsidP="001841A4">
      <w:pPr>
        <w:pStyle w:val="ListParagraph"/>
        <w:spacing w:line="480" w:lineRule="auto"/>
        <w:ind w:left="426"/>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Ho :</w:t>
      </w:r>
      <w:r w:rsidR="00866149" w:rsidRPr="00866149">
        <w:rPr>
          <w:rFonts w:asciiTheme="majorBidi" w:hAnsiTheme="majorBidi" w:cstheme="majorBidi"/>
          <w:iCs/>
          <w:sz w:val="24"/>
          <w:szCs w:val="24"/>
        </w:rPr>
        <w:t>Rasio Efesiensi</w:t>
      </w:r>
      <w:r w:rsidRPr="001841A4">
        <w:rPr>
          <w:rFonts w:asciiTheme="majorBidi" w:hAnsiTheme="majorBidi" w:cstheme="majorBidi"/>
          <w:i/>
          <w:sz w:val="24"/>
          <w:szCs w:val="24"/>
        </w:rPr>
        <w:t xml:space="preserve"> (</w:t>
      </w:r>
      <w:r w:rsidRPr="001841A4">
        <w:rPr>
          <w:rFonts w:asciiTheme="majorBidi" w:hAnsiTheme="majorBidi" w:cstheme="majorBidi"/>
          <w:sz w:val="24"/>
          <w:szCs w:val="24"/>
        </w:rPr>
        <w:t>BOPO</w:t>
      </w:r>
      <w:r w:rsidRPr="001841A4">
        <w:rPr>
          <w:rFonts w:asciiTheme="majorBidi" w:hAnsiTheme="majorBidi" w:cstheme="majorBidi"/>
          <w:i/>
          <w:sz w:val="24"/>
          <w:szCs w:val="24"/>
        </w:rPr>
        <w:t xml:space="preserve">) </w:t>
      </w:r>
      <w:r w:rsidRPr="001841A4">
        <w:rPr>
          <w:rFonts w:asciiTheme="majorBidi" w:hAnsiTheme="majorBidi" w:cstheme="majorBidi"/>
          <w:sz w:val="24"/>
          <w:szCs w:val="24"/>
        </w:rPr>
        <w:t>dan</w:t>
      </w:r>
      <w:r w:rsidRPr="001841A4">
        <w:rPr>
          <w:rFonts w:asciiTheme="majorBidi" w:hAnsiTheme="majorBidi" w:cstheme="majorBidi"/>
          <w:i/>
          <w:sz w:val="24"/>
          <w:szCs w:val="24"/>
        </w:rPr>
        <w:t xml:space="preserve"> Capital Adequacy </w:t>
      </w:r>
      <w:r w:rsidR="001841A4" w:rsidRPr="001841A4">
        <w:rPr>
          <w:rFonts w:asciiTheme="majorBidi" w:hAnsiTheme="majorBidi" w:cstheme="majorBidi"/>
          <w:i/>
          <w:sz w:val="24"/>
          <w:szCs w:val="24"/>
        </w:rPr>
        <w:t xml:space="preserve">Ratio </w:t>
      </w:r>
      <w:r w:rsidR="001841A4" w:rsidRPr="001841A4">
        <w:rPr>
          <w:rFonts w:asciiTheme="majorBidi" w:hAnsiTheme="majorBidi" w:cstheme="majorBidi"/>
          <w:sz w:val="24"/>
          <w:szCs w:val="24"/>
        </w:rPr>
        <w:t>(CAR</w:t>
      </w:r>
      <w:r w:rsidRPr="001841A4">
        <w:rPr>
          <w:rFonts w:asciiTheme="majorBidi" w:hAnsiTheme="majorBidi" w:cstheme="majorBidi"/>
          <w:sz w:val="24"/>
          <w:szCs w:val="24"/>
        </w:rPr>
        <w:t>)</w:t>
      </w:r>
      <w:r w:rsidR="000E7475">
        <w:rPr>
          <w:rFonts w:asciiTheme="majorBidi" w:hAnsiTheme="majorBidi" w:cstheme="majorBidi"/>
          <w:sz w:val="24"/>
          <w:szCs w:val="24"/>
        </w:rPr>
        <w:t xml:space="preserve"> </w:t>
      </w:r>
      <w:r w:rsidRPr="001841A4">
        <w:rPr>
          <w:rFonts w:asciiTheme="majorBidi" w:hAnsiTheme="majorBidi" w:cstheme="majorBidi"/>
          <w:color w:val="000000" w:themeColor="text1"/>
          <w:sz w:val="24"/>
          <w:szCs w:val="24"/>
        </w:rPr>
        <w:t xml:space="preserve">secara bersama – sama tidak bepengaruh terhadap </w:t>
      </w:r>
      <w:r w:rsidRPr="001841A4">
        <w:rPr>
          <w:rFonts w:asciiTheme="majorBidi" w:hAnsiTheme="majorBidi" w:cstheme="majorBidi"/>
          <w:i/>
          <w:color w:val="000000" w:themeColor="text1"/>
          <w:sz w:val="24"/>
          <w:szCs w:val="24"/>
        </w:rPr>
        <w:t>Return On Equity</w:t>
      </w:r>
      <w:r w:rsidRPr="001841A4">
        <w:rPr>
          <w:rFonts w:asciiTheme="majorBidi" w:hAnsiTheme="majorBidi" w:cstheme="majorBidi"/>
          <w:color w:val="000000" w:themeColor="text1"/>
          <w:sz w:val="24"/>
          <w:szCs w:val="24"/>
        </w:rPr>
        <w:t xml:space="preserve"> (ROE).</w:t>
      </w:r>
    </w:p>
    <w:p w:rsidR="007E2500" w:rsidRPr="001841A4" w:rsidRDefault="007E2500" w:rsidP="001841A4">
      <w:pPr>
        <w:pStyle w:val="ListParagraph"/>
        <w:spacing w:line="480" w:lineRule="auto"/>
        <w:ind w:left="426"/>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H</w:t>
      </w:r>
      <w:r w:rsidRPr="001841A4">
        <w:rPr>
          <w:rFonts w:asciiTheme="majorBidi" w:hAnsiTheme="majorBidi" w:cstheme="majorBidi"/>
          <w:color w:val="000000" w:themeColor="text1"/>
          <w:sz w:val="24"/>
          <w:szCs w:val="24"/>
          <w:vertAlign w:val="subscript"/>
        </w:rPr>
        <w:t>1</w:t>
      </w:r>
      <w:r w:rsidRPr="001841A4">
        <w:rPr>
          <w:rFonts w:asciiTheme="majorBidi" w:hAnsiTheme="majorBidi" w:cstheme="majorBidi"/>
          <w:color w:val="000000" w:themeColor="text1"/>
          <w:sz w:val="24"/>
          <w:szCs w:val="24"/>
        </w:rPr>
        <w:t xml:space="preserve">  :</w:t>
      </w:r>
      <w:r w:rsidR="00443C4D" w:rsidRPr="00443C4D">
        <w:rPr>
          <w:rFonts w:asciiTheme="majorBidi" w:hAnsiTheme="majorBidi" w:cstheme="majorBidi"/>
          <w:iCs/>
          <w:sz w:val="24"/>
          <w:szCs w:val="24"/>
        </w:rPr>
        <w:t>Rasio Efesiensi</w:t>
      </w:r>
      <w:r w:rsidRPr="001841A4">
        <w:rPr>
          <w:rFonts w:asciiTheme="majorBidi" w:hAnsiTheme="majorBidi" w:cstheme="majorBidi"/>
          <w:i/>
          <w:sz w:val="24"/>
          <w:szCs w:val="24"/>
        </w:rPr>
        <w:t xml:space="preserve"> (</w:t>
      </w:r>
      <w:r w:rsidRPr="001841A4">
        <w:rPr>
          <w:rFonts w:asciiTheme="majorBidi" w:hAnsiTheme="majorBidi" w:cstheme="majorBidi"/>
          <w:sz w:val="24"/>
          <w:szCs w:val="24"/>
        </w:rPr>
        <w:t>BOPO</w:t>
      </w:r>
      <w:r w:rsidRPr="001841A4">
        <w:rPr>
          <w:rFonts w:asciiTheme="majorBidi" w:hAnsiTheme="majorBidi" w:cstheme="majorBidi"/>
          <w:i/>
          <w:sz w:val="24"/>
          <w:szCs w:val="24"/>
        </w:rPr>
        <w:t xml:space="preserve">) </w:t>
      </w:r>
      <w:r w:rsidRPr="001841A4">
        <w:rPr>
          <w:rFonts w:asciiTheme="majorBidi" w:hAnsiTheme="majorBidi" w:cstheme="majorBidi"/>
          <w:sz w:val="24"/>
          <w:szCs w:val="24"/>
        </w:rPr>
        <w:t>dan</w:t>
      </w:r>
      <w:r w:rsidR="000E7475">
        <w:rPr>
          <w:rFonts w:asciiTheme="majorBidi" w:hAnsiTheme="majorBidi" w:cstheme="majorBidi"/>
          <w:sz w:val="24"/>
          <w:szCs w:val="24"/>
        </w:rPr>
        <w:t xml:space="preserve"> </w:t>
      </w:r>
      <w:r w:rsidR="001841A4" w:rsidRPr="001841A4">
        <w:rPr>
          <w:rFonts w:asciiTheme="majorBidi" w:hAnsiTheme="majorBidi" w:cstheme="majorBidi"/>
          <w:i/>
          <w:sz w:val="24"/>
          <w:szCs w:val="24"/>
        </w:rPr>
        <w:t xml:space="preserve">Capital Adequacy Ratio </w:t>
      </w:r>
      <w:r w:rsidR="001841A4" w:rsidRPr="001841A4">
        <w:rPr>
          <w:rFonts w:asciiTheme="majorBidi" w:hAnsiTheme="majorBidi" w:cstheme="majorBidi"/>
          <w:sz w:val="24"/>
          <w:szCs w:val="24"/>
        </w:rPr>
        <w:t>(CAR</w:t>
      </w:r>
      <w:r w:rsidRPr="001841A4">
        <w:rPr>
          <w:rFonts w:asciiTheme="majorBidi" w:hAnsiTheme="majorBidi" w:cstheme="majorBidi"/>
          <w:sz w:val="24"/>
          <w:szCs w:val="24"/>
        </w:rPr>
        <w:t>)</w:t>
      </w:r>
      <w:r w:rsidR="000E7475">
        <w:rPr>
          <w:rFonts w:asciiTheme="majorBidi" w:hAnsiTheme="majorBidi" w:cstheme="majorBidi"/>
          <w:sz w:val="24"/>
          <w:szCs w:val="24"/>
        </w:rPr>
        <w:t xml:space="preserve"> </w:t>
      </w:r>
      <w:r w:rsidRPr="001841A4">
        <w:rPr>
          <w:rFonts w:asciiTheme="majorBidi" w:hAnsiTheme="majorBidi" w:cstheme="majorBidi"/>
          <w:color w:val="000000" w:themeColor="text1"/>
          <w:sz w:val="24"/>
          <w:szCs w:val="24"/>
        </w:rPr>
        <w:t xml:space="preserve">secara bersama – sama bepengaruh terhadap </w:t>
      </w:r>
      <w:r w:rsidRPr="001841A4">
        <w:rPr>
          <w:rFonts w:asciiTheme="majorBidi" w:hAnsiTheme="majorBidi" w:cstheme="majorBidi"/>
          <w:i/>
          <w:color w:val="000000" w:themeColor="text1"/>
          <w:sz w:val="24"/>
          <w:szCs w:val="24"/>
        </w:rPr>
        <w:t>Return On Equity</w:t>
      </w:r>
      <w:r w:rsidRPr="001841A4">
        <w:rPr>
          <w:rFonts w:asciiTheme="majorBidi" w:hAnsiTheme="majorBidi" w:cstheme="majorBidi"/>
          <w:color w:val="000000" w:themeColor="text1"/>
          <w:sz w:val="24"/>
          <w:szCs w:val="24"/>
        </w:rPr>
        <w:t xml:space="preserve"> (ROE).</w:t>
      </w:r>
    </w:p>
    <w:p w:rsidR="007E2500" w:rsidRPr="001841A4" w:rsidRDefault="007E2500" w:rsidP="00001F72">
      <w:pPr>
        <w:pStyle w:val="ListParagraph"/>
        <w:numPr>
          <w:ilvl w:val="1"/>
          <w:numId w:val="32"/>
        </w:numPr>
        <w:spacing w:line="480" w:lineRule="auto"/>
        <w:ind w:left="426"/>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 xml:space="preserve">Menentukan F </w:t>
      </w:r>
      <w:r w:rsidRPr="001841A4">
        <w:rPr>
          <w:rFonts w:asciiTheme="majorBidi" w:hAnsiTheme="majorBidi" w:cstheme="majorBidi"/>
          <w:color w:val="000000" w:themeColor="text1"/>
          <w:sz w:val="24"/>
          <w:szCs w:val="24"/>
          <w:vertAlign w:val="subscript"/>
        </w:rPr>
        <w:t>hitung</w:t>
      </w:r>
    </w:p>
    <w:p w:rsidR="007E2500" w:rsidRPr="001841A4" w:rsidRDefault="0012493D" w:rsidP="00001F72">
      <w:pPr>
        <w:pStyle w:val="ListParagraph"/>
        <w:numPr>
          <w:ilvl w:val="1"/>
          <w:numId w:val="32"/>
        </w:numPr>
        <w:tabs>
          <w:tab w:val="left" w:pos="284"/>
        </w:tabs>
        <w:spacing w:line="480" w:lineRule="auto"/>
        <w:ind w:left="426"/>
        <w:rPr>
          <w:rFonts w:asciiTheme="majorBidi" w:hAnsiTheme="majorBidi" w:cstheme="majorBidi"/>
          <w:color w:val="000000" w:themeColor="text1"/>
          <w:sz w:val="24"/>
          <w:szCs w:val="24"/>
        </w:rPr>
      </w:pPr>
      <w:r>
        <w:rPr>
          <w:rFonts w:asciiTheme="majorBidi" w:hAnsiTheme="majorBidi" w:cstheme="majorBidi"/>
          <w:color w:val="000000" w:themeColor="text1"/>
          <w:sz w:val="24"/>
          <w:szCs w:val="24"/>
          <w:lang w:val="en-US"/>
        </w:rPr>
        <w:t xml:space="preserve">  </w:t>
      </w:r>
      <w:r w:rsidR="007E2500" w:rsidRPr="001841A4">
        <w:rPr>
          <w:rFonts w:asciiTheme="majorBidi" w:hAnsiTheme="majorBidi" w:cstheme="majorBidi"/>
          <w:color w:val="000000" w:themeColor="text1"/>
          <w:sz w:val="24"/>
          <w:szCs w:val="24"/>
        </w:rPr>
        <w:t xml:space="preserve">Menentukan F </w:t>
      </w:r>
      <w:r w:rsidR="007E2500" w:rsidRPr="001841A4">
        <w:rPr>
          <w:rFonts w:asciiTheme="majorBidi" w:hAnsiTheme="majorBidi" w:cstheme="majorBidi"/>
          <w:color w:val="000000" w:themeColor="text1"/>
          <w:sz w:val="24"/>
          <w:szCs w:val="24"/>
          <w:vertAlign w:val="subscript"/>
        </w:rPr>
        <w:t>tabel</w:t>
      </w:r>
    </w:p>
    <w:p w:rsidR="007E2500" w:rsidRPr="001841A4" w:rsidRDefault="007E2500" w:rsidP="00001F72">
      <w:pPr>
        <w:pStyle w:val="ListParagraph"/>
        <w:numPr>
          <w:ilvl w:val="1"/>
          <w:numId w:val="32"/>
        </w:numPr>
        <w:spacing w:line="480" w:lineRule="auto"/>
        <w:ind w:left="426"/>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Kriteria pengujian</w:t>
      </w:r>
    </w:p>
    <w:p w:rsidR="007E2500" w:rsidRPr="001841A4" w:rsidRDefault="007E2500" w:rsidP="001841A4">
      <w:pPr>
        <w:pStyle w:val="ListParagraph"/>
        <w:spacing w:line="480" w:lineRule="auto"/>
        <w:ind w:left="426"/>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 xml:space="preserve">Jika F </w:t>
      </w:r>
      <w:r w:rsidRPr="001841A4">
        <w:rPr>
          <w:rFonts w:asciiTheme="majorBidi" w:hAnsiTheme="majorBidi" w:cstheme="majorBidi"/>
          <w:color w:val="000000" w:themeColor="text1"/>
          <w:sz w:val="24"/>
          <w:szCs w:val="24"/>
          <w:vertAlign w:val="subscript"/>
        </w:rPr>
        <w:t>hitung</w:t>
      </w:r>
      <w:r w:rsidRPr="001841A4">
        <w:rPr>
          <w:rFonts w:asciiTheme="majorBidi" w:hAnsiTheme="majorBidi" w:cstheme="majorBidi"/>
          <w:color w:val="000000" w:themeColor="text1"/>
          <w:sz w:val="24"/>
          <w:szCs w:val="24"/>
        </w:rPr>
        <w:t xml:space="preserve"> ≤ F </w:t>
      </w:r>
      <w:r w:rsidRPr="001841A4">
        <w:rPr>
          <w:rFonts w:asciiTheme="majorBidi" w:hAnsiTheme="majorBidi" w:cstheme="majorBidi"/>
          <w:color w:val="000000" w:themeColor="text1"/>
          <w:sz w:val="24"/>
          <w:szCs w:val="24"/>
          <w:vertAlign w:val="subscript"/>
        </w:rPr>
        <w:t>tabel</w:t>
      </w:r>
      <w:r w:rsidRPr="001841A4">
        <w:rPr>
          <w:rFonts w:asciiTheme="majorBidi" w:hAnsiTheme="majorBidi" w:cstheme="majorBidi"/>
          <w:color w:val="000000" w:themeColor="text1"/>
          <w:sz w:val="24"/>
          <w:szCs w:val="24"/>
        </w:rPr>
        <w:t xml:space="preserve"> maka Ho diterima</w:t>
      </w:r>
    </w:p>
    <w:p w:rsidR="007E2500" w:rsidRPr="001841A4" w:rsidRDefault="007E2500" w:rsidP="001841A4">
      <w:pPr>
        <w:pStyle w:val="ListParagraph"/>
        <w:spacing w:line="480" w:lineRule="auto"/>
        <w:ind w:left="426"/>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 xml:space="preserve">Jika F </w:t>
      </w:r>
      <w:r w:rsidRPr="001841A4">
        <w:rPr>
          <w:rFonts w:asciiTheme="majorBidi" w:hAnsiTheme="majorBidi" w:cstheme="majorBidi"/>
          <w:color w:val="000000" w:themeColor="text1"/>
          <w:sz w:val="24"/>
          <w:szCs w:val="24"/>
          <w:vertAlign w:val="subscript"/>
        </w:rPr>
        <w:t>hitung</w:t>
      </w:r>
      <w:r w:rsidRPr="001841A4">
        <w:rPr>
          <w:rFonts w:asciiTheme="majorBidi" w:hAnsiTheme="majorBidi" w:cstheme="majorBidi"/>
          <w:color w:val="000000" w:themeColor="text1"/>
          <w:sz w:val="24"/>
          <w:szCs w:val="24"/>
        </w:rPr>
        <w:t xml:space="preserve"> ≥ F </w:t>
      </w:r>
      <w:r w:rsidRPr="001841A4">
        <w:rPr>
          <w:rFonts w:asciiTheme="majorBidi" w:hAnsiTheme="majorBidi" w:cstheme="majorBidi"/>
          <w:color w:val="000000" w:themeColor="text1"/>
          <w:sz w:val="24"/>
          <w:szCs w:val="24"/>
          <w:vertAlign w:val="subscript"/>
        </w:rPr>
        <w:t>tabel</w:t>
      </w:r>
      <w:r w:rsidRPr="001841A4">
        <w:rPr>
          <w:rFonts w:asciiTheme="majorBidi" w:hAnsiTheme="majorBidi" w:cstheme="majorBidi"/>
          <w:color w:val="000000" w:themeColor="text1"/>
          <w:sz w:val="24"/>
          <w:szCs w:val="24"/>
        </w:rPr>
        <w:t xml:space="preserve"> maka Ho ditolak </w:t>
      </w:r>
    </w:p>
    <w:p w:rsidR="007E2500" w:rsidRPr="001841A4" w:rsidRDefault="007E2500" w:rsidP="00001F72">
      <w:pPr>
        <w:pStyle w:val="ListParagraph"/>
        <w:numPr>
          <w:ilvl w:val="1"/>
          <w:numId w:val="32"/>
        </w:numPr>
        <w:spacing w:line="480" w:lineRule="auto"/>
        <w:ind w:left="426"/>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Membuat kesimpulan</w:t>
      </w:r>
    </w:p>
    <w:p w:rsidR="007E2500" w:rsidRPr="001841A4" w:rsidRDefault="007E2500" w:rsidP="001841A4">
      <w:pPr>
        <w:pStyle w:val="ListParagraph"/>
        <w:spacing w:line="480" w:lineRule="auto"/>
        <w:ind w:left="0" w:firstLine="720"/>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Menurut Priyatno (2012:138), berdasar signifikansi, jika signifikansi &lt; 0,05 maka Ho ditolak, dan jika signifikansi &gt; 0,05 maka Ho diterima.</w:t>
      </w:r>
    </w:p>
    <w:p w:rsidR="007E2500" w:rsidRPr="001841A4" w:rsidRDefault="007E2500" w:rsidP="001841A4">
      <w:pPr>
        <w:pStyle w:val="ListParagraph"/>
        <w:spacing w:line="480" w:lineRule="auto"/>
        <w:ind w:left="0" w:firstLine="720"/>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Atau pengambilan keputusan didasarkan pada nilai probabilitas yang didapatkan dari hasil pengolahan data melalui program SPSS 23 :</w:t>
      </w:r>
    </w:p>
    <w:p w:rsidR="007E2500" w:rsidRPr="001841A4" w:rsidRDefault="007E2500" w:rsidP="00001F72">
      <w:pPr>
        <w:pStyle w:val="ListParagraph"/>
        <w:numPr>
          <w:ilvl w:val="0"/>
          <w:numId w:val="33"/>
        </w:numPr>
        <w:spacing w:line="480" w:lineRule="auto"/>
        <w:ind w:left="426"/>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Jika probabilitas &gt; 0,05 maka Ho diterima.</w:t>
      </w:r>
    </w:p>
    <w:p w:rsidR="007E2500" w:rsidRPr="001841A4" w:rsidRDefault="007E2500" w:rsidP="00001F72">
      <w:pPr>
        <w:pStyle w:val="ListParagraph"/>
        <w:numPr>
          <w:ilvl w:val="0"/>
          <w:numId w:val="33"/>
        </w:numPr>
        <w:spacing w:line="480" w:lineRule="auto"/>
        <w:ind w:left="426"/>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Jika probabilitas &lt; 0,05 maka Ho ditolak.</w:t>
      </w:r>
    </w:p>
    <w:p w:rsidR="008E37FA" w:rsidRDefault="007E2500" w:rsidP="007862E4">
      <w:pPr>
        <w:pStyle w:val="ListParagraph"/>
        <w:spacing w:line="480" w:lineRule="auto"/>
        <w:ind w:left="0" w:firstLine="709"/>
        <w:jc w:val="both"/>
        <w:rPr>
          <w:rFonts w:asciiTheme="majorBidi" w:hAnsiTheme="majorBidi" w:cstheme="majorBidi"/>
          <w:color w:val="000000" w:themeColor="text1"/>
          <w:sz w:val="24"/>
          <w:szCs w:val="24"/>
        </w:rPr>
      </w:pPr>
      <w:r w:rsidRPr="001841A4">
        <w:rPr>
          <w:rFonts w:asciiTheme="majorBidi" w:hAnsiTheme="majorBidi" w:cstheme="majorBidi"/>
          <w:color w:val="000000" w:themeColor="text1"/>
          <w:sz w:val="24"/>
          <w:szCs w:val="24"/>
        </w:rPr>
        <w:t xml:space="preserve">Tingkat keyakinan yang digunakan dalam penelitian ini adalah sebesar 95% dengan taraf nyata 5% (α = 0,05%). Tingkat signifikansi 0,05 atau 5% artinya kemungkinan besar hasil penarikan kesimpulan memiliki </w:t>
      </w:r>
      <w:r w:rsidRPr="001841A4">
        <w:rPr>
          <w:rFonts w:asciiTheme="majorBidi" w:hAnsiTheme="majorBidi" w:cstheme="majorBidi"/>
          <w:i/>
          <w:color w:val="000000" w:themeColor="text1"/>
          <w:sz w:val="24"/>
          <w:szCs w:val="24"/>
        </w:rPr>
        <w:t xml:space="preserve">Return On Equity </w:t>
      </w:r>
      <w:r w:rsidRPr="001841A4">
        <w:rPr>
          <w:rFonts w:asciiTheme="majorBidi" w:hAnsiTheme="majorBidi" w:cstheme="majorBidi"/>
          <w:color w:val="000000" w:themeColor="text1"/>
          <w:sz w:val="24"/>
          <w:szCs w:val="24"/>
        </w:rPr>
        <w:t xml:space="preserve">(ROE)95% atau toleransi 5%. Nilai probabilitas dari uji F dapat dilihat pada hasil pengolahan dari program SPSS 23 pada tabel ANOVA kolom </w:t>
      </w:r>
      <w:r w:rsidRPr="001841A4">
        <w:rPr>
          <w:rFonts w:asciiTheme="majorBidi" w:hAnsiTheme="majorBidi" w:cstheme="majorBidi"/>
          <w:i/>
          <w:color w:val="000000" w:themeColor="text1"/>
          <w:sz w:val="24"/>
          <w:szCs w:val="24"/>
        </w:rPr>
        <w:t>sig</w:t>
      </w:r>
      <w:r w:rsidRPr="001841A4">
        <w:rPr>
          <w:rFonts w:asciiTheme="majorBidi" w:hAnsiTheme="majorBidi" w:cstheme="majorBidi"/>
          <w:color w:val="000000" w:themeColor="text1"/>
          <w:sz w:val="24"/>
          <w:szCs w:val="24"/>
        </w:rPr>
        <w:t xml:space="preserve"> atau </w:t>
      </w:r>
      <w:r w:rsidRPr="001841A4">
        <w:rPr>
          <w:rFonts w:asciiTheme="majorBidi" w:hAnsiTheme="majorBidi" w:cstheme="majorBidi"/>
          <w:i/>
          <w:color w:val="000000" w:themeColor="text1"/>
          <w:sz w:val="24"/>
          <w:szCs w:val="24"/>
        </w:rPr>
        <w:t>significance</w:t>
      </w:r>
      <w:r w:rsidR="007862E4">
        <w:rPr>
          <w:rFonts w:asciiTheme="majorBidi" w:hAnsiTheme="majorBidi" w:cstheme="majorBidi"/>
          <w:color w:val="000000" w:themeColor="text1"/>
          <w:sz w:val="24"/>
          <w:szCs w:val="24"/>
        </w:rPr>
        <w:t>.</w:t>
      </w:r>
    </w:p>
    <w:p w:rsidR="007B38A4" w:rsidRDefault="007B38A4" w:rsidP="007862E4">
      <w:pPr>
        <w:pStyle w:val="ListParagraph"/>
        <w:spacing w:line="480" w:lineRule="auto"/>
        <w:ind w:left="0" w:firstLine="709"/>
        <w:jc w:val="both"/>
        <w:rPr>
          <w:rFonts w:asciiTheme="majorBidi" w:hAnsiTheme="majorBidi" w:cstheme="majorBidi"/>
          <w:color w:val="000000" w:themeColor="text1"/>
          <w:sz w:val="24"/>
          <w:szCs w:val="24"/>
        </w:rPr>
      </w:pPr>
    </w:p>
    <w:p w:rsidR="007B38A4" w:rsidRDefault="007B38A4" w:rsidP="007862E4">
      <w:pPr>
        <w:pStyle w:val="ListParagraph"/>
        <w:spacing w:line="480" w:lineRule="auto"/>
        <w:ind w:left="0" w:firstLine="709"/>
        <w:jc w:val="both"/>
        <w:rPr>
          <w:rFonts w:asciiTheme="majorBidi" w:hAnsiTheme="majorBidi" w:cstheme="majorBidi"/>
          <w:color w:val="000000" w:themeColor="text1"/>
          <w:sz w:val="24"/>
          <w:szCs w:val="24"/>
        </w:rPr>
      </w:pPr>
    </w:p>
    <w:p w:rsidR="007B38A4" w:rsidRPr="009343F7" w:rsidRDefault="007B38A4" w:rsidP="009343F7">
      <w:pPr>
        <w:spacing w:line="480" w:lineRule="auto"/>
        <w:jc w:val="both"/>
        <w:rPr>
          <w:rFonts w:asciiTheme="majorBidi" w:hAnsiTheme="majorBidi" w:cstheme="majorBidi"/>
          <w:color w:val="000000" w:themeColor="text1"/>
          <w:sz w:val="24"/>
          <w:szCs w:val="24"/>
        </w:rPr>
      </w:pPr>
    </w:p>
    <w:p w:rsidR="00215484" w:rsidRDefault="00215484" w:rsidP="00215484">
      <w:pPr>
        <w:spacing w:after="160" w:line="480" w:lineRule="auto"/>
        <w:rPr>
          <w:rFonts w:asciiTheme="majorBidi" w:eastAsia="Calibri" w:hAnsiTheme="majorBidi" w:cstheme="majorBidi"/>
          <w:color w:val="000000" w:themeColor="text1"/>
          <w:sz w:val="24"/>
          <w:szCs w:val="24"/>
        </w:rPr>
      </w:pPr>
    </w:p>
    <w:p w:rsidR="00A23CA1" w:rsidRDefault="00A23CA1" w:rsidP="00215484">
      <w:pPr>
        <w:spacing w:after="160" w:line="480" w:lineRule="auto"/>
        <w:rPr>
          <w:rFonts w:asciiTheme="majorBidi" w:eastAsia="Calibri" w:hAnsiTheme="majorBidi" w:cstheme="majorBidi"/>
          <w:color w:val="000000" w:themeColor="text1"/>
          <w:sz w:val="24"/>
          <w:szCs w:val="24"/>
        </w:rPr>
      </w:pPr>
    </w:p>
    <w:p w:rsidR="00A23CA1" w:rsidRDefault="00A23CA1" w:rsidP="00215484">
      <w:pPr>
        <w:spacing w:after="160" w:line="480" w:lineRule="auto"/>
        <w:rPr>
          <w:rFonts w:asciiTheme="majorBidi" w:eastAsia="Calibri" w:hAnsiTheme="majorBidi" w:cstheme="majorBidi"/>
          <w:color w:val="000000" w:themeColor="text1"/>
          <w:sz w:val="24"/>
          <w:szCs w:val="24"/>
        </w:rPr>
      </w:pPr>
    </w:p>
    <w:p w:rsidR="00A23CA1" w:rsidRDefault="00A23CA1" w:rsidP="00215484">
      <w:pPr>
        <w:spacing w:after="160" w:line="480" w:lineRule="auto"/>
        <w:rPr>
          <w:rFonts w:asciiTheme="majorBidi" w:eastAsia="Calibri" w:hAnsiTheme="majorBidi" w:cstheme="majorBidi"/>
          <w:color w:val="000000" w:themeColor="text1"/>
          <w:sz w:val="24"/>
          <w:szCs w:val="24"/>
        </w:rPr>
      </w:pPr>
    </w:p>
    <w:p w:rsidR="00A23CA1" w:rsidRDefault="00A23CA1" w:rsidP="00215484">
      <w:pPr>
        <w:spacing w:after="160" w:line="480" w:lineRule="auto"/>
        <w:rPr>
          <w:rFonts w:asciiTheme="majorBidi" w:eastAsia="Calibri" w:hAnsiTheme="majorBidi" w:cstheme="majorBidi"/>
          <w:color w:val="000000" w:themeColor="text1"/>
          <w:sz w:val="24"/>
          <w:szCs w:val="24"/>
        </w:rPr>
      </w:pPr>
    </w:p>
    <w:p w:rsidR="00A23CA1" w:rsidRDefault="00A23CA1" w:rsidP="00215484">
      <w:pPr>
        <w:spacing w:after="160" w:line="480" w:lineRule="auto"/>
        <w:rPr>
          <w:rFonts w:asciiTheme="majorBidi" w:eastAsia="Calibri" w:hAnsiTheme="majorBidi" w:cstheme="majorBidi"/>
          <w:color w:val="000000" w:themeColor="text1"/>
          <w:sz w:val="24"/>
          <w:szCs w:val="24"/>
        </w:rPr>
      </w:pPr>
    </w:p>
    <w:p w:rsidR="00A23CA1" w:rsidRDefault="00A23CA1" w:rsidP="00215484">
      <w:pPr>
        <w:spacing w:after="160" w:line="480" w:lineRule="auto"/>
        <w:rPr>
          <w:rFonts w:asciiTheme="majorBidi" w:eastAsia="Calibri" w:hAnsiTheme="majorBidi" w:cstheme="majorBidi"/>
          <w:color w:val="000000" w:themeColor="text1"/>
          <w:sz w:val="24"/>
          <w:szCs w:val="24"/>
        </w:rPr>
      </w:pPr>
    </w:p>
    <w:p w:rsidR="00A23CA1" w:rsidRDefault="00A23CA1" w:rsidP="00215484">
      <w:pPr>
        <w:spacing w:after="160" w:line="480" w:lineRule="auto"/>
        <w:rPr>
          <w:rFonts w:asciiTheme="majorBidi" w:eastAsia="Calibri" w:hAnsiTheme="majorBidi" w:cstheme="majorBidi"/>
          <w:color w:val="000000" w:themeColor="text1"/>
          <w:sz w:val="24"/>
          <w:szCs w:val="24"/>
        </w:rPr>
      </w:pPr>
    </w:p>
    <w:p w:rsidR="00A23CA1" w:rsidRDefault="00A23CA1" w:rsidP="00215484">
      <w:pPr>
        <w:spacing w:after="160" w:line="480" w:lineRule="auto"/>
        <w:rPr>
          <w:rFonts w:asciiTheme="majorBidi" w:eastAsia="Calibri" w:hAnsiTheme="majorBidi" w:cstheme="majorBidi"/>
          <w:color w:val="000000" w:themeColor="text1"/>
          <w:sz w:val="24"/>
          <w:szCs w:val="24"/>
        </w:rPr>
      </w:pPr>
    </w:p>
    <w:p w:rsidR="00A23CA1" w:rsidRDefault="00A23CA1" w:rsidP="00215484">
      <w:pPr>
        <w:spacing w:after="160" w:line="480" w:lineRule="auto"/>
        <w:rPr>
          <w:rFonts w:asciiTheme="majorBidi" w:eastAsia="Calibri" w:hAnsiTheme="majorBidi" w:cstheme="majorBidi"/>
          <w:color w:val="000000" w:themeColor="text1"/>
          <w:sz w:val="24"/>
          <w:szCs w:val="24"/>
        </w:rPr>
      </w:pPr>
    </w:p>
    <w:p w:rsidR="00A23CA1" w:rsidRDefault="00A23CA1" w:rsidP="00215484">
      <w:pPr>
        <w:spacing w:after="160" w:line="480" w:lineRule="auto"/>
        <w:rPr>
          <w:rFonts w:asciiTheme="majorBidi" w:eastAsia="Calibri" w:hAnsiTheme="majorBidi" w:cstheme="majorBidi"/>
          <w:color w:val="000000" w:themeColor="text1"/>
          <w:sz w:val="24"/>
          <w:szCs w:val="24"/>
        </w:rPr>
      </w:pPr>
    </w:p>
    <w:p w:rsidR="00A23CA1" w:rsidRDefault="00A23CA1" w:rsidP="00215484">
      <w:pPr>
        <w:spacing w:after="160" w:line="480" w:lineRule="auto"/>
        <w:rPr>
          <w:rFonts w:asciiTheme="majorBidi" w:eastAsia="Calibri" w:hAnsiTheme="majorBidi" w:cstheme="majorBidi"/>
          <w:color w:val="000000" w:themeColor="text1"/>
          <w:sz w:val="24"/>
          <w:szCs w:val="24"/>
        </w:rPr>
      </w:pPr>
    </w:p>
    <w:p w:rsidR="00A23CA1" w:rsidRDefault="00A23CA1" w:rsidP="00215484">
      <w:pPr>
        <w:spacing w:after="160" w:line="480" w:lineRule="auto"/>
        <w:rPr>
          <w:rFonts w:asciiTheme="majorBidi" w:eastAsia="Calibri" w:hAnsiTheme="majorBidi" w:cstheme="majorBidi"/>
          <w:color w:val="000000" w:themeColor="text1"/>
          <w:sz w:val="24"/>
          <w:szCs w:val="24"/>
        </w:rPr>
      </w:pPr>
    </w:p>
    <w:p w:rsidR="007B38A4" w:rsidRPr="0028460E" w:rsidRDefault="007B38A4" w:rsidP="00215484">
      <w:pPr>
        <w:spacing w:after="160" w:line="480" w:lineRule="auto"/>
        <w:jc w:val="center"/>
        <w:rPr>
          <w:rFonts w:ascii="Times New Roman" w:hAnsi="Times New Roman" w:cs="Times New Roman"/>
          <w:b/>
          <w:sz w:val="24"/>
          <w:szCs w:val="24"/>
        </w:rPr>
      </w:pPr>
      <w:r w:rsidRPr="0028460E">
        <w:rPr>
          <w:rFonts w:ascii="Times New Roman" w:hAnsi="Times New Roman" w:cs="Times New Roman"/>
          <w:b/>
          <w:sz w:val="24"/>
          <w:szCs w:val="24"/>
        </w:rPr>
        <w:t>BAB IV</w:t>
      </w:r>
    </w:p>
    <w:p w:rsidR="007B38A4" w:rsidRDefault="007B38A4" w:rsidP="007B38A4">
      <w:pPr>
        <w:spacing w:after="160" w:line="480" w:lineRule="auto"/>
        <w:jc w:val="center"/>
        <w:rPr>
          <w:rFonts w:ascii="Times New Roman" w:hAnsi="Times New Roman" w:cs="Times New Roman"/>
          <w:b/>
          <w:sz w:val="24"/>
          <w:szCs w:val="24"/>
        </w:rPr>
      </w:pPr>
      <w:r w:rsidRPr="0028460E">
        <w:rPr>
          <w:rFonts w:ascii="Times New Roman" w:hAnsi="Times New Roman" w:cs="Times New Roman"/>
          <w:b/>
          <w:sz w:val="24"/>
          <w:szCs w:val="24"/>
        </w:rPr>
        <w:t>HASIL PENELITIAN DAN PEMBAHASAN</w:t>
      </w:r>
    </w:p>
    <w:p w:rsidR="002933B0" w:rsidRDefault="002933B0" w:rsidP="002933B0">
      <w:pPr>
        <w:spacing w:after="0" w:line="480" w:lineRule="auto"/>
        <w:jc w:val="center"/>
        <w:rPr>
          <w:rFonts w:ascii="Times New Roman" w:hAnsi="Times New Roman" w:cs="Times New Roman"/>
          <w:b/>
          <w:sz w:val="24"/>
          <w:szCs w:val="24"/>
        </w:rPr>
      </w:pPr>
    </w:p>
    <w:p w:rsidR="007B38A4" w:rsidRDefault="007B38A4" w:rsidP="002933B0">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4.1</w:t>
      </w:r>
      <w:r>
        <w:rPr>
          <w:rFonts w:ascii="Times New Roman" w:hAnsi="Times New Roman" w:cs="Times New Roman"/>
          <w:b/>
          <w:sz w:val="24"/>
          <w:szCs w:val="24"/>
        </w:rPr>
        <w:tab/>
        <w:t xml:space="preserve">Analisis Deskriptif Variabel Penelitian </w:t>
      </w:r>
    </w:p>
    <w:p w:rsidR="007B38A4" w:rsidRDefault="007B38A4" w:rsidP="002933B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Untuk mengetahui perkembangan </w:t>
      </w:r>
      <w:r w:rsidRPr="00443C4D">
        <w:rPr>
          <w:rFonts w:ascii="Times New Roman" w:hAnsi="Times New Roman" w:cs="Times New Roman"/>
          <w:iCs/>
          <w:sz w:val="24"/>
          <w:szCs w:val="24"/>
        </w:rPr>
        <w:t>Rasio efesiensi</w:t>
      </w:r>
      <w:r>
        <w:rPr>
          <w:rFonts w:ascii="Times New Roman" w:hAnsi="Times New Roman" w:cs="Times New Roman"/>
          <w:sz w:val="24"/>
          <w:szCs w:val="24"/>
        </w:rPr>
        <w:t xml:space="preserve"> (BOPO) </w:t>
      </w:r>
      <w:r w:rsidRPr="007B38A4">
        <w:rPr>
          <w:rFonts w:ascii="Times New Roman" w:hAnsi="Times New Roman" w:cs="Times New Roman"/>
          <w:i/>
          <w:iCs/>
          <w:sz w:val="24"/>
          <w:szCs w:val="24"/>
        </w:rPr>
        <w:t>Capital adequacy ratio</w:t>
      </w:r>
      <w:r>
        <w:rPr>
          <w:rFonts w:ascii="Times New Roman" w:hAnsi="Times New Roman"/>
          <w:color w:val="000000" w:themeColor="text1"/>
          <w:sz w:val="24"/>
          <w:szCs w:val="24"/>
        </w:rPr>
        <w:t xml:space="preserve"> (CAR</w:t>
      </w:r>
      <w:r w:rsidRPr="00E56A98">
        <w:rPr>
          <w:rFonts w:ascii="Times New Roman" w:hAnsi="Times New Roman"/>
          <w:color w:val="000000" w:themeColor="text1"/>
          <w:sz w:val="24"/>
          <w:szCs w:val="24"/>
        </w:rPr>
        <w:t xml:space="preserve">) terhadap </w:t>
      </w:r>
      <w:r w:rsidRPr="00E56A98">
        <w:rPr>
          <w:rFonts w:ascii="Times New Roman" w:hAnsi="Times New Roman"/>
          <w:i/>
          <w:color w:val="000000" w:themeColor="text1"/>
          <w:sz w:val="24"/>
          <w:szCs w:val="24"/>
        </w:rPr>
        <w:t>Return On Equity</w:t>
      </w:r>
      <w:r w:rsidRPr="00E56A98">
        <w:rPr>
          <w:rFonts w:ascii="Times New Roman" w:hAnsi="Times New Roman"/>
          <w:color w:val="000000" w:themeColor="text1"/>
          <w:sz w:val="24"/>
          <w:szCs w:val="24"/>
        </w:rPr>
        <w:t xml:space="preserve"> (ROE) </w:t>
      </w:r>
      <w:r>
        <w:rPr>
          <w:rFonts w:ascii="Times New Roman" w:hAnsi="Times New Roman"/>
          <w:color w:val="000000" w:themeColor="text1"/>
          <w:sz w:val="24"/>
          <w:szCs w:val="24"/>
        </w:rPr>
        <w:t xml:space="preserve">PT. Bank Syariah Mandiri, Tbk </w:t>
      </w:r>
      <w:r>
        <w:rPr>
          <w:rFonts w:ascii="Times New Roman" w:hAnsi="Times New Roman" w:cs="Times New Roman"/>
          <w:sz w:val="24"/>
          <w:szCs w:val="24"/>
        </w:rPr>
        <w:t>yang diaplikasikan dalam</w:t>
      </w:r>
      <w:r w:rsidRPr="00990DC7">
        <w:rPr>
          <w:rFonts w:ascii="Times New Roman" w:hAnsi="Times New Roman" w:cs="Times New Roman"/>
          <w:i/>
          <w:sz w:val="24"/>
          <w:szCs w:val="24"/>
        </w:rPr>
        <w:t xml:space="preserve"> softwareSPSS</w:t>
      </w:r>
      <w:r>
        <w:rPr>
          <w:rFonts w:ascii="Times New Roman" w:hAnsi="Times New Roman" w:cs="Times New Roman"/>
          <w:sz w:val="24"/>
          <w:szCs w:val="24"/>
        </w:rPr>
        <w:t xml:space="preserve"> 23.0. Dalam penelitian ini menggunakan data sekunder yang diperoleh dari</w:t>
      </w:r>
      <w:r>
        <w:rPr>
          <w:rFonts w:ascii="Times New Roman" w:hAnsi="Times New Roman" w:cs="Times New Roman"/>
          <w:i/>
          <w:sz w:val="24"/>
          <w:szCs w:val="24"/>
        </w:rPr>
        <w:t xml:space="preserve"> annual report </w:t>
      </w:r>
      <w:r>
        <w:rPr>
          <w:rFonts w:ascii="Times New Roman" w:hAnsi="Times New Roman" w:cs="Times New Roman"/>
          <w:sz w:val="24"/>
          <w:szCs w:val="24"/>
        </w:rPr>
        <w:t>berupa laporan keuangan triwulan PT. Bank Syariah Mandiri, Tbk pada periode 2012-2016.</w:t>
      </w:r>
    </w:p>
    <w:p w:rsidR="002933B0" w:rsidRPr="00A21DC3" w:rsidRDefault="002933B0" w:rsidP="002933B0">
      <w:pPr>
        <w:spacing w:after="0" w:line="480" w:lineRule="auto"/>
        <w:ind w:firstLine="720"/>
        <w:jc w:val="both"/>
        <w:rPr>
          <w:rFonts w:ascii="Times New Roman" w:hAnsi="Times New Roman" w:cs="Times New Roman"/>
          <w:sz w:val="24"/>
          <w:szCs w:val="24"/>
        </w:rPr>
      </w:pPr>
    </w:p>
    <w:p w:rsidR="007B38A4" w:rsidRDefault="007B38A4" w:rsidP="002933B0">
      <w:pPr>
        <w:spacing w:after="0" w:line="480" w:lineRule="auto"/>
        <w:ind w:left="720" w:hanging="720"/>
        <w:jc w:val="both"/>
        <w:rPr>
          <w:rFonts w:ascii="Times New Roman" w:hAnsi="Times New Roman" w:cs="Times New Roman"/>
          <w:b/>
          <w:sz w:val="24"/>
          <w:szCs w:val="24"/>
        </w:rPr>
      </w:pPr>
      <w:r w:rsidRPr="00C20D42">
        <w:rPr>
          <w:rFonts w:ascii="Times New Roman" w:hAnsi="Times New Roman" w:cs="Times New Roman"/>
          <w:b/>
          <w:sz w:val="24"/>
          <w:szCs w:val="24"/>
        </w:rPr>
        <w:t>4.1.1</w:t>
      </w:r>
      <w:r>
        <w:rPr>
          <w:rFonts w:ascii="Times New Roman" w:hAnsi="Times New Roman" w:cs="Times New Roman"/>
          <w:b/>
          <w:sz w:val="24"/>
          <w:szCs w:val="24"/>
        </w:rPr>
        <w:tab/>
      </w:r>
      <w:r w:rsidRPr="00C20D42">
        <w:rPr>
          <w:rFonts w:ascii="Times New Roman" w:hAnsi="Times New Roman" w:cs="Times New Roman"/>
          <w:b/>
          <w:sz w:val="24"/>
          <w:szCs w:val="24"/>
        </w:rPr>
        <w:t xml:space="preserve">Perkembangan </w:t>
      </w:r>
      <w:r w:rsidRPr="00A23CA1">
        <w:rPr>
          <w:rFonts w:ascii="Times New Roman" w:hAnsi="Times New Roman" w:cs="Times New Roman"/>
          <w:b/>
          <w:iCs/>
          <w:sz w:val="24"/>
          <w:szCs w:val="24"/>
        </w:rPr>
        <w:t>Rasio</w:t>
      </w:r>
      <w:r w:rsidR="00A23CA1">
        <w:rPr>
          <w:rFonts w:ascii="Times New Roman" w:hAnsi="Times New Roman" w:cs="Times New Roman"/>
          <w:b/>
          <w:iCs/>
          <w:sz w:val="24"/>
          <w:szCs w:val="24"/>
        </w:rPr>
        <w:t xml:space="preserve"> </w:t>
      </w:r>
      <w:r w:rsidRPr="00A23CA1">
        <w:rPr>
          <w:rFonts w:ascii="Times New Roman" w:hAnsi="Times New Roman" w:cs="Times New Roman"/>
          <w:b/>
          <w:iCs/>
          <w:sz w:val="24"/>
          <w:szCs w:val="24"/>
        </w:rPr>
        <w:t>Efesiensi</w:t>
      </w:r>
      <w:r>
        <w:rPr>
          <w:rFonts w:ascii="Times New Roman" w:hAnsi="Times New Roman" w:cs="Times New Roman"/>
          <w:b/>
          <w:i/>
          <w:sz w:val="24"/>
          <w:szCs w:val="24"/>
        </w:rPr>
        <w:t xml:space="preserve"> </w:t>
      </w:r>
      <w:r w:rsidRPr="00C20D42">
        <w:rPr>
          <w:rFonts w:ascii="Times New Roman" w:hAnsi="Times New Roman" w:cs="Times New Roman"/>
          <w:b/>
          <w:sz w:val="24"/>
          <w:szCs w:val="24"/>
        </w:rPr>
        <w:t xml:space="preserve"> (BOPO) PT. Bank </w:t>
      </w:r>
      <w:r>
        <w:rPr>
          <w:rFonts w:ascii="Times New Roman" w:hAnsi="Times New Roman" w:cs="Times New Roman"/>
          <w:b/>
          <w:sz w:val="24"/>
          <w:szCs w:val="24"/>
        </w:rPr>
        <w:t xml:space="preserve">Syariah Mandiri, Tbk </w:t>
      </w:r>
      <w:r w:rsidRPr="00C20D42">
        <w:rPr>
          <w:rFonts w:ascii="Times New Roman" w:hAnsi="Times New Roman" w:cs="Times New Roman"/>
          <w:b/>
          <w:sz w:val="24"/>
          <w:szCs w:val="24"/>
        </w:rPr>
        <w:t>Per Triwulan Priode 2012 – 2016</w:t>
      </w:r>
    </w:p>
    <w:p w:rsidR="007B38A4" w:rsidRPr="008A1096" w:rsidRDefault="007B38A4" w:rsidP="002933B0">
      <w:pPr>
        <w:spacing w:after="0" w:line="480" w:lineRule="auto"/>
        <w:ind w:firstLine="709"/>
        <w:jc w:val="both"/>
        <w:rPr>
          <w:rFonts w:ascii="Times New Roman" w:hAnsi="Times New Roman" w:cs="Times New Roman"/>
          <w:sz w:val="24"/>
          <w:szCs w:val="24"/>
        </w:rPr>
      </w:pPr>
      <w:r w:rsidRPr="00443C4D">
        <w:rPr>
          <w:rFonts w:ascii="Times New Roman" w:hAnsi="Times New Roman" w:cs="Times New Roman"/>
          <w:iCs/>
          <w:sz w:val="24"/>
          <w:szCs w:val="24"/>
        </w:rPr>
        <w:t>Rasio Efesiensi</w:t>
      </w:r>
      <w:r>
        <w:rPr>
          <w:rFonts w:ascii="Times New Roman" w:hAnsi="Times New Roman" w:cs="Times New Roman"/>
          <w:sz w:val="24"/>
          <w:szCs w:val="24"/>
        </w:rPr>
        <w:t xml:space="preserve"> digunakan untuk mengukur kemampuan manajemen bank dalam mengendalikan biaya operasional terhadap pendapatan operasional. Rasio biaya operasional digunakan untuk mengukur tingkat efisiensi dan kemampuan bank dalam melakukan kegiatan operasionalnya.</w:t>
      </w:r>
    </w:p>
    <w:p w:rsidR="007B38A4" w:rsidRDefault="007B38A4" w:rsidP="00215484">
      <w:pPr>
        <w:spacing w:after="0" w:line="480" w:lineRule="auto"/>
        <w:ind w:firstLine="709"/>
        <w:jc w:val="both"/>
        <w:rPr>
          <w:rFonts w:ascii="Times New Roman" w:hAnsi="Times New Roman" w:cs="Times New Roman"/>
          <w:color w:val="000000" w:themeColor="text1"/>
          <w:sz w:val="24"/>
          <w:szCs w:val="24"/>
        </w:rPr>
      </w:pPr>
      <w:r w:rsidRPr="00F51AE6">
        <w:rPr>
          <w:rFonts w:ascii="Times New Roman" w:hAnsi="Times New Roman" w:cs="Times New Roman"/>
          <w:color w:val="000000" w:themeColor="text1"/>
          <w:sz w:val="24"/>
          <w:szCs w:val="24"/>
        </w:rPr>
        <w:t>Menurut Riyadi (2006:159) BOPO adalah Rasio perbandingan antara biaya operasional. Semakin rendah tingkat rasio BOPO berarti semakin baik kinerja manajemen bank tersebut karena lebih efisien dalam menggunakan sum</w:t>
      </w:r>
      <w:r>
        <w:rPr>
          <w:rFonts w:ascii="Times New Roman" w:hAnsi="Times New Roman" w:cs="Times New Roman"/>
          <w:color w:val="000000" w:themeColor="text1"/>
          <w:sz w:val="24"/>
          <w:szCs w:val="24"/>
        </w:rPr>
        <w:t>ber daya yang ada di perusahaan.</w:t>
      </w:r>
    </w:p>
    <w:p w:rsidR="009343F7" w:rsidRPr="00A23CA1" w:rsidRDefault="007B38A4" w:rsidP="00A23CA1">
      <w:pPr>
        <w:pStyle w:val="ListParagraph"/>
        <w:autoSpaceDE w:val="0"/>
        <w:autoSpaceDN w:val="0"/>
        <w:adjustRightInd w:val="0"/>
        <w:spacing w:after="0" w:line="480" w:lineRule="auto"/>
        <w:ind w:left="0" w:firstLine="709"/>
        <w:jc w:val="both"/>
        <w:rPr>
          <w:rFonts w:ascii="Times New Roman" w:hAnsi="Times New Roman"/>
          <w:sz w:val="24"/>
          <w:szCs w:val="24"/>
        </w:rPr>
      </w:pPr>
      <w:r>
        <w:rPr>
          <w:rFonts w:ascii="Times New Roman" w:hAnsi="Times New Roman"/>
          <w:sz w:val="24"/>
          <w:szCs w:val="24"/>
        </w:rPr>
        <w:t>Berikut ini adalah gambaran perkembangan BOPO pada PT. Bank Syariah Mandiri, Tbk periode 2012-2016</w:t>
      </w:r>
      <w:r w:rsidR="00A23CA1">
        <w:rPr>
          <w:rFonts w:ascii="Times New Roman" w:hAnsi="Times New Roman"/>
          <w:sz w:val="24"/>
          <w:szCs w:val="24"/>
        </w:rPr>
        <w:t xml:space="preserve"> seperti terlihat pada Tabel 4.1</w:t>
      </w:r>
    </w:p>
    <w:p w:rsidR="00665DB6" w:rsidRDefault="00665DB6" w:rsidP="00215484">
      <w:pPr>
        <w:autoSpaceDE w:val="0"/>
        <w:autoSpaceDN w:val="0"/>
        <w:adjustRightInd w:val="0"/>
        <w:spacing w:after="0" w:line="360" w:lineRule="auto"/>
        <w:jc w:val="center"/>
        <w:rPr>
          <w:rFonts w:ascii="Times New Roman" w:hAnsi="Times New Roman" w:cs="Times New Roman"/>
          <w:b/>
          <w:sz w:val="24"/>
          <w:szCs w:val="24"/>
        </w:rPr>
      </w:pPr>
    </w:p>
    <w:p w:rsidR="00665DB6" w:rsidRDefault="00665DB6" w:rsidP="00215484">
      <w:pPr>
        <w:autoSpaceDE w:val="0"/>
        <w:autoSpaceDN w:val="0"/>
        <w:adjustRightInd w:val="0"/>
        <w:spacing w:after="0" w:line="360" w:lineRule="auto"/>
        <w:jc w:val="center"/>
        <w:rPr>
          <w:rFonts w:ascii="Times New Roman" w:hAnsi="Times New Roman" w:cs="Times New Roman"/>
          <w:b/>
          <w:sz w:val="24"/>
          <w:szCs w:val="24"/>
        </w:rPr>
      </w:pPr>
    </w:p>
    <w:p w:rsidR="007B38A4" w:rsidRDefault="007B38A4" w:rsidP="00215484">
      <w:pPr>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Tabel 4.1 </w:t>
      </w:r>
    </w:p>
    <w:p w:rsidR="007B38A4" w:rsidRDefault="007B38A4" w:rsidP="00215484">
      <w:pPr>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Perkembangan</w:t>
      </w:r>
      <w:r w:rsidR="00A23CA1">
        <w:rPr>
          <w:rFonts w:ascii="Times New Roman" w:hAnsi="Times New Roman" w:cs="Times New Roman"/>
          <w:b/>
          <w:sz w:val="24"/>
          <w:szCs w:val="24"/>
        </w:rPr>
        <w:t xml:space="preserve"> </w:t>
      </w:r>
      <w:r w:rsidRPr="00443C4D">
        <w:rPr>
          <w:rFonts w:ascii="Times New Roman" w:hAnsi="Times New Roman" w:cs="Times New Roman"/>
          <w:b/>
          <w:iCs/>
          <w:sz w:val="24"/>
          <w:szCs w:val="24"/>
        </w:rPr>
        <w:t>Rasio Efesiensi</w:t>
      </w:r>
      <w:r w:rsidR="009B380A">
        <w:rPr>
          <w:rFonts w:ascii="Times New Roman" w:hAnsi="Times New Roman" w:cs="Times New Roman"/>
          <w:b/>
          <w:iCs/>
          <w:sz w:val="24"/>
          <w:szCs w:val="24"/>
        </w:rPr>
        <w:t xml:space="preserve"> </w:t>
      </w:r>
      <w:r>
        <w:rPr>
          <w:rFonts w:ascii="Times New Roman" w:hAnsi="Times New Roman" w:cs="Times New Roman"/>
          <w:b/>
          <w:sz w:val="24"/>
          <w:szCs w:val="24"/>
        </w:rPr>
        <w:t xml:space="preserve">(BOPO) </w:t>
      </w:r>
    </w:p>
    <w:p w:rsidR="007B38A4" w:rsidRDefault="007B38A4" w:rsidP="00215484">
      <w:pPr>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pada PT. Bank Syariah Mandiri, Tbk periode 2012-2016</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508"/>
        <w:gridCol w:w="2107"/>
        <w:gridCol w:w="2463"/>
      </w:tblGrid>
      <w:tr w:rsidR="007B38A4" w:rsidRPr="002033F6" w:rsidTr="001D016F">
        <w:trPr>
          <w:trHeight w:val="641"/>
          <w:jc w:val="center"/>
        </w:trPr>
        <w:tc>
          <w:tcPr>
            <w:tcW w:w="901" w:type="dxa"/>
            <w:shd w:val="clear" w:color="auto" w:fill="auto"/>
            <w:noWrap/>
            <w:vAlign w:val="center"/>
            <w:hideMark/>
          </w:tcPr>
          <w:p w:rsidR="007B38A4" w:rsidRPr="006C6071" w:rsidRDefault="007B38A4" w:rsidP="001D016F">
            <w:pPr>
              <w:spacing w:after="0" w:line="360" w:lineRule="auto"/>
              <w:jc w:val="center"/>
              <w:rPr>
                <w:rFonts w:ascii="Times New Roman" w:eastAsia="Times New Roman" w:hAnsi="Times New Roman" w:cs="Times New Roman"/>
                <w:b/>
                <w:color w:val="000000"/>
                <w:sz w:val="24"/>
                <w:szCs w:val="24"/>
                <w:lang w:eastAsia="id-ID"/>
              </w:rPr>
            </w:pPr>
            <w:r w:rsidRPr="006C6071">
              <w:rPr>
                <w:rFonts w:ascii="Times New Roman" w:eastAsia="Times New Roman" w:hAnsi="Times New Roman" w:cs="Times New Roman"/>
                <w:b/>
                <w:color w:val="000000"/>
                <w:sz w:val="24"/>
                <w:szCs w:val="24"/>
                <w:lang w:eastAsia="id-ID"/>
              </w:rPr>
              <w:t>Tahun</w:t>
            </w:r>
          </w:p>
        </w:tc>
        <w:tc>
          <w:tcPr>
            <w:tcW w:w="1508" w:type="dxa"/>
            <w:shd w:val="clear" w:color="auto" w:fill="auto"/>
            <w:noWrap/>
            <w:vAlign w:val="center"/>
            <w:hideMark/>
          </w:tcPr>
          <w:p w:rsidR="007B38A4" w:rsidRPr="006C6071" w:rsidRDefault="007B38A4" w:rsidP="001D016F">
            <w:pPr>
              <w:spacing w:after="0" w:line="360" w:lineRule="auto"/>
              <w:jc w:val="center"/>
              <w:rPr>
                <w:rFonts w:ascii="Times New Roman" w:eastAsia="Times New Roman" w:hAnsi="Times New Roman" w:cs="Times New Roman"/>
                <w:b/>
                <w:color w:val="000000"/>
                <w:sz w:val="24"/>
                <w:szCs w:val="24"/>
                <w:lang w:eastAsia="id-ID"/>
              </w:rPr>
            </w:pPr>
            <w:r w:rsidRPr="006C6071">
              <w:rPr>
                <w:rFonts w:ascii="Times New Roman" w:eastAsia="Times New Roman" w:hAnsi="Times New Roman" w:cs="Times New Roman"/>
                <w:b/>
                <w:color w:val="000000"/>
                <w:sz w:val="24"/>
                <w:szCs w:val="24"/>
                <w:lang w:eastAsia="id-ID"/>
              </w:rPr>
              <w:t>Periode</w:t>
            </w:r>
          </w:p>
        </w:tc>
        <w:tc>
          <w:tcPr>
            <w:tcW w:w="2107" w:type="dxa"/>
            <w:shd w:val="clear" w:color="auto" w:fill="auto"/>
            <w:noWrap/>
            <w:vAlign w:val="bottom"/>
            <w:hideMark/>
          </w:tcPr>
          <w:p w:rsidR="007B38A4" w:rsidRPr="006C6071" w:rsidRDefault="007B38A4" w:rsidP="001D016F">
            <w:pPr>
              <w:spacing w:after="0" w:line="480" w:lineRule="auto"/>
              <w:jc w:val="center"/>
              <w:rPr>
                <w:rFonts w:ascii="Times New Roman" w:eastAsia="Times New Roman" w:hAnsi="Times New Roman" w:cs="Times New Roman"/>
                <w:b/>
                <w:color w:val="000000"/>
                <w:sz w:val="24"/>
                <w:szCs w:val="24"/>
                <w:lang w:eastAsia="id-ID"/>
              </w:rPr>
            </w:pPr>
            <w:r w:rsidRPr="006C6071">
              <w:rPr>
                <w:rFonts w:ascii="Times New Roman" w:eastAsia="Times New Roman" w:hAnsi="Times New Roman" w:cs="Times New Roman"/>
                <w:b/>
                <w:color w:val="000000"/>
                <w:sz w:val="24"/>
                <w:szCs w:val="24"/>
                <w:lang w:eastAsia="id-ID"/>
              </w:rPr>
              <w:t>(BOPO) (%)</w:t>
            </w:r>
          </w:p>
        </w:tc>
        <w:tc>
          <w:tcPr>
            <w:tcW w:w="2463" w:type="dxa"/>
            <w:shd w:val="clear" w:color="auto" w:fill="auto"/>
            <w:noWrap/>
            <w:vAlign w:val="center"/>
            <w:hideMark/>
          </w:tcPr>
          <w:p w:rsidR="007B38A4" w:rsidRPr="006C6071" w:rsidRDefault="007B38A4" w:rsidP="001D016F">
            <w:pPr>
              <w:spacing w:after="0" w:line="360" w:lineRule="auto"/>
              <w:jc w:val="center"/>
              <w:rPr>
                <w:rFonts w:ascii="Times New Roman" w:eastAsia="Times New Roman" w:hAnsi="Times New Roman" w:cs="Times New Roman"/>
                <w:b/>
                <w:color w:val="000000"/>
                <w:sz w:val="24"/>
                <w:szCs w:val="24"/>
                <w:lang w:eastAsia="id-ID"/>
              </w:rPr>
            </w:pPr>
            <w:r w:rsidRPr="006C6071">
              <w:rPr>
                <w:rFonts w:ascii="Times New Roman" w:eastAsia="Times New Roman" w:hAnsi="Times New Roman" w:cs="Times New Roman"/>
                <w:b/>
                <w:color w:val="000000"/>
                <w:sz w:val="24"/>
                <w:szCs w:val="24"/>
                <w:lang w:eastAsia="id-ID"/>
              </w:rPr>
              <w:t>Perubahan (%)</w:t>
            </w:r>
          </w:p>
        </w:tc>
      </w:tr>
      <w:tr w:rsidR="007B38A4" w:rsidRPr="002735B7" w:rsidTr="001D016F">
        <w:trPr>
          <w:trHeight w:val="302"/>
          <w:jc w:val="center"/>
        </w:trPr>
        <w:tc>
          <w:tcPr>
            <w:tcW w:w="901"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6C6071">
              <w:rPr>
                <w:rFonts w:ascii="Times New Roman" w:eastAsia="Times New Roman" w:hAnsi="Times New Roman" w:cs="Times New Roman"/>
                <w:color w:val="000000"/>
                <w:sz w:val="24"/>
                <w:szCs w:val="24"/>
                <w:lang w:eastAsia="id-ID"/>
              </w:rPr>
              <w:t>2012</w:t>
            </w:r>
          </w:p>
        </w:tc>
        <w:tc>
          <w:tcPr>
            <w:tcW w:w="1508"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6C6071">
              <w:rPr>
                <w:rFonts w:ascii="Times New Roman" w:eastAsia="Times New Roman" w:hAnsi="Times New Roman" w:cs="Times New Roman"/>
                <w:color w:val="000000"/>
                <w:sz w:val="24"/>
                <w:szCs w:val="24"/>
                <w:lang w:eastAsia="id-ID"/>
              </w:rPr>
              <w:t>Maret</w:t>
            </w:r>
          </w:p>
        </w:tc>
        <w:tc>
          <w:tcPr>
            <w:tcW w:w="2107" w:type="dxa"/>
            <w:shd w:val="clear" w:color="auto" w:fill="auto"/>
            <w:noWrap/>
            <w:hideMark/>
          </w:tcPr>
          <w:p w:rsidR="007B38A4" w:rsidRPr="006C6071" w:rsidRDefault="007B38A4" w:rsidP="001D016F">
            <w:pPr>
              <w:spacing w:after="0"/>
              <w:jc w:val="center"/>
              <w:rPr>
                <w:sz w:val="24"/>
                <w:szCs w:val="24"/>
              </w:rPr>
            </w:pPr>
            <w:r w:rsidRPr="006C6071">
              <w:rPr>
                <w:sz w:val="24"/>
                <w:szCs w:val="24"/>
              </w:rPr>
              <w:t>70,47</w:t>
            </w:r>
          </w:p>
        </w:tc>
        <w:tc>
          <w:tcPr>
            <w:tcW w:w="2463" w:type="dxa"/>
            <w:shd w:val="clear" w:color="auto" w:fill="auto"/>
            <w:noWrap/>
            <w:vAlign w:val="bottom"/>
            <w:hideMark/>
          </w:tcPr>
          <w:p w:rsidR="007B38A4" w:rsidRPr="006C6071" w:rsidRDefault="007B38A4" w:rsidP="001D016F">
            <w:pPr>
              <w:spacing w:after="0"/>
              <w:jc w:val="center"/>
              <w:rPr>
                <w:rFonts w:ascii="Calibri" w:hAnsi="Calibri" w:cs="Calibri"/>
                <w:color w:val="000000"/>
                <w:sz w:val="24"/>
                <w:szCs w:val="24"/>
              </w:rPr>
            </w:pPr>
            <w:r w:rsidRPr="006C6071">
              <w:rPr>
                <w:rFonts w:ascii="Calibri" w:hAnsi="Calibri" w:cs="Calibri"/>
                <w:color w:val="000000"/>
                <w:sz w:val="24"/>
                <w:szCs w:val="24"/>
              </w:rPr>
              <w:t>-</w:t>
            </w:r>
          </w:p>
        </w:tc>
      </w:tr>
      <w:tr w:rsidR="007B38A4" w:rsidRPr="002735B7" w:rsidTr="001D016F">
        <w:trPr>
          <w:trHeight w:val="302"/>
          <w:jc w:val="center"/>
        </w:trPr>
        <w:tc>
          <w:tcPr>
            <w:tcW w:w="901"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6C6071">
              <w:rPr>
                <w:rFonts w:ascii="Times New Roman" w:eastAsia="Times New Roman" w:hAnsi="Times New Roman" w:cs="Times New Roman"/>
                <w:color w:val="000000"/>
                <w:sz w:val="24"/>
                <w:szCs w:val="24"/>
                <w:lang w:eastAsia="id-ID"/>
              </w:rPr>
              <w:t>Juni</w:t>
            </w:r>
          </w:p>
        </w:tc>
        <w:tc>
          <w:tcPr>
            <w:tcW w:w="2107" w:type="dxa"/>
            <w:shd w:val="clear" w:color="auto" w:fill="auto"/>
            <w:noWrap/>
            <w:hideMark/>
          </w:tcPr>
          <w:p w:rsidR="007B38A4" w:rsidRPr="006C6071" w:rsidRDefault="007B38A4" w:rsidP="001D016F">
            <w:pPr>
              <w:spacing w:after="0"/>
              <w:jc w:val="center"/>
              <w:rPr>
                <w:sz w:val="24"/>
                <w:szCs w:val="24"/>
              </w:rPr>
            </w:pPr>
            <w:r w:rsidRPr="006C6071">
              <w:rPr>
                <w:sz w:val="24"/>
                <w:szCs w:val="24"/>
              </w:rPr>
              <w:t>70,11</w:t>
            </w:r>
          </w:p>
        </w:tc>
        <w:tc>
          <w:tcPr>
            <w:tcW w:w="2463" w:type="dxa"/>
            <w:shd w:val="clear" w:color="auto" w:fill="auto"/>
            <w:noWrap/>
            <w:vAlign w:val="bottom"/>
            <w:hideMark/>
          </w:tcPr>
          <w:p w:rsidR="007B38A4" w:rsidRPr="006C6071" w:rsidRDefault="007B38A4" w:rsidP="001D016F">
            <w:pPr>
              <w:spacing w:after="0"/>
              <w:jc w:val="center"/>
              <w:rPr>
                <w:rFonts w:ascii="Calibri" w:hAnsi="Calibri" w:cs="Calibri"/>
                <w:color w:val="000000"/>
                <w:sz w:val="24"/>
                <w:szCs w:val="24"/>
              </w:rPr>
            </w:pPr>
            <w:r w:rsidRPr="006C6071">
              <w:rPr>
                <w:rFonts w:ascii="Calibri" w:hAnsi="Calibri" w:cs="Calibri"/>
                <w:color w:val="000000"/>
                <w:sz w:val="24"/>
                <w:szCs w:val="24"/>
              </w:rPr>
              <w:t>0.36</w:t>
            </w:r>
          </w:p>
        </w:tc>
      </w:tr>
      <w:tr w:rsidR="007B38A4" w:rsidRPr="002735B7" w:rsidTr="001D016F">
        <w:trPr>
          <w:trHeight w:val="302"/>
          <w:jc w:val="center"/>
        </w:trPr>
        <w:tc>
          <w:tcPr>
            <w:tcW w:w="901"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6C6071">
              <w:rPr>
                <w:rFonts w:ascii="Times New Roman" w:eastAsia="Times New Roman" w:hAnsi="Times New Roman" w:cs="Times New Roman"/>
                <w:color w:val="000000"/>
                <w:sz w:val="24"/>
                <w:szCs w:val="24"/>
                <w:lang w:eastAsia="id-ID"/>
              </w:rPr>
              <w:t>September</w:t>
            </w:r>
          </w:p>
        </w:tc>
        <w:tc>
          <w:tcPr>
            <w:tcW w:w="2107" w:type="dxa"/>
            <w:shd w:val="clear" w:color="auto" w:fill="auto"/>
            <w:noWrap/>
            <w:hideMark/>
          </w:tcPr>
          <w:p w:rsidR="007B38A4" w:rsidRPr="006C6071" w:rsidRDefault="007B38A4" w:rsidP="001D016F">
            <w:pPr>
              <w:spacing w:after="0"/>
              <w:jc w:val="center"/>
              <w:rPr>
                <w:sz w:val="24"/>
                <w:szCs w:val="24"/>
              </w:rPr>
            </w:pPr>
            <w:r w:rsidRPr="006C6071">
              <w:rPr>
                <w:sz w:val="24"/>
                <w:szCs w:val="24"/>
              </w:rPr>
              <w:t>71,14</w:t>
            </w:r>
          </w:p>
        </w:tc>
        <w:tc>
          <w:tcPr>
            <w:tcW w:w="2463" w:type="dxa"/>
            <w:shd w:val="clear" w:color="auto" w:fill="auto"/>
            <w:noWrap/>
            <w:vAlign w:val="bottom"/>
            <w:hideMark/>
          </w:tcPr>
          <w:p w:rsidR="007B38A4" w:rsidRPr="006C6071" w:rsidRDefault="007B38A4" w:rsidP="001D016F">
            <w:pPr>
              <w:spacing w:after="0"/>
              <w:jc w:val="center"/>
              <w:rPr>
                <w:rFonts w:ascii="Calibri" w:hAnsi="Calibri" w:cs="Calibri"/>
                <w:color w:val="000000"/>
                <w:sz w:val="24"/>
                <w:szCs w:val="24"/>
              </w:rPr>
            </w:pPr>
            <w:r w:rsidRPr="006C6071">
              <w:rPr>
                <w:rFonts w:ascii="Calibri" w:hAnsi="Calibri" w:cs="Calibri"/>
                <w:color w:val="000000"/>
                <w:sz w:val="24"/>
                <w:szCs w:val="24"/>
              </w:rPr>
              <w:t>-1.03</w:t>
            </w:r>
          </w:p>
        </w:tc>
      </w:tr>
      <w:tr w:rsidR="007B38A4" w:rsidRPr="002735B7" w:rsidTr="001D016F">
        <w:trPr>
          <w:trHeight w:val="302"/>
          <w:jc w:val="center"/>
        </w:trPr>
        <w:tc>
          <w:tcPr>
            <w:tcW w:w="901"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6C6071">
              <w:rPr>
                <w:rFonts w:ascii="Times New Roman" w:eastAsia="Times New Roman" w:hAnsi="Times New Roman" w:cs="Times New Roman"/>
                <w:color w:val="000000"/>
                <w:sz w:val="24"/>
                <w:szCs w:val="24"/>
                <w:lang w:eastAsia="id-ID"/>
              </w:rPr>
              <w:t>Desember</w:t>
            </w:r>
          </w:p>
        </w:tc>
        <w:tc>
          <w:tcPr>
            <w:tcW w:w="2107" w:type="dxa"/>
            <w:shd w:val="clear" w:color="auto" w:fill="auto"/>
            <w:noWrap/>
            <w:hideMark/>
          </w:tcPr>
          <w:p w:rsidR="007B38A4" w:rsidRPr="006C6071" w:rsidRDefault="007B38A4" w:rsidP="001D016F">
            <w:pPr>
              <w:spacing w:after="0"/>
              <w:jc w:val="center"/>
              <w:rPr>
                <w:sz w:val="24"/>
                <w:szCs w:val="24"/>
              </w:rPr>
            </w:pPr>
            <w:r w:rsidRPr="006C6071">
              <w:rPr>
                <w:sz w:val="24"/>
                <w:szCs w:val="24"/>
              </w:rPr>
              <w:t>73,00</w:t>
            </w:r>
          </w:p>
        </w:tc>
        <w:tc>
          <w:tcPr>
            <w:tcW w:w="2463" w:type="dxa"/>
            <w:shd w:val="clear" w:color="auto" w:fill="auto"/>
            <w:noWrap/>
            <w:vAlign w:val="bottom"/>
            <w:hideMark/>
          </w:tcPr>
          <w:p w:rsidR="007B38A4" w:rsidRPr="006C6071" w:rsidRDefault="007B38A4" w:rsidP="001D016F">
            <w:pPr>
              <w:spacing w:after="0"/>
              <w:jc w:val="center"/>
              <w:rPr>
                <w:rFonts w:ascii="Calibri" w:hAnsi="Calibri" w:cs="Calibri"/>
                <w:color w:val="000000"/>
                <w:sz w:val="24"/>
                <w:szCs w:val="24"/>
              </w:rPr>
            </w:pPr>
            <w:r w:rsidRPr="006C6071">
              <w:rPr>
                <w:rFonts w:ascii="Calibri" w:hAnsi="Calibri" w:cs="Calibri"/>
                <w:color w:val="000000"/>
                <w:sz w:val="24"/>
                <w:szCs w:val="24"/>
              </w:rPr>
              <w:t>-1.86</w:t>
            </w:r>
          </w:p>
        </w:tc>
      </w:tr>
      <w:tr w:rsidR="007B38A4" w:rsidRPr="002735B7" w:rsidTr="001D016F">
        <w:trPr>
          <w:trHeight w:val="302"/>
          <w:jc w:val="center"/>
        </w:trPr>
        <w:tc>
          <w:tcPr>
            <w:tcW w:w="901"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6C6071">
              <w:rPr>
                <w:rFonts w:ascii="Times New Roman" w:eastAsia="Times New Roman" w:hAnsi="Times New Roman" w:cs="Times New Roman"/>
                <w:color w:val="000000"/>
                <w:sz w:val="24"/>
                <w:szCs w:val="24"/>
                <w:lang w:eastAsia="id-ID"/>
              </w:rPr>
              <w:t>2013</w:t>
            </w:r>
          </w:p>
        </w:tc>
        <w:tc>
          <w:tcPr>
            <w:tcW w:w="1508"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6C6071">
              <w:rPr>
                <w:rFonts w:ascii="Times New Roman" w:eastAsia="Times New Roman" w:hAnsi="Times New Roman" w:cs="Times New Roman"/>
                <w:color w:val="000000"/>
                <w:sz w:val="24"/>
                <w:szCs w:val="24"/>
                <w:lang w:eastAsia="id-ID"/>
              </w:rPr>
              <w:t>Maret</w:t>
            </w:r>
          </w:p>
        </w:tc>
        <w:tc>
          <w:tcPr>
            <w:tcW w:w="2107" w:type="dxa"/>
            <w:shd w:val="clear" w:color="auto" w:fill="auto"/>
            <w:noWrap/>
            <w:hideMark/>
          </w:tcPr>
          <w:p w:rsidR="007B38A4" w:rsidRPr="006C6071" w:rsidRDefault="007B38A4" w:rsidP="001D016F">
            <w:pPr>
              <w:spacing w:after="0"/>
              <w:jc w:val="center"/>
              <w:rPr>
                <w:sz w:val="24"/>
                <w:szCs w:val="24"/>
              </w:rPr>
            </w:pPr>
            <w:r w:rsidRPr="006C6071">
              <w:rPr>
                <w:sz w:val="24"/>
                <w:szCs w:val="24"/>
              </w:rPr>
              <w:t>69,24</w:t>
            </w:r>
          </w:p>
        </w:tc>
        <w:tc>
          <w:tcPr>
            <w:tcW w:w="2463" w:type="dxa"/>
            <w:shd w:val="clear" w:color="auto" w:fill="auto"/>
            <w:noWrap/>
            <w:vAlign w:val="bottom"/>
            <w:hideMark/>
          </w:tcPr>
          <w:p w:rsidR="007B38A4" w:rsidRPr="006C6071" w:rsidRDefault="007B38A4" w:rsidP="001D016F">
            <w:pPr>
              <w:spacing w:after="0"/>
              <w:jc w:val="center"/>
              <w:rPr>
                <w:rFonts w:ascii="Calibri" w:hAnsi="Calibri" w:cs="Calibri"/>
                <w:color w:val="000000"/>
                <w:sz w:val="24"/>
                <w:szCs w:val="24"/>
              </w:rPr>
            </w:pPr>
            <w:r w:rsidRPr="006C6071">
              <w:rPr>
                <w:rFonts w:ascii="Calibri" w:hAnsi="Calibri" w:cs="Calibri"/>
                <w:color w:val="000000"/>
                <w:sz w:val="24"/>
                <w:szCs w:val="24"/>
              </w:rPr>
              <w:t>3.76</w:t>
            </w:r>
          </w:p>
        </w:tc>
      </w:tr>
      <w:tr w:rsidR="007B38A4" w:rsidRPr="002735B7" w:rsidTr="001D016F">
        <w:trPr>
          <w:trHeight w:val="302"/>
          <w:jc w:val="center"/>
        </w:trPr>
        <w:tc>
          <w:tcPr>
            <w:tcW w:w="901"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6C6071">
              <w:rPr>
                <w:rFonts w:ascii="Times New Roman" w:eastAsia="Times New Roman" w:hAnsi="Times New Roman" w:cs="Times New Roman"/>
                <w:color w:val="000000"/>
                <w:sz w:val="24"/>
                <w:szCs w:val="24"/>
                <w:lang w:eastAsia="id-ID"/>
              </w:rPr>
              <w:t>Juni</w:t>
            </w:r>
          </w:p>
        </w:tc>
        <w:tc>
          <w:tcPr>
            <w:tcW w:w="2107" w:type="dxa"/>
            <w:shd w:val="clear" w:color="auto" w:fill="auto"/>
            <w:noWrap/>
            <w:hideMark/>
          </w:tcPr>
          <w:p w:rsidR="007B38A4" w:rsidRPr="006C6071" w:rsidRDefault="007B38A4" w:rsidP="001D016F">
            <w:pPr>
              <w:spacing w:after="0"/>
              <w:jc w:val="center"/>
              <w:rPr>
                <w:sz w:val="24"/>
                <w:szCs w:val="24"/>
              </w:rPr>
            </w:pPr>
            <w:r w:rsidRPr="006C6071">
              <w:rPr>
                <w:sz w:val="24"/>
                <w:szCs w:val="24"/>
              </w:rPr>
              <w:t>81,63</w:t>
            </w:r>
          </w:p>
        </w:tc>
        <w:tc>
          <w:tcPr>
            <w:tcW w:w="2463" w:type="dxa"/>
            <w:shd w:val="clear" w:color="auto" w:fill="auto"/>
            <w:noWrap/>
            <w:vAlign w:val="bottom"/>
            <w:hideMark/>
          </w:tcPr>
          <w:p w:rsidR="007B38A4" w:rsidRPr="006C6071" w:rsidRDefault="007B38A4" w:rsidP="001D016F">
            <w:pPr>
              <w:spacing w:after="0"/>
              <w:jc w:val="center"/>
              <w:rPr>
                <w:rFonts w:ascii="Calibri" w:hAnsi="Calibri" w:cs="Calibri"/>
                <w:color w:val="000000"/>
                <w:sz w:val="24"/>
                <w:szCs w:val="24"/>
              </w:rPr>
            </w:pPr>
            <w:r w:rsidRPr="006C6071">
              <w:rPr>
                <w:rFonts w:ascii="Calibri" w:hAnsi="Calibri" w:cs="Calibri"/>
                <w:color w:val="000000"/>
                <w:sz w:val="24"/>
                <w:szCs w:val="24"/>
              </w:rPr>
              <w:t>-12.39</w:t>
            </w:r>
          </w:p>
        </w:tc>
      </w:tr>
      <w:tr w:rsidR="007B38A4" w:rsidRPr="002735B7" w:rsidTr="001D016F">
        <w:trPr>
          <w:trHeight w:val="302"/>
          <w:jc w:val="center"/>
        </w:trPr>
        <w:tc>
          <w:tcPr>
            <w:tcW w:w="901"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6C6071">
              <w:rPr>
                <w:rFonts w:ascii="Times New Roman" w:eastAsia="Times New Roman" w:hAnsi="Times New Roman" w:cs="Times New Roman"/>
                <w:color w:val="000000"/>
                <w:sz w:val="24"/>
                <w:szCs w:val="24"/>
                <w:lang w:eastAsia="id-ID"/>
              </w:rPr>
              <w:t>September</w:t>
            </w:r>
          </w:p>
        </w:tc>
        <w:tc>
          <w:tcPr>
            <w:tcW w:w="2107" w:type="dxa"/>
            <w:shd w:val="clear" w:color="auto" w:fill="auto"/>
            <w:noWrap/>
            <w:hideMark/>
          </w:tcPr>
          <w:p w:rsidR="007B38A4" w:rsidRPr="006C6071" w:rsidRDefault="007B38A4" w:rsidP="001D016F">
            <w:pPr>
              <w:spacing w:after="0"/>
              <w:jc w:val="center"/>
              <w:rPr>
                <w:sz w:val="24"/>
                <w:szCs w:val="24"/>
              </w:rPr>
            </w:pPr>
            <w:r w:rsidRPr="006C6071">
              <w:rPr>
                <w:sz w:val="24"/>
                <w:szCs w:val="24"/>
              </w:rPr>
              <w:t>87,53</w:t>
            </w:r>
          </w:p>
        </w:tc>
        <w:tc>
          <w:tcPr>
            <w:tcW w:w="2463" w:type="dxa"/>
            <w:shd w:val="clear" w:color="auto" w:fill="auto"/>
            <w:noWrap/>
            <w:vAlign w:val="bottom"/>
            <w:hideMark/>
          </w:tcPr>
          <w:p w:rsidR="007B38A4" w:rsidRPr="006C6071" w:rsidRDefault="007B38A4" w:rsidP="001D016F">
            <w:pPr>
              <w:spacing w:after="0"/>
              <w:jc w:val="center"/>
              <w:rPr>
                <w:rFonts w:ascii="Calibri" w:hAnsi="Calibri" w:cs="Calibri"/>
                <w:color w:val="000000"/>
                <w:sz w:val="24"/>
                <w:szCs w:val="24"/>
              </w:rPr>
            </w:pPr>
            <w:r w:rsidRPr="006C6071">
              <w:rPr>
                <w:rFonts w:ascii="Calibri" w:hAnsi="Calibri" w:cs="Calibri"/>
                <w:color w:val="000000"/>
                <w:sz w:val="24"/>
                <w:szCs w:val="24"/>
              </w:rPr>
              <w:t>-5.9</w:t>
            </w:r>
          </w:p>
        </w:tc>
      </w:tr>
      <w:tr w:rsidR="007B38A4" w:rsidRPr="002735B7" w:rsidTr="001D016F">
        <w:trPr>
          <w:trHeight w:val="302"/>
          <w:jc w:val="center"/>
        </w:trPr>
        <w:tc>
          <w:tcPr>
            <w:tcW w:w="901"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6C6071">
              <w:rPr>
                <w:rFonts w:ascii="Times New Roman" w:eastAsia="Times New Roman" w:hAnsi="Times New Roman" w:cs="Times New Roman"/>
                <w:color w:val="000000"/>
                <w:sz w:val="24"/>
                <w:szCs w:val="24"/>
                <w:lang w:eastAsia="id-ID"/>
              </w:rPr>
              <w:t>Desember</w:t>
            </w:r>
          </w:p>
        </w:tc>
        <w:tc>
          <w:tcPr>
            <w:tcW w:w="2107" w:type="dxa"/>
            <w:shd w:val="clear" w:color="auto" w:fill="auto"/>
            <w:noWrap/>
            <w:hideMark/>
          </w:tcPr>
          <w:p w:rsidR="007B38A4" w:rsidRPr="006C6071" w:rsidRDefault="007B38A4" w:rsidP="001D016F">
            <w:pPr>
              <w:spacing w:after="0"/>
              <w:jc w:val="center"/>
              <w:rPr>
                <w:sz w:val="24"/>
                <w:szCs w:val="24"/>
              </w:rPr>
            </w:pPr>
            <w:r w:rsidRPr="006C6071">
              <w:rPr>
                <w:sz w:val="24"/>
                <w:szCs w:val="24"/>
              </w:rPr>
              <w:t>84,03</w:t>
            </w:r>
          </w:p>
        </w:tc>
        <w:tc>
          <w:tcPr>
            <w:tcW w:w="2463" w:type="dxa"/>
            <w:shd w:val="clear" w:color="auto" w:fill="auto"/>
            <w:noWrap/>
            <w:vAlign w:val="bottom"/>
            <w:hideMark/>
          </w:tcPr>
          <w:p w:rsidR="007B38A4" w:rsidRPr="006C6071" w:rsidRDefault="007B38A4" w:rsidP="001D016F">
            <w:pPr>
              <w:spacing w:after="0"/>
              <w:jc w:val="center"/>
              <w:rPr>
                <w:rFonts w:ascii="Calibri" w:hAnsi="Calibri" w:cs="Calibri"/>
                <w:color w:val="000000"/>
                <w:sz w:val="24"/>
                <w:szCs w:val="24"/>
              </w:rPr>
            </w:pPr>
            <w:r w:rsidRPr="006C6071">
              <w:rPr>
                <w:rFonts w:ascii="Calibri" w:hAnsi="Calibri" w:cs="Calibri"/>
                <w:color w:val="000000"/>
                <w:sz w:val="24"/>
                <w:szCs w:val="24"/>
              </w:rPr>
              <w:t>3.5</w:t>
            </w:r>
          </w:p>
        </w:tc>
      </w:tr>
      <w:tr w:rsidR="007B38A4" w:rsidRPr="002735B7" w:rsidTr="001D016F">
        <w:trPr>
          <w:trHeight w:val="302"/>
          <w:jc w:val="center"/>
        </w:trPr>
        <w:tc>
          <w:tcPr>
            <w:tcW w:w="901"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6C6071">
              <w:rPr>
                <w:rFonts w:ascii="Times New Roman" w:eastAsia="Times New Roman" w:hAnsi="Times New Roman" w:cs="Times New Roman"/>
                <w:color w:val="000000"/>
                <w:sz w:val="24"/>
                <w:szCs w:val="24"/>
                <w:lang w:eastAsia="id-ID"/>
              </w:rPr>
              <w:t>2014</w:t>
            </w:r>
          </w:p>
        </w:tc>
        <w:tc>
          <w:tcPr>
            <w:tcW w:w="1508"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6C6071">
              <w:rPr>
                <w:rFonts w:ascii="Times New Roman" w:eastAsia="Times New Roman" w:hAnsi="Times New Roman" w:cs="Times New Roman"/>
                <w:color w:val="000000"/>
                <w:sz w:val="24"/>
                <w:szCs w:val="24"/>
                <w:lang w:eastAsia="id-ID"/>
              </w:rPr>
              <w:t>Maret</w:t>
            </w:r>
          </w:p>
        </w:tc>
        <w:tc>
          <w:tcPr>
            <w:tcW w:w="2107" w:type="dxa"/>
            <w:shd w:val="clear" w:color="auto" w:fill="auto"/>
            <w:noWrap/>
            <w:hideMark/>
          </w:tcPr>
          <w:p w:rsidR="007B38A4" w:rsidRPr="006C6071" w:rsidRDefault="007B38A4" w:rsidP="001D016F">
            <w:pPr>
              <w:spacing w:after="0"/>
              <w:jc w:val="center"/>
              <w:rPr>
                <w:sz w:val="24"/>
                <w:szCs w:val="24"/>
              </w:rPr>
            </w:pPr>
            <w:r w:rsidRPr="006C6071">
              <w:rPr>
                <w:sz w:val="24"/>
                <w:szCs w:val="24"/>
              </w:rPr>
              <w:t>81,99</w:t>
            </w:r>
          </w:p>
        </w:tc>
        <w:tc>
          <w:tcPr>
            <w:tcW w:w="2463" w:type="dxa"/>
            <w:shd w:val="clear" w:color="auto" w:fill="auto"/>
            <w:noWrap/>
            <w:vAlign w:val="bottom"/>
            <w:hideMark/>
          </w:tcPr>
          <w:p w:rsidR="007B38A4" w:rsidRPr="006C6071" w:rsidRDefault="007B38A4" w:rsidP="001D016F">
            <w:pPr>
              <w:spacing w:after="0"/>
              <w:jc w:val="center"/>
              <w:rPr>
                <w:rFonts w:ascii="Calibri" w:hAnsi="Calibri" w:cs="Calibri"/>
                <w:color w:val="000000"/>
                <w:sz w:val="24"/>
                <w:szCs w:val="24"/>
              </w:rPr>
            </w:pPr>
            <w:r w:rsidRPr="006C6071">
              <w:rPr>
                <w:rFonts w:ascii="Calibri" w:hAnsi="Calibri" w:cs="Calibri"/>
                <w:color w:val="000000"/>
                <w:sz w:val="24"/>
                <w:szCs w:val="24"/>
              </w:rPr>
              <w:t>2.04</w:t>
            </w:r>
          </w:p>
        </w:tc>
      </w:tr>
      <w:tr w:rsidR="007B38A4" w:rsidRPr="002735B7" w:rsidTr="001D016F">
        <w:trPr>
          <w:trHeight w:val="302"/>
          <w:jc w:val="center"/>
        </w:trPr>
        <w:tc>
          <w:tcPr>
            <w:tcW w:w="901"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6C6071">
              <w:rPr>
                <w:rFonts w:ascii="Times New Roman" w:eastAsia="Times New Roman" w:hAnsi="Times New Roman" w:cs="Times New Roman"/>
                <w:color w:val="000000"/>
                <w:sz w:val="24"/>
                <w:szCs w:val="24"/>
                <w:lang w:eastAsia="id-ID"/>
              </w:rPr>
              <w:t>Juni</w:t>
            </w:r>
          </w:p>
        </w:tc>
        <w:tc>
          <w:tcPr>
            <w:tcW w:w="2107" w:type="dxa"/>
            <w:shd w:val="clear" w:color="auto" w:fill="auto"/>
            <w:noWrap/>
            <w:hideMark/>
          </w:tcPr>
          <w:p w:rsidR="007B38A4" w:rsidRPr="006C6071" w:rsidRDefault="007B38A4" w:rsidP="001D016F">
            <w:pPr>
              <w:spacing w:after="0"/>
              <w:jc w:val="center"/>
              <w:rPr>
                <w:sz w:val="24"/>
                <w:szCs w:val="24"/>
              </w:rPr>
            </w:pPr>
            <w:r w:rsidRPr="006C6071">
              <w:rPr>
                <w:sz w:val="24"/>
                <w:szCs w:val="24"/>
              </w:rPr>
              <w:t>93,03</w:t>
            </w:r>
          </w:p>
        </w:tc>
        <w:tc>
          <w:tcPr>
            <w:tcW w:w="2463" w:type="dxa"/>
            <w:shd w:val="clear" w:color="auto" w:fill="auto"/>
            <w:noWrap/>
            <w:vAlign w:val="bottom"/>
            <w:hideMark/>
          </w:tcPr>
          <w:p w:rsidR="007B38A4" w:rsidRPr="006C6071" w:rsidRDefault="007B38A4" w:rsidP="001D016F">
            <w:pPr>
              <w:spacing w:after="0"/>
              <w:jc w:val="center"/>
              <w:rPr>
                <w:rFonts w:ascii="Calibri" w:hAnsi="Calibri" w:cs="Calibri"/>
                <w:color w:val="000000"/>
                <w:sz w:val="24"/>
                <w:szCs w:val="24"/>
              </w:rPr>
            </w:pPr>
            <w:r w:rsidRPr="006C6071">
              <w:rPr>
                <w:rFonts w:ascii="Calibri" w:hAnsi="Calibri" w:cs="Calibri"/>
                <w:color w:val="000000"/>
                <w:sz w:val="24"/>
                <w:szCs w:val="24"/>
              </w:rPr>
              <w:t>-11.04</w:t>
            </w:r>
          </w:p>
        </w:tc>
      </w:tr>
      <w:tr w:rsidR="007B38A4" w:rsidRPr="002735B7" w:rsidTr="001D016F">
        <w:trPr>
          <w:trHeight w:val="302"/>
          <w:jc w:val="center"/>
        </w:trPr>
        <w:tc>
          <w:tcPr>
            <w:tcW w:w="901"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6C6071">
              <w:rPr>
                <w:rFonts w:ascii="Times New Roman" w:eastAsia="Times New Roman" w:hAnsi="Times New Roman" w:cs="Times New Roman"/>
                <w:color w:val="000000"/>
                <w:sz w:val="24"/>
                <w:szCs w:val="24"/>
                <w:lang w:eastAsia="id-ID"/>
              </w:rPr>
              <w:t>September</w:t>
            </w:r>
          </w:p>
        </w:tc>
        <w:tc>
          <w:tcPr>
            <w:tcW w:w="2107" w:type="dxa"/>
            <w:shd w:val="clear" w:color="auto" w:fill="auto"/>
            <w:noWrap/>
            <w:hideMark/>
          </w:tcPr>
          <w:p w:rsidR="007B38A4" w:rsidRPr="006C6071" w:rsidRDefault="007B38A4" w:rsidP="001D016F">
            <w:pPr>
              <w:spacing w:after="0"/>
              <w:jc w:val="center"/>
              <w:rPr>
                <w:sz w:val="24"/>
                <w:szCs w:val="24"/>
              </w:rPr>
            </w:pPr>
            <w:r w:rsidRPr="006C6071">
              <w:rPr>
                <w:sz w:val="24"/>
                <w:szCs w:val="24"/>
              </w:rPr>
              <w:t>93,02</w:t>
            </w:r>
          </w:p>
        </w:tc>
        <w:tc>
          <w:tcPr>
            <w:tcW w:w="2463" w:type="dxa"/>
            <w:shd w:val="clear" w:color="auto" w:fill="auto"/>
            <w:noWrap/>
            <w:vAlign w:val="bottom"/>
            <w:hideMark/>
          </w:tcPr>
          <w:p w:rsidR="007B38A4" w:rsidRPr="006C6071" w:rsidRDefault="007B38A4" w:rsidP="001D016F">
            <w:pPr>
              <w:spacing w:after="0"/>
              <w:jc w:val="center"/>
              <w:rPr>
                <w:rFonts w:ascii="Calibri" w:hAnsi="Calibri" w:cs="Calibri"/>
                <w:color w:val="000000"/>
                <w:sz w:val="24"/>
                <w:szCs w:val="24"/>
              </w:rPr>
            </w:pPr>
            <w:r w:rsidRPr="006C6071">
              <w:rPr>
                <w:rFonts w:ascii="Calibri" w:hAnsi="Calibri" w:cs="Calibri"/>
                <w:color w:val="000000"/>
                <w:sz w:val="24"/>
                <w:szCs w:val="24"/>
              </w:rPr>
              <w:t>0.01</w:t>
            </w:r>
          </w:p>
        </w:tc>
      </w:tr>
      <w:tr w:rsidR="007B38A4" w:rsidRPr="002735B7" w:rsidTr="001D016F">
        <w:trPr>
          <w:trHeight w:val="302"/>
          <w:jc w:val="center"/>
        </w:trPr>
        <w:tc>
          <w:tcPr>
            <w:tcW w:w="901"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6C6071">
              <w:rPr>
                <w:rFonts w:ascii="Times New Roman" w:eastAsia="Times New Roman" w:hAnsi="Times New Roman" w:cs="Times New Roman"/>
                <w:color w:val="000000"/>
                <w:sz w:val="24"/>
                <w:szCs w:val="24"/>
                <w:lang w:eastAsia="id-ID"/>
              </w:rPr>
              <w:t>Desember</w:t>
            </w:r>
          </w:p>
        </w:tc>
        <w:tc>
          <w:tcPr>
            <w:tcW w:w="2107" w:type="dxa"/>
            <w:shd w:val="clear" w:color="auto" w:fill="auto"/>
            <w:noWrap/>
            <w:hideMark/>
          </w:tcPr>
          <w:p w:rsidR="007B38A4" w:rsidRPr="006C6071" w:rsidRDefault="007B38A4" w:rsidP="001D016F">
            <w:pPr>
              <w:spacing w:after="0"/>
              <w:jc w:val="center"/>
              <w:rPr>
                <w:sz w:val="24"/>
                <w:szCs w:val="24"/>
              </w:rPr>
            </w:pPr>
            <w:r>
              <w:rPr>
                <w:sz w:val="24"/>
                <w:szCs w:val="24"/>
              </w:rPr>
              <w:t>100,</w:t>
            </w:r>
            <w:r w:rsidR="00E259E9">
              <w:rPr>
                <w:sz w:val="24"/>
                <w:szCs w:val="24"/>
              </w:rPr>
              <w:t>60</w:t>
            </w:r>
          </w:p>
        </w:tc>
        <w:tc>
          <w:tcPr>
            <w:tcW w:w="2463" w:type="dxa"/>
            <w:shd w:val="clear" w:color="auto" w:fill="auto"/>
            <w:noWrap/>
            <w:vAlign w:val="bottom"/>
            <w:hideMark/>
          </w:tcPr>
          <w:p w:rsidR="007B38A4" w:rsidRPr="006C6071" w:rsidRDefault="007B38A4" w:rsidP="001D016F">
            <w:pPr>
              <w:spacing w:after="0"/>
              <w:jc w:val="center"/>
              <w:rPr>
                <w:rFonts w:ascii="Calibri" w:hAnsi="Calibri" w:cs="Calibri"/>
                <w:color w:val="000000"/>
                <w:sz w:val="24"/>
                <w:szCs w:val="24"/>
              </w:rPr>
            </w:pPr>
            <w:r w:rsidRPr="006C6071">
              <w:rPr>
                <w:rFonts w:ascii="Calibri" w:hAnsi="Calibri" w:cs="Calibri"/>
                <w:color w:val="000000"/>
                <w:sz w:val="24"/>
                <w:szCs w:val="24"/>
              </w:rPr>
              <w:t>-</w:t>
            </w:r>
            <w:r w:rsidR="005976ED">
              <w:rPr>
                <w:rFonts w:ascii="Calibri" w:hAnsi="Calibri" w:cs="Calibri"/>
                <w:color w:val="000000"/>
                <w:sz w:val="24"/>
                <w:szCs w:val="24"/>
              </w:rPr>
              <w:t>7,58</w:t>
            </w:r>
          </w:p>
        </w:tc>
      </w:tr>
      <w:tr w:rsidR="007B38A4" w:rsidRPr="002735B7" w:rsidTr="001D016F">
        <w:trPr>
          <w:trHeight w:val="302"/>
          <w:jc w:val="center"/>
        </w:trPr>
        <w:tc>
          <w:tcPr>
            <w:tcW w:w="901"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6C6071">
              <w:rPr>
                <w:rFonts w:ascii="Times New Roman" w:eastAsia="Times New Roman" w:hAnsi="Times New Roman" w:cs="Times New Roman"/>
                <w:color w:val="000000"/>
                <w:sz w:val="24"/>
                <w:szCs w:val="24"/>
                <w:lang w:eastAsia="id-ID"/>
              </w:rPr>
              <w:t>2015</w:t>
            </w:r>
          </w:p>
        </w:tc>
        <w:tc>
          <w:tcPr>
            <w:tcW w:w="1508"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6C6071">
              <w:rPr>
                <w:rFonts w:ascii="Times New Roman" w:eastAsia="Times New Roman" w:hAnsi="Times New Roman" w:cs="Times New Roman"/>
                <w:color w:val="000000"/>
                <w:sz w:val="24"/>
                <w:szCs w:val="24"/>
                <w:lang w:eastAsia="id-ID"/>
              </w:rPr>
              <w:t>Maret</w:t>
            </w:r>
          </w:p>
        </w:tc>
        <w:tc>
          <w:tcPr>
            <w:tcW w:w="2107" w:type="dxa"/>
            <w:shd w:val="clear" w:color="auto" w:fill="auto"/>
            <w:noWrap/>
            <w:hideMark/>
          </w:tcPr>
          <w:p w:rsidR="007B38A4" w:rsidRPr="006C6071" w:rsidRDefault="00E259E9" w:rsidP="001D016F">
            <w:pPr>
              <w:spacing w:after="0"/>
              <w:jc w:val="center"/>
              <w:rPr>
                <w:sz w:val="24"/>
                <w:szCs w:val="24"/>
              </w:rPr>
            </w:pPr>
            <w:r>
              <w:rPr>
                <w:sz w:val="24"/>
                <w:szCs w:val="24"/>
              </w:rPr>
              <w:t>91,57</w:t>
            </w:r>
          </w:p>
        </w:tc>
        <w:tc>
          <w:tcPr>
            <w:tcW w:w="2463" w:type="dxa"/>
            <w:shd w:val="clear" w:color="auto" w:fill="auto"/>
            <w:noWrap/>
            <w:vAlign w:val="bottom"/>
            <w:hideMark/>
          </w:tcPr>
          <w:p w:rsidR="007B38A4" w:rsidRPr="006C6071" w:rsidRDefault="005976ED" w:rsidP="001D016F">
            <w:pPr>
              <w:spacing w:after="0"/>
              <w:jc w:val="center"/>
              <w:rPr>
                <w:rFonts w:ascii="Calibri" w:hAnsi="Calibri" w:cs="Calibri"/>
                <w:color w:val="000000"/>
                <w:sz w:val="24"/>
                <w:szCs w:val="24"/>
              </w:rPr>
            </w:pPr>
            <w:r>
              <w:rPr>
                <w:rFonts w:ascii="Calibri" w:hAnsi="Calibri" w:cs="Calibri"/>
                <w:color w:val="000000"/>
                <w:sz w:val="24"/>
                <w:szCs w:val="24"/>
              </w:rPr>
              <w:t>9,03</w:t>
            </w:r>
          </w:p>
        </w:tc>
      </w:tr>
      <w:tr w:rsidR="007B38A4" w:rsidRPr="002735B7" w:rsidTr="001D016F">
        <w:trPr>
          <w:trHeight w:val="302"/>
          <w:jc w:val="center"/>
        </w:trPr>
        <w:tc>
          <w:tcPr>
            <w:tcW w:w="901"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6C6071">
              <w:rPr>
                <w:rFonts w:ascii="Times New Roman" w:eastAsia="Times New Roman" w:hAnsi="Times New Roman" w:cs="Times New Roman"/>
                <w:color w:val="000000"/>
                <w:sz w:val="24"/>
                <w:szCs w:val="24"/>
                <w:lang w:eastAsia="id-ID"/>
              </w:rPr>
              <w:t>Juni</w:t>
            </w:r>
          </w:p>
        </w:tc>
        <w:tc>
          <w:tcPr>
            <w:tcW w:w="2107" w:type="dxa"/>
            <w:shd w:val="clear" w:color="auto" w:fill="auto"/>
            <w:noWrap/>
            <w:hideMark/>
          </w:tcPr>
          <w:p w:rsidR="007B38A4" w:rsidRPr="006C6071" w:rsidRDefault="007B38A4" w:rsidP="001D016F">
            <w:pPr>
              <w:spacing w:after="0"/>
              <w:jc w:val="center"/>
              <w:rPr>
                <w:sz w:val="24"/>
                <w:szCs w:val="24"/>
              </w:rPr>
            </w:pPr>
            <w:r w:rsidRPr="006C6071">
              <w:rPr>
                <w:sz w:val="24"/>
                <w:szCs w:val="24"/>
              </w:rPr>
              <w:t>96,16</w:t>
            </w:r>
          </w:p>
        </w:tc>
        <w:tc>
          <w:tcPr>
            <w:tcW w:w="2463" w:type="dxa"/>
            <w:shd w:val="clear" w:color="auto" w:fill="auto"/>
            <w:noWrap/>
            <w:vAlign w:val="bottom"/>
            <w:hideMark/>
          </w:tcPr>
          <w:p w:rsidR="007B38A4" w:rsidRPr="006C6071" w:rsidRDefault="007B38A4" w:rsidP="001D016F">
            <w:pPr>
              <w:spacing w:after="0"/>
              <w:jc w:val="center"/>
              <w:rPr>
                <w:rFonts w:ascii="Calibri" w:hAnsi="Calibri" w:cs="Calibri"/>
                <w:color w:val="000000"/>
                <w:sz w:val="24"/>
                <w:szCs w:val="24"/>
              </w:rPr>
            </w:pPr>
            <w:r w:rsidRPr="006C6071">
              <w:rPr>
                <w:rFonts w:ascii="Calibri" w:hAnsi="Calibri" w:cs="Calibri"/>
                <w:color w:val="000000"/>
                <w:sz w:val="24"/>
                <w:szCs w:val="24"/>
              </w:rPr>
              <w:t>-</w:t>
            </w:r>
            <w:r w:rsidR="005976ED">
              <w:rPr>
                <w:rFonts w:ascii="Calibri" w:hAnsi="Calibri" w:cs="Calibri"/>
                <w:color w:val="000000"/>
                <w:sz w:val="24"/>
                <w:szCs w:val="24"/>
              </w:rPr>
              <w:t>4,59</w:t>
            </w:r>
          </w:p>
        </w:tc>
      </w:tr>
      <w:tr w:rsidR="007B38A4" w:rsidRPr="002735B7" w:rsidTr="001D016F">
        <w:trPr>
          <w:trHeight w:val="302"/>
          <w:jc w:val="center"/>
        </w:trPr>
        <w:tc>
          <w:tcPr>
            <w:tcW w:w="901"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6C6071">
              <w:rPr>
                <w:rFonts w:ascii="Times New Roman" w:eastAsia="Times New Roman" w:hAnsi="Times New Roman" w:cs="Times New Roman"/>
                <w:color w:val="000000"/>
                <w:sz w:val="24"/>
                <w:szCs w:val="24"/>
                <w:lang w:eastAsia="id-ID"/>
              </w:rPr>
              <w:t>September</w:t>
            </w:r>
          </w:p>
        </w:tc>
        <w:tc>
          <w:tcPr>
            <w:tcW w:w="2107" w:type="dxa"/>
            <w:shd w:val="clear" w:color="auto" w:fill="auto"/>
            <w:noWrap/>
            <w:hideMark/>
          </w:tcPr>
          <w:p w:rsidR="007B38A4" w:rsidRPr="006C6071" w:rsidRDefault="007B38A4" w:rsidP="001D016F">
            <w:pPr>
              <w:spacing w:after="0"/>
              <w:jc w:val="center"/>
              <w:rPr>
                <w:sz w:val="24"/>
                <w:szCs w:val="24"/>
              </w:rPr>
            </w:pPr>
            <w:r w:rsidRPr="006C6071">
              <w:rPr>
                <w:sz w:val="24"/>
                <w:szCs w:val="24"/>
              </w:rPr>
              <w:t>97,41</w:t>
            </w:r>
          </w:p>
        </w:tc>
        <w:tc>
          <w:tcPr>
            <w:tcW w:w="2463" w:type="dxa"/>
            <w:shd w:val="clear" w:color="auto" w:fill="auto"/>
            <w:noWrap/>
            <w:vAlign w:val="bottom"/>
            <w:hideMark/>
          </w:tcPr>
          <w:p w:rsidR="007B38A4" w:rsidRPr="006C6071" w:rsidRDefault="007B38A4" w:rsidP="001D016F">
            <w:pPr>
              <w:spacing w:after="0"/>
              <w:jc w:val="center"/>
              <w:rPr>
                <w:rFonts w:ascii="Calibri" w:hAnsi="Calibri" w:cs="Calibri"/>
                <w:color w:val="000000"/>
                <w:sz w:val="24"/>
                <w:szCs w:val="24"/>
              </w:rPr>
            </w:pPr>
            <w:r w:rsidRPr="006C6071">
              <w:rPr>
                <w:rFonts w:ascii="Calibri" w:hAnsi="Calibri" w:cs="Calibri"/>
                <w:color w:val="000000"/>
                <w:sz w:val="24"/>
                <w:szCs w:val="24"/>
              </w:rPr>
              <w:t>-1.25</w:t>
            </w:r>
          </w:p>
        </w:tc>
      </w:tr>
      <w:tr w:rsidR="007B38A4" w:rsidRPr="002735B7" w:rsidTr="001D016F">
        <w:trPr>
          <w:trHeight w:val="302"/>
          <w:jc w:val="center"/>
        </w:trPr>
        <w:tc>
          <w:tcPr>
            <w:tcW w:w="901"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6C6071">
              <w:rPr>
                <w:rFonts w:ascii="Times New Roman" w:eastAsia="Times New Roman" w:hAnsi="Times New Roman" w:cs="Times New Roman"/>
                <w:color w:val="000000"/>
                <w:sz w:val="24"/>
                <w:szCs w:val="24"/>
                <w:lang w:eastAsia="id-ID"/>
              </w:rPr>
              <w:t>Desember</w:t>
            </w:r>
          </w:p>
        </w:tc>
        <w:tc>
          <w:tcPr>
            <w:tcW w:w="2107" w:type="dxa"/>
            <w:shd w:val="clear" w:color="auto" w:fill="auto"/>
            <w:noWrap/>
            <w:hideMark/>
          </w:tcPr>
          <w:p w:rsidR="007B38A4" w:rsidRPr="006C6071" w:rsidRDefault="007B38A4" w:rsidP="001D016F">
            <w:pPr>
              <w:spacing w:after="0"/>
              <w:jc w:val="center"/>
              <w:rPr>
                <w:sz w:val="24"/>
                <w:szCs w:val="24"/>
              </w:rPr>
            </w:pPr>
            <w:r w:rsidRPr="006C6071">
              <w:rPr>
                <w:sz w:val="24"/>
                <w:szCs w:val="24"/>
              </w:rPr>
              <w:t>94,78</w:t>
            </w:r>
          </w:p>
        </w:tc>
        <w:tc>
          <w:tcPr>
            <w:tcW w:w="2463" w:type="dxa"/>
            <w:shd w:val="clear" w:color="auto" w:fill="auto"/>
            <w:noWrap/>
            <w:vAlign w:val="bottom"/>
            <w:hideMark/>
          </w:tcPr>
          <w:p w:rsidR="007B38A4" w:rsidRPr="006C6071" w:rsidRDefault="007B38A4" w:rsidP="001D016F">
            <w:pPr>
              <w:spacing w:after="0"/>
              <w:jc w:val="center"/>
              <w:rPr>
                <w:rFonts w:ascii="Calibri" w:hAnsi="Calibri" w:cs="Calibri"/>
                <w:color w:val="000000"/>
                <w:sz w:val="24"/>
                <w:szCs w:val="24"/>
              </w:rPr>
            </w:pPr>
            <w:r w:rsidRPr="006C6071">
              <w:rPr>
                <w:rFonts w:ascii="Calibri" w:hAnsi="Calibri" w:cs="Calibri"/>
                <w:color w:val="000000"/>
                <w:sz w:val="24"/>
                <w:szCs w:val="24"/>
              </w:rPr>
              <w:t>2.63</w:t>
            </w:r>
          </w:p>
        </w:tc>
      </w:tr>
      <w:tr w:rsidR="007B38A4" w:rsidRPr="002735B7" w:rsidTr="001D016F">
        <w:trPr>
          <w:trHeight w:val="302"/>
          <w:jc w:val="center"/>
        </w:trPr>
        <w:tc>
          <w:tcPr>
            <w:tcW w:w="901"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6C6071">
              <w:rPr>
                <w:rFonts w:ascii="Times New Roman" w:eastAsia="Times New Roman" w:hAnsi="Times New Roman" w:cs="Times New Roman"/>
                <w:color w:val="000000"/>
                <w:sz w:val="24"/>
                <w:szCs w:val="24"/>
                <w:lang w:eastAsia="id-ID"/>
              </w:rPr>
              <w:t>2016</w:t>
            </w:r>
          </w:p>
        </w:tc>
        <w:tc>
          <w:tcPr>
            <w:tcW w:w="1508"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6C6071">
              <w:rPr>
                <w:rFonts w:ascii="Times New Roman" w:eastAsia="Times New Roman" w:hAnsi="Times New Roman" w:cs="Times New Roman"/>
                <w:color w:val="000000"/>
                <w:sz w:val="24"/>
                <w:szCs w:val="24"/>
                <w:lang w:eastAsia="id-ID"/>
              </w:rPr>
              <w:t>Maret</w:t>
            </w:r>
          </w:p>
        </w:tc>
        <w:tc>
          <w:tcPr>
            <w:tcW w:w="2107" w:type="dxa"/>
            <w:shd w:val="clear" w:color="auto" w:fill="auto"/>
            <w:noWrap/>
            <w:hideMark/>
          </w:tcPr>
          <w:p w:rsidR="007B38A4" w:rsidRPr="006C6071" w:rsidRDefault="007B38A4" w:rsidP="001D016F">
            <w:pPr>
              <w:spacing w:after="0"/>
              <w:jc w:val="center"/>
              <w:rPr>
                <w:sz w:val="24"/>
                <w:szCs w:val="24"/>
              </w:rPr>
            </w:pPr>
            <w:r w:rsidRPr="006C6071">
              <w:rPr>
                <w:sz w:val="24"/>
                <w:szCs w:val="24"/>
              </w:rPr>
              <w:t>94,44</w:t>
            </w:r>
          </w:p>
        </w:tc>
        <w:tc>
          <w:tcPr>
            <w:tcW w:w="2463" w:type="dxa"/>
            <w:shd w:val="clear" w:color="auto" w:fill="auto"/>
            <w:noWrap/>
            <w:vAlign w:val="bottom"/>
            <w:hideMark/>
          </w:tcPr>
          <w:p w:rsidR="007B38A4" w:rsidRPr="006C6071" w:rsidRDefault="007B38A4" w:rsidP="001D016F">
            <w:pPr>
              <w:spacing w:after="0"/>
              <w:jc w:val="center"/>
              <w:rPr>
                <w:rFonts w:ascii="Calibri" w:hAnsi="Calibri" w:cs="Calibri"/>
                <w:color w:val="000000"/>
                <w:sz w:val="24"/>
                <w:szCs w:val="24"/>
              </w:rPr>
            </w:pPr>
            <w:r w:rsidRPr="006C6071">
              <w:rPr>
                <w:rFonts w:ascii="Calibri" w:hAnsi="Calibri" w:cs="Calibri"/>
                <w:color w:val="000000"/>
                <w:sz w:val="24"/>
                <w:szCs w:val="24"/>
              </w:rPr>
              <w:t>0.34</w:t>
            </w:r>
          </w:p>
        </w:tc>
      </w:tr>
      <w:tr w:rsidR="007B38A4" w:rsidRPr="002735B7" w:rsidTr="001D016F">
        <w:trPr>
          <w:trHeight w:val="302"/>
          <w:jc w:val="center"/>
        </w:trPr>
        <w:tc>
          <w:tcPr>
            <w:tcW w:w="901"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6C6071">
              <w:rPr>
                <w:rFonts w:ascii="Times New Roman" w:eastAsia="Times New Roman" w:hAnsi="Times New Roman" w:cs="Times New Roman"/>
                <w:color w:val="000000"/>
                <w:sz w:val="24"/>
                <w:szCs w:val="24"/>
                <w:lang w:eastAsia="id-ID"/>
              </w:rPr>
              <w:t>Juni</w:t>
            </w:r>
          </w:p>
        </w:tc>
        <w:tc>
          <w:tcPr>
            <w:tcW w:w="2107" w:type="dxa"/>
            <w:shd w:val="clear" w:color="auto" w:fill="auto"/>
            <w:noWrap/>
            <w:hideMark/>
          </w:tcPr>
          <w:p w:rsidR="007B38A4" w:rsidRPr="006C6071" w:rsidRDefault="007B38A4" w:rsidP="001D016F">
            <w:pPr>
              <w:spacing w:after="0"/>
              <w:jc w:val="center"/>
              <w:rPr>
                <w:sz w:val="24"/>
                <w:szCs w:val="24"/>
              </w:rPr>
            </w:pPr>
            <w:r w:rsidRPr="006C6071">
              <w:rPr>
                <w:sz w:val="24"/>
                <w:szCs w:val="24"/>
              </w:rPr>
              <w:t>93,76</w:t>
            </w:r>
          </w:p>
        </w:tc>
        <w:tc>
          <w:tcPr>
            <w:tcW w:w="2463" w:type="dxa"/>
            <w:shd w:val="clear" w:color="auto" w:fill="auto"/>
            <w:noWrap/>
            <w:vAlign w:val="bottom"/>
            <w:hideMark/>
          </w:tcPr>
          <w:p w:rsidR="007B38A4" w:rsidRPr="006C6071" w:rsidRDefault="007B38A4" w:rsidP="001D016F">
            <w:pPr>
              <w:spacing w:after="0"/>
              <w:jc w:val="center"/>
              <w:rPr>
                <w:rFonts w:ascii="Calibri" w:hAnsi="Calibri" w:cs="Calibri"/>
                <w:color w:val="000000"/>
                <w:sz w:val="24"/>
                <w:szCs w:val="24"/>
              </w:rPr>
            </w:pPr>
            <w:r w:rsidRPr="006C6071">
              <w:rPr>
                <w:rFonts w:ascii="Calibri" w:hAnsi="Calibri" w:cs="Calibri"/>
                <w:color w:val="000000"/>
                <w:sz w:val="24"/>
                <w:szCs w:val="24"/>
              </w:rPr>
              <w:t>0.68</w:t>
            </w:r>
          </w:p>
        </w:tc>
      </w:tr>
      <w:tr w:rsidR="007B38A4" w:rsidRPr="002735B7" w:rsidTr="001D016F">
        <w:trPr>
          <w:trHeight w:val="302"/>
          <w:jc w:val="center"/>
        </w:trPr>
        <w:tc>
          <w:tcPr>
            <w:tcW w:w="901"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6C6071">
              <w:rPr>
                <w:rFonts w:ascii="Times New Roman" w:eastAsia="Times New Roman" w:hAnsi="Times New Roman" w:cs="Times New Roman"/>
                <w:color w:val="000000"/>
                <w:sz w:val="24"/>
                <w:szCs w:val="24"/>
                <w:lang w:eastAsia="id-ID"/>
              </w:rPr>
              <w:t>September</w:t>
            </w:r>
          </w:p>
        </w:tc>
        <w:tc>
          <w:tcPr>
            <w:tcW w:w="2107" w:type="dxa"/>
            <w:shd w:val="clear" w:color="auto" w:fill="auto"/>
            <w:noWrap/>
            <w:hideMark/>
          </w:tcPr>
          <w:p w:rsidR="007B38A4" w:rsidRPr="006C6071" w:rsidRDefault="007B38A4" w:rsidP="001D016F">
            <w:pPr>
              <w:spacing w:after="0"/>
              <w:jc w:val="center"/>
              <w:rPr>
                <w:sz w:val="24"/>
                <w:szCs w:val="24"/>
              </w:rPr>
            </w:pPr>
            <w:r w:rsidRPr="006C6071">
              <w:rPr>
                <w:sz w:val="24"/>
                <w:szCs w:val="24"/>
              </w:rPr>
              <w:t>93,93</w:t>
            </w:r>
          </w:p>
        </w:tc>
        <w:tc>
          <w:tcPr>
            <w:tcW w:w="2463" w:type="dxa"/>
            <w:shd w:val="clear" w:color="auto" w:fill="auto"/>
            <w:noWrap/>
            <w:vAlign w:val="bottom"/>
            <w:hideMark/>
          </w:tcPr>
          <w:p w:rsidR="007B38A4" w:rsidRPr="006C6071" w:rsidRDefault="007B38A4" w:rsidP="001D016F">
            <w:pPr>
              <w:spacing w:after="0"/>
              <w:jc w:val="center"/>
              <w:rPr>
                <w:rFonts w:ascii="Calibri" w:hAnsi="Calibri" w:cs="Calibri"/>
                <w:color w:val="000000"/>
                <w:sz w:val="24"/>
                <w:szCs w:val="24"/>
              </w:rPr>
            </w:pPr>
            <w:r w:rsidRPr="006C6071">
              <w:rPr>
                <w:rFonts w:ascii="Calibri" w:hAnsi="Calibri" w:cs="Calibri"/>
                <w:color w:val="000000"/>
                <w:sz w:val="24"/>
                <w:szCs w:val="24"/>
              </w:rPr>
              <w:t>-0.17</w:t>
            </w:r>
          </w:p>
        </w:tc>
      </w:tr>
      <w:tr w:rsidR="007B38A4" w:rsidRPr="002735B7" w:rsidTr="001D016F">
        <w:trPr>
          <w:trHeight w:val="302"/>
          <w:jc w:val="center"/>
        </w:trPr>
        <w:tc>
          <w:tcPr>
            <w:tcW w:w="901"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6C6071">
              <w:rPr>
                <w:rFonts w:ascii="Times New Roman" w:eastAsia="Times New Roman" w:hAnsi="Times New Roman" w:cs="Times New Roman"/>
                <w:color w:val="000000"/>
                <w:sz w:val="24"/>
                <w:szCs w:val="24"/>
                <w:lang w:eastAsia="id-ID"/>
              </w:rPr>
              <w:t>Desember</w:t>
            </w:r>
          </w:p>
        </w:tc>
        <w:tc>
          <w:tcPr>
            <w:tcW w:w="2107" w:type="dxa"/>
            <w:shd w:val="clear" w:color="auto" w:fill="auto"/>
            <w:noWrap/>
            <w:hideMark/>
          </w:tcPr>
          <w:p w:rsidR="007B38A4" w:rsidRPr="006C6071" w:rsidRDefault="007B38A4" w:rsidP="001D016F">
            <w:pPr>
              <w:spacing w:after="0"/>
              <w:jc w:val="center"/>
              <w:rPr>
                <w:sz w:val="24"/>
                <w:szCs w:val="24"/>
              </w:rPr>
            </w:pPr>
            <w:r w:rsidRPr="006C6071">
              <w:rPr>
                <w:sz w:val="24"/>
                <w:szCs w:val="24"/>
              </w:rPr>
              <w:t>94,12</w:t>
            </w:r>
          </w:p>
        </w:tc>
        <w:tc>
          <w:tcPr>
            <w:tcW w:w="2463" w:type="dxa"/>
            <w:shd w:val="clear" w:color="auto" w:fill="auto"/>
            <w:noWrap/>
            <w:vAlign w:val="bottom"/>
            <w:hideMark/>
          </w:tcPr>
          <w:p w:rsidR="007B38A4" w:rsidRPr="006C6071" w:rsidRDefault="007B38A4" w:rsidP="001D016F">
            <w:pPr>
              <w:spacing w:after="0"/>
              <w:jc w:val="center"/>
              <w:rPr>
                <w:rFonts w:ascii="Calibri" w:hAnsi="Calibri" w:cs="Calibri"/>
                <w:color w:val="000000"/>
                <w:sz w:val="24"/>
                <w:szCs w:val="24"/>
              </w:rPr>
            </w:pPr>
            <w:r w:rsidRPr="006C6071">
              <w:rPr>
                <w:rFonts w:ascii="Calibri" w:hAnsi="Calibri" w:cs="Calibri"/>
                <w:color w:val="000000"/>
                <w:sz w:val="24"/>
                <w:szCs w:val="24"/>
              </w:rPr>
              <w:t>-0.19</w:t>
            </w:r>
          </w:p>
        </w:tc>
      </w:tr>
      <w:tr w:rsidR="007B38A4" w:rsidRPr="002033F6" w:rsidTr="001D016F">
        <w:trPr>
          <w:trHeight w:val="302"/>
          <w:jc w:val="center"/>
        </w:trPr>
        <w:tc>
          <w:tcPr>
            <w:tcW w:w="2409" w:type="dxa"/>
            <w:gridSpan w:val="2"/>
            <w:shd w:val="clear" w:color="auto" w:fill="auto"/>
            <w:noWrap/>
            <w:vAlign w:val="bottom"/>
            <w:hideMark/>
          </w:tcPr>
          <w:p w:rsidR="007B38A4" w:rsidRPr="006C6071" w:rsidRDefault="007B38A4" w:rsidP="001D016F">
            <w:pPr>
              <w:spacing w:after="0" w:line="240" w:lineRule="auto"/>
              <w:jc w:val="center"/>
              <w:rPr>
                <w:rFonts w:ascii="Times New Roman" w:eastAsia="Times New Roman" w:hAnsi="Times New Roman" w:cs="Times New Roman"/>
                <w:b/>
                <w:color w:val="000000"/>
                <w:sz w:val="24"/>
                <w:szCs w:val="24"/>
                <w:lang w:eastAsia="id-ID"/>
              </w:rPr>
            </w:pPr>
            <w:r w:rsidRPr="006C6071">
              <w:rPr>
                <w:rFonts w:ascii="Times New Roman" w:eastAsia="Times New Roman" w:hAnsi="Times New Roman" w:cs="Times New Roman"/>
                <w:b/>
                <w:color w:val="000000"/>
                <w:sz w:val="24"/>
                <w:szCs w:val="24"/>
                <w:lang w:eastAsia="id-ID"/>
              </w:rPr>
              <w:t>Rata-rata</w:t>
            </w:r>
          </w:p>
        </w:tc>
        <w:tc>
          <w:tcPr>
            <w:tcW w:w="2107" w:type="dxa"/>
            <w:shd w:val="clear" w:color="auto" w:fill="auto"/>
            <w:noWrap/>
            <w:vAlign w:val="bottom"/>
            <w:hideMark/>
          </w:tcPr>
          <w:p w:rsidR="007B38A4" w:rsidRPr="006C6071" w:rsidRDefault="00E259E9" w:rsidP="001D016F">
            <w:pPr>
              <w:spacing w:after="0" w:line="240" w:lineRule="auto"/>
              <w:jc w:val="center"/>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86,5</w:t>
            </w:r>
            <w:r w:rsidR="007B38A4" w:rsidRPr="006C6071">
              <w:rPr>
                <w:rFonts w:ascii="Times New Roman" w:eastAsia="Times New Roman" w:hAnsi="Times New Roman" w:cs="Times New Roman"/>
                <w:b/>
                <w:sz w:val="24"/>
                <w:szCs w:val="24"/>
                <w:lang w:eastAsia="id-ID"/>
              </w:rPr>
              <w:t>%</w:t>
            </w:r>
          </w:p>
        </w:tc>
        <w:tc>
          <w:tcPr>
            <w:tcW w:w="2463" w:type="dxa"/>
            <w:shd w:val="clear" w:color="auto" w:fill="auto"/>
            <w:noWrap/>
            <w:vAlign w:val="bottom"/>
            <w:hideMark/>
          </w:tcPr>
          <w:p w:rsidR="007B38A4" w:rsidRPr="006C6071" w:rsidRDefault="007B38A4" w:rsidP="001D016F">
            <w:pPr>
              <w:spacing w:after="0"/>
              <w:jc w:val="center"/>
              <w:rPr>
                <w:rFonts w:ascii="Calibri" w:hAnsi="Calibri" w:cs="Calibri"/>
                <w:color w:val="000000"/>
                <w:sz w:val="24"/>
                <w:szCs w:val="24"/>
              </w:rPr>
            </w:pPr>
            <w:r w:rsidRPr="006C6071">
              <w:rPr>
                <w:rFonts w:ascii="Calibri" w:hAnsi="Calibri" w:cs="Calibri"/>
                <w:color w:val="000000"/>
                <w:sz w:val="24"/>
                <w:szCs w:val="24"/>
              </w:rPr>
              <w:t>-1,24</w:t>
            </w:r>
          </w:p>
        </w:tc>
      </w:tr>
      <w:tr w:rsidR="007B38A4" w:rsidRPr="002033F6" w:rsidTr="001D016F">
        <w:trPr>
          <w:trHeight w:val="302"/>
          <w:jc w:val="center"/>
        </w:trPr>
        <w:tc>
          <w:tcPr>
            <w:tcW w:w="2409" w:type="dxa"/>
            <w:gridSpan w:val="2"/>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b/>
                <w:color w:val="000000"/>
                <w:sz w:val="24"/>
                <w:szCs w:val="24"/>
                <w:lang w:eastAsia="id-ID"/>
              </w:rPr>
            </w:pPr>
            <w:r w:rsidRPr="006C6071">
              <w:rPr>
                <w:rFonts w:ascii="Times New Roman" w:eastAsia="Times New Roman" w:hAnsi="Times New Roman" w:cs="Times New Roman"/>
                <w:b/>
                <w:color w:val="000000"/>
                <w:sz w:val="24"/>
                <w:szCs w:val="24"/>
                <w:lang w:eastAsia="id-ID"/>
              </w:rPr>
              <w:t>Tertinggi</w:t>
            </w:r>
          </w:p>
        </w:tc>
        <w:tc>
          <w:tcPr>
            <w:tcW w:w="2107" w:type="dxa"/>
            <w:shd w:val="clear" w:color="auto" w:fill="auto"/>
            <w:noWrap/>
            <w:vAlign w:val="bottom"/>
            <w:hideMark/>
          </w:tcPr>
          <w:p w:rsidR="007B38A4" w:rsidRPr="006C6071" w:rsidRDefault="00E259E9" w:rsidP="001D016F">
            <w:pPr>
              <w:spacing w:after="0" w:line="240" w:lineRule="auto"/>
              <w:jc w:val="center"/>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100,60</w:t>
            </w:r>
            <w:r w:rsidR="007B38A4" w:rsidRPr="006C6071">
              <w:rPr>
                <w:rFonts w:ascii="Times New Roman" w:eastAsia="Times New Roman" w:hAnsi="Times New Roman" w:cs="Times New Roman"/>
                <w:b/>
                <w:sz w:val="24"/>
                <w:szCs w:val="24"/>
                <w:lang w:eastAsia="id-ID"/>
              </w:rPr>
              <w:t xml:space="preserve"> %</w:t>
            </w:r>
          </w:p>
        </w:tc>
        <w:tc>
          <w:tcPr>
            <w:tcW w:w="2463" w:type="dxa"/>
            <w:shd w:val="clear" w:color="auto" w:fill="auto"/>
            <w:noWrap/>
            <w:vAlign w:val="bottom"/>
            <w:hideMark/>
          </w:tcPr>
          <w:p w:rsidR="007B38A4" w:rsidRPr="006C6071" w:rsidRDefault="005976ED" w:rsidP="001D016F">
            <w:pPr>
              <w:spacing w:after="0"/>
              <w:jc w:val="center"/>
              <w:rPr>
                <w:rFonts w:ascii="Calibri" w:hAnsi="Calibri" w:cs="Calibri"/>
                <w:color w:val="000000"/>
                <w:sz w:val="24"/>
                <w:szCs w:val="24"/>
              </w:rPr>
            </w:pPr>
            <w:r>
              <w:rPr>
                <w:rFonts w:ascii="Calibri" w:hAnsi="Calibri" w:cs="Calibri"/>
                <w:color w:val="000000"/>
                <w:sz w:val="24"/>
                <w:szCs w:val="24"/>
              </w:rPr>
              <w:t>9,03</w:t>
            </w:r>
          </w:p>
        </w:tc>
      </w:tr>
      <w:tr w:rsidR="007B38A4" w:rsidRPr="002033F6" w:rsidTr="001D016F">
        <w:trPr>
          <w:trHeight w:val="302"/>
          <w:jc w:val="center"/>
        </w:trPr>
        <w:tc>
          <w:tcPr>
            <w:tcW w:w="2409" w:type="dxa"/>
            <w:gridSpan w:val="2"/>
            <w:shd w:val="clear" w:color="auto" w:fill="auto"/>
            <w:noWrap/>
            <w:vAlign w:val="center"/>
            <w:hideMark/>
          </w:tcPr>
          <w:p w:rsidR="007B38A4" w:rsidRPr="006C6071" w:rsidRDefault="007B38A4" w:rsidP="001D016F">
            <w:pPr>
              <w:spacing w:after="0" w:line="240" w:lineRule="auto"/>
              <w:jc w:val="center"/>
              <w:rPr>
                <w:rFonts w:ascii="Times New Roman" w:eastAsia="Times New Roman" w:hAnsi="Times New Roman" w:cs="Times New Roman"/>
                <w:b/>
                <w:color w:val="000000"/>
                <w:sz w:val="24"/>
                <w:szCs w:val="24"/>
                <w:lang w:eastAsia="id-ID"/>
              </w:rPr>
            </w:pPr>
            <w:r w:rsidRPr="006C6071">
              <w:rPr>
                <w:rFonts w:ascii="Times New Roman" w:eastAsia="Times New Roman" w:hAnsi="Times New Roman" w:cs="Times New Roman"/>
                <w:b/>
                <w:color w:val="000000"/>
                <w:sz w:val="24"/>
                <w:szCs w:val="24"/>
                <w:lang w:eastAsia="id-ID"/>
              </w:rPr>
              <w:t>Terendah</w:t>
            </w:r>
          </w:p>
        </w:tc>
        <w:tc>
          <w:tcPr>
            <w:tcW w:w="2107" w:type="dxa"/>
            <w:shd w:val="clear" w:color="auto" w:fill="auto"/>
            <w:noWrap/>
            <w:vAlign w:val="bottom"/>
            <w:hideMark/>
          </w:tcPr>
          <w:p w:rsidR="007B38A4" w:rsidRPr="006C6071" w:rsidRDefault="007B38A4" w:rsidP="001D016F">
            <w:pPr>
              <w:spacing w:after="0" w:line="240" w:lineRule="auto"/>
              <w:jc w:val="center"/>
              <w:rPr>
                <w:rFonts w:ascii="Times New Roman" w:eastAsia="Times New Roman" w:hAnsi="Times New Roman" w:cs="Times New Roman"/>
                <w:b/>
                <w:sz w:val="24"/>
                <w:szCs w:val="24"/>
                <w:lang w:eastAsia="id-ID"/>
              </w:rPr>
            </w:pPr>
            <w:r w:rsidRPr="006C6071">
              <w:rPr>
                <w:rFonts w:ascii="Times New Roman" w:eastAsia="Times New Roman" w:hAnsi="Times New Roman" w:cs="Times New Roman"/>
                <w:b/>
                <w:sz w:val="24"/>
                <w:szCs w:val="24"/>
                <w:lang w:eastAsia="id-ID"/>
              </w:rPr>
              <w:t>69,24 %</w:t>
            </w:r>
          </w:p>
        </w:tc>
        <w:tc>
          <w:tcPr>
            <w:tcW w:w="2463" w:type="dxa"/>
            <w:shd w:val="clear" w:color="auto" w:fill="auto"/>
            <w:noWrap/>
            <w:vAlign w:val="bottom"/>
            <w:hideMark/>
          </w:tcPr>
          <w:p w:rsidR="007B38A4" w:rsidRPr="006C6071" w:rsidRDefault="007B38A4" w:rsidP="001D016F">
            <w:pPr>
              <w:spacing w:after="0"/>
              <w:jc w:val="center"/>
              <w:rPr>
                <w:rFonts w:ascii="Calibri" w:hAnsi="Calibri" w:cs="Calibri"/>
                <w:color w:val="000000"/>
                <w:sz w:val="24"/>
                <w:szCs w:val="24"/>
              </w:rPr>
            </w:pPr>
            <w:r w:rsidRPr="006C6071">
              <w:rPr>
                <w:rFonts w:ascii="Calibri" w:hAnsi="Calibri" w:cs="Calibri"/>
                <w:color w:val="000000"/>
                <w:sz w:val="24"/>
                <w:szCs w:val="24"/>
              </w:rPr>
              <w:t>-12,39</w:t>
            </w:r>
          </w:p>
        </w:tc>
      </w:tr>
    </w:tbl>
    <w:p w:rsidR="007B38A4" w:rsidRPr="00590834" w:rsidRDefault="007B38A4" w:rsidP="00215484">
      <w:pPr>
        <w:spacing w:after="0"/>
        <w:jc w:val="center"/>
        <w:rPr>
          <w:rFonts w:ascii="Times New Roman" w:hAnsi="Times New Roman" w:cs="Times New Roman"/>
          <w:b/>
          <w:sz w:val="24"/>
          <w:szCs w:val="24"/>
        </w:rPr>
      </w:pPr>
      <w:r w:rsidRPr="00590834">
        <w:rPr>
          <w:rFonts w:ascii="Times New Roman" w:hAnsi="Times New Roman" w:cs="Times New Roman"/>
          <w:b/>
          <w:sz w:val="24"/>
          <w:szCs w:val="24"/>
        </w:rPr>
        <w:t>Sumber : Annual Report</w:t>
      </w:r>
    </w:p>
    <w:p w:rsidR="007B38A4" w:rsidRPr="00590834" w:rsidRDefault="007B38A4" w:rsidP="00215484">
      <w:pPr>
        <w:spacing w:after="0"/>
        <w:ind w:left="720" w:firstLine="720"/>
        <w:rPr>
          <w:rFonts w:ascii="Times New Roman" w:hAnsi="Times New Roman" w:cs="Times New Roman"/>
          <w:b/>
          <w:sz w:val="24"/>
          <w:szCs w:val="24"/>
        </w:rPr>
      </w:pPr>
      <w:r w:rsidRPr="00590834">
        <w:rPr>
          <w:rFonts w:ascii="Times New Roman" w:hAnsi="Times New Roman" w:cs="Times New Roman"/>
          <w:b/>
          <w:sz w:val="24"/>
          <w:szCs w:val="24"/>
        </w:rPr>
        <w:t>PT. Bank S</w:t>
      </w:r>
      <w:r>
        <w:rPr>
          <w:rFonts w:ascii="Times New Roman" w:hAnsi="Times New Roman" w:cs="Times New Roman"/>
          <w:b/>
          <w:sz w:val="24"/>
          <w:szCs w:val="24"/>
        </w:rPr>
        <w:t>yariah Mandiri, Tbk periode 2012-2016</w:t>
      </w:r>
    </w:p>
    <w:p w:rsidR="007B38A4" w:rsidRDefault="001D016F" w:rsidP="00215484">
      <w:pPr>
        <w:spacing w:after="0"/>
        <w:jc w:val="center"/>
        <w:rPr>
          <w:rFonts w:ascii="Times New Roman" w:hAnsi="Times New Roman" w:cs="Times New Roman"/>
          <w:b/>
          <w:sz w:val="24"/>
          <w:szCs w:val="24"/>
        </w:rPr>
      </w:pPr>
      <w:r>
        <w:rPr>
          <w:rFonts w:ascii="Times New Roman" w:hAnsi="Times New Roman" w:cs="Times New Roman"/>
          <w:b/>
          <w:sz w:val="24"/>
          <w:szCs w:val="24"/>
        </w:rPr>
        <w:t>(Data Diolah, 2018</w:t>
      </w:r>
      <w:r w:rsidR="007B38A4" w:rsidRPr="00590834">
        <w:rPr>
          <w:rFonts w:ascii="Times New Roman" w:hAnsi="Times New Roman" w:cs="Times New Roman"/>
          <w:b/>
          <w:sz w:val="24"/>
          <w:szCs w:val="24"/>
        </w:rPr>
        <w:t>)</w:t>
      </w:r>
    </w:p>
    <w:p w:rsidR="007B38A4" w:rsidRDefault="007B38A4" w:rsidP="007B38A4">
      <w:pPr>
        <w:spacing w:after="160"/>
        <w:jc w:val="center"/>
        <w:rPr>
          <w:rFonts w:ascii="Times New Roman" w:hAnsi="Times New Roman" w:cs="Times New Roman"/>
          <w:b/>
          <w:sz w:val="24"/>
          <w:szCs w:val="24"/>
        </w:rPr>
      </w:pPr>
    </w:p>
    <w:p w:rsidR="007B38A4" w:rsidRDefault="007B38A4" w:rsidP="007B38A4">
      <w:pPr>
        <w:spacing w:after="16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Untuk memudahkan dalam melihat kondisi dan perkembangan </w:t>
      </w:r>
      <w:r w:rsidRPr="00590834">
        <w:rPr>
          <w:rFonts w:ascii="Times New Roman" w:hAnsi="Times New Roman" w:cs="Times New Roman"/>
          <w:sz w:val="24"/>
          <w:szCs w:val="24"/>
        </w:rPr>
        <w:t xml:space="preserve">BOPO </w:t>
      </w:r>
      <w:r>
        <w:rPr>
          <w:rFonts w:ascii="Times New Roman" w:hAnsi="Times New Roman" w:cs="Times New Roman"/>
          <w:sz w:val="24"/>
          <w:szCs w:val="24"/>
        </w:rPr>
        <w:t>pada PT. Bank Syariah Mandiri, Tbk periode 2011-2016 dapat dilihat dalam grafik berikut ini :</w:t>
      </w:r>
    </w:p>
    <w:p w:rsidR="00215484" w:rsidRPr="00E902CF" w:rsidRDefault="00215484" w:rsidP="007B38A4">
      <w:pPr>
        <w:spacing w:after="160" w:line="480" w:lineRule="auto"/>
        <w:ind w:firstLine="709"/>
        <w:jc w:val="both"/>
        <w:rPr>
          <w:rFonts w:ascii="Times New Roman" w:hAnsi="Times New Roman" w:cs="Times New Roman"/>
          <w:sz w:val="24"/>
          <w:szCs w:val="24"/>
        </w:rPr>
      </w:pPr>
    </w:p>
    <w:p w:rsidR="007B38A4" w:rsidRPr="00165853" w:rsidRDefault="007B38A4" w:rsidP="007B38A4">
      <w:pPr>
        <w:spacing w:after="160"/>
        <w:jc w:val="both"/>
        <w:rPr>
          <w:rFonts w:ascii="Times New Roman" w:hAnsi="Times New Roman" w:cs="Times New Roman"/>
          <w:b/>
          <w:sz w:val="24"/>
          <w:szCs w:val="24"/>
        </w:rPr>
      </w:pP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sidRPr="00165853">
        <w:rPr>
          <w:rFonts w:ascii="Times New Roman" w:hAnsi="Times New Roman" w:cs="Times New Roman"/>
          <w:b/>
          <w:sz w:val="24"/>
          <w:szCs w:val="24"/>
        </w:rPr>
        <w:t>BOPO (%)</w:t>
      </w:r>
    </w:p>
    <w:p w:rsidR="004812F4" w:rsidRPr="00443DBD" w:rsidRDefault="004812F4" w:rsidP="002933B0">
      <w:pPr>
        <w:spacing w:after="0" w:line="360" w:lineRule="auto"/>
        <w:ind w:firstLine="709"/>
        <w:jc w:val="both"/>
        <w:rPr>
          <w:rFonts w:ascii="Times New Roman" w:hAnsi="Times New Roman" w:cs="Times New Roman"/>
          <w:b/>
          <w:noProof/>
          <w:color w:val="FF0000"/>
          <w:sz w:val="24"/>
          <w:szCs w:val="24"/>
          <w:lang w:eastAsia="id-ID"/>
        </w:rPr>
      </w:pPr>
      <w:r>
        <w:rPr>
          <w:rFonts w:ascii="Times New Roman" w:hAnsi="Times New Roman" w:cs="Times New Roman"/>
          <w:b/>
          <w:noProof/>
          <w:color w:val="FF0000"/>
          <w:sz w:val="24"/>
          <w:szCs w:val="24"/>
          <w:lang w:eastAsia="id-ID"/>
        </w:rPr>
        <w:drawing>
          <wp:inline distT="0" distB="0" distL="0" distR="0">
            <wp:extent cx="4171950" cy="2943225"/>
            <wp:effectExtent l="0" t="0" r="0" b="0"/>
            <wp:docPr id="10"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7B38A4" w:rsidRPr="00152DFF" w:rsidRDefault="007B38A4" w:rsidP="002933B0">
      <w:pPr>
        <w:spacing w:after="0" w:line="360" w:lineRule="auto"/>
        <w:jc w:val="center"/>
        <w:rPr>
          <w:rFonts w:ascii="Times New Roman" w:hAnsi="Times New Roman" w:cs="Times New Roman"/>
          <w:b/>
          <w:sz w:val="24"/>
          <w:szCs w:val="24"/>
        </w:rPr>
      </w:pPr>
      <w:r w:rsidRPr="00152DFF">
        <w:rPr>
          <w:rFonts w:ascii="Times New Roman" w:hAnsi="Times New Roman" w:cs="Times New Roman"/>
          <w:b/>
          <w:sz w:val="24"/>
          <w:szCs w:val="24"/>
        </w:rPr>
        <w:t>Gambar 4.1</w:t>
      </w:r>
    </w:p>
    <w:p w:rsidR="007B38A4" w:rsidRPr="00152DFF" w:rsidRDefault="007B38A4" w:rsidP="002933B0">
      <w:pPr>
        <w:spacing w:after="0" w:line="360" w:lineRule="auto"/>
        <w:jc w:val="center"/>
        <w:rPr>
          <w:rFonts w:ascii="Times New Roman" w:hAnsi="Times New Roman" w:cs="Times New Roman"/>
          <w:b/>
          <w:sz w:val="24"/>
          <w:szCs w:val="24"/>
        </w:rPr>
      </w:pPr>
      <w:r w:rsidRPr="00152DFF">
        <w:rPr>
          <w:rFonts w:ascii="Times New Roman" w:hAnsi="Times New Roman" w:cs="Times New Roman"/>
          <w:b/>
          <w:sz w:val="24"/>
          <w:szCs w:val="24"/>
        </w:rPr>
        <w:t>Grafik Perkembangan</w:t>
      </w:r>
      <w:r>
        <w:rPr>
          <w:rFonts w:ascii="Times New Roman" w:hAnsi="Times New Roman" w:cs="Times New Roman"/>
          <w:b/>
          <w:sz w:val="24"/>
          <w:szCs w:val="24"/>
        </w:rPr>
        <w:t xml:space="preserve"> BOPO</w:t>
      </w:r>
    </w:p>
    <w:p w:rsidR="007B38A4" w:rsidRDefault="007B38A4" w:rsidP="002933B0">
      <w:pPr>
        <w:spacing w:after="0" w:line="360" w:lineRule="auto"/>
        <w:jc w:val="center"/>
        <w:rPr>
          <w:rFonts w:ascii="Times New Roman" w:hAnsi="Times New Roman" w:cs="Times New Roman"/>
          <w:b/>
          <w:sz w:val="24"/>
          <w:szCs w:val="24"/>
        </w:rPr>
      </w:pPr>
      <w:r w:rsidRPr="00152DFF">
        <w:rPr>
          <w:rFonts w:ascii="Times New Roman" w:hAnsi="Times New Roman" w:cs="Times New Roman"/>
          <w:b/>
          <w:sz w:val="24"/>
          <w:szCs w:val="24"/>
        </w:rPr>
        <w:t>PT. Bank S</w:t>
      </w:r>
      <w:r>
        <w:rPr>
          <w:rFonts w:ascii="Times New Roman" w:hAnsi="Times New Roman" w:cs="Times New Roman"/>
          <w:b/>
          <w:sz w:val="24"/>
          <w:szCs w:val="24"/>
        </w:rPr>
        <w:t>yariah</w:t>
      </w:r>
      <w:r w:rsidR="002933B0">
        <w:rPr>
          <w:rFonts w:ascii="Times New Roman" w:hAnsi="Times New Roman" w:cs="Times New Roman"/>
          <w:b/>
          <w:sz w:val="24"/>
          <w:szCs w:val="24"/>
        </w:rPr>
        <w:t xml:space="preserve"> Mandiri, Tbk periode 2012-2016</w:t>
      </w:r>
    </w:p>
    <w:p w:rsidR="00FC7A01" w:rsidRDefault="00FC7A01" w:rsidP="008A1212">
      <w:pPr>
        <w:spacing w:after="0" w:line="48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Berdasarkan gambar 4.1</w:t>
      </w:r>
      <w:r w:rsidR="009B380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dapat dilihat perkembangan </w:t>
      </w:r>
      <w:r w:rsidRPr="00443C4D">
        <w:rPr>
          <w:rFonts w:ascii="Times New Roman" w:hAnsi="Times New Roman" w:cs="Times New Roman"/>
          <w:color w:val="000000" w:themeColor="text1"/>
          <w:sz w:val="24"/>
          <w:szCs w:val="24"/>
        </w:rPr>
        <w:t xml:space="preserve">Rasio Efesiensi </w:t>
      </w:r>
      <w:r>
        <w:rPr>
          <w:rFonts w:ascii="Times New Roman" w:hAnsi="Times New Roman" w:cs="Times New Roman"/>
          <w:color w:val="000000" w:themeColor="text1"/>
          <w:sz w:val="24"/>
          <w:szCs w:val="24"/>
        </w:rPr>
        <w:t xml:space="preserve">(BOPO) </w:t>
      </w:r>
      <w:r w:rsidRPr="00426B9B">
        <w:rPr>
          <w:rFonts w:ascii="Times New Roman" w:hAnsi="Times New Roman" w:cs="Times New Roman"/>
          <w:color w:val="000000" w:themeColor="text1"/>
          <w:sz w:val="24"/>
          <w:szCs w:val="24"/>
        </w:rPr>
        <w:t xml:space="preserve">pada PT. Bank Syariah Mandiri, Tbk per triwulan periode 2012-2016 </w:t>
      </w:r>
      <w:r w:rsidRPr="00443C4D">
        <w:rPr>
          <w:rFonts w:ascii="Times New Roman" w:hAnsi="Times New Roman" w:cs="Times New Roman"/>
          <w:color w:val="000000" w:themeColor="text1"/>
          <w:sz w:val="24"/>
          <w:szCs w:val="24"/>
        </w:rPr>
        <w:t>,Rasio Efesiensi</w:t>
      </w:r>
      <w:r>
        <w:rPr>
          <w:rFonts w:ascii="Times New Roman" w:hAnsi="Times New Roman" w:cs="Times New Roman"/>
          <w:color w:val="000000" w:themeColor="text1"/>
          <w:sz w:val="24"/>
          <w:szCs w:val="24"/>
        </w:rPr>
        <w:t xml:space="preserve"> (BOPO</w:t>
      </w:r>
      <w:r w:rsidRPr="00426B9B">
        <w:rPr>
          <w:rFonts w:ascii="Times New Roman" w:hAnsi="Times New Roman" w:cs="Times New Roman"/>
          <w:color w:val="000000" w:themeColor="text1"/>
          <w:sz w:val="24"/>
          <w:szCs w:val="24"/>
        </w:rPr>
        <w:t>) tertinggi berada pada tahun</w:t>
      </w:r>
      <w:r w:rsidR="009B380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2014 triwulan-III sebesar 100,60</w:t>
      </w:r>
      <w:r w:rsidRPr="0064576B">
        <w:rPr>
          <w:rFonts w:ascii="Times New Roman" w:hAnsi="Times New Roman" w:cs="Times New Roman"/>
          <w:color w:val="000000" w:themeColor="text1"/>
          <w:sz w:val="24"/>
          <w:szCs w:val="24"/>
        </w:rPr>
        <w:t>%</w:t>
      </w:r>
      <w:r w:rsidR="009B380A">
        <w:rPr>
          <w:rFonts w:ascii="Times New Roman" w:hAnsi="Times New Roman" w:cs="Times New Roman"/>
          <w:color w:val="000000" w:themeColor="text1"/>
          <w:sz w:val="24"/>
          <w:szCs w:val="24"/>
        </w:rPr>
        <w:t xml:space="preserve"> </w:t>
      </w:r>
      <w:r w:rsidRPr="0064576B">
        <w:rPr>
          <w:rFonts w:ascii="Times New Roman" w:hAnsi="Times New Roman" w:cs="Times New Roman"/>
          <w:color w:val="000000" w:themeColor="text1"/>
          <w:sz w:val="24"/>
          <w:szCs w:val="24"/>
        </w:rPr>
        <w:t xml:space="preserve">sedangkan pertumbuhan </w:t>
      </w:r>
      <w:r>
        <w:rPr>
          <w:rFonts w:ascii="Times New Roman" w:hAnsi="Times New Roman" w:cs="Times New Roman"/>
          <w:color w:val="000000" w:themeColor="text1"/>
          <w:sz w:val="24"/>
          <w:szCs w:val="24"/>
        </w:rPr>
        <w:t xml:space="preserve">Rasio Efesiensi </w:t>
      </w:r>
      <w:r w:rsidRPr="0064576B">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BOPO</w:t>
      </w:r>
      <w:r w:rsidRPr="0064576B">
        <w:rPr>
          <w:rFonts w:ascii="Times New Roman" w:hAnsi="Times New Roman" w:cs="Times New Roman"/>
          <w:color w:val="000000" w:themeColor="text1"/>
          <w:sz w:val="24"/>
          <w:szCs w:val="24"/>
        </w:rPr>
        <w:t>) tertinggi pada tahun 2015 triwulan-IV sebesar</w:t>
      </w:r>
      <w:r w:rsidR="004E28DB">
        <w:rPr>
          <w:rFonts w:ascii="Times New Roman" w:hAnsi="Times New Roman" w:cs="Times New Roman"/>
          <w:color w:val="000000" w:themeColor="text1"/>
          <w:sz w:val="24"/>
          <w:szCs w:val="24"/>
        </w:rPr>
        <w:t xml:space="preserve"> 9,03</w:t>
      </w:r>
      <w:r w:rsidRPr="0064576B">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w:t>
      </w:r>
      <w:r w:rsidR="004E28DB">
        <w:rPr>
          <w:rFonts w:ascii="Times New Roman" w:hAnsi="Times New Roman" w:cs="Times New Roman"/>
          <w:color w:val="000000" w:themeColor="text1"/>
          <w:sz w:val="24"/>
          <w:szCs w:val="24"/>
        </w:rPr>
        <w:t>Rasio Efesiensi</w:t>
      </w:r>
      <w:r>
        <w:rPr>
          <w:rFonts w:ascii="Times New Roman" w:hAnsi="Times New Roman" w:cs="Times New Roman"/>
          <w:color w:val="000000" w:themeColor="text1"/>
          <w:sz w:val="24"/>
          <w:szCs w:val="24"/>
        </w:rPr>
        <w:t xml:space="preserve"> (</w:t>
      </w:r>
      <w:r w:rsidR="004E28DB">
        <w:rPr>
          <w:rFonts w:ascii="Times New Roman" w:hAnsi="Times New Roman" w:cs="Times New Roman"/>
          <w:color w:val="000000" w:themeColor="text1"/>
          <w:sz w:val="24"/>
          <w:szCs w:val="24"/>
        </w:rPr>
        <w:t>BOPO</w:t>
      </w:r>
      <w:r>
        <w:rPr>
          <w:rFonts w:ascii="Times New Roman" w:hAnsi="Times New Roman" w:cs="Times New Roman"/>
          <w:color w:val="000000" w:themeColor="text1"/>
          <w:sz w:val="24"/>
          <w:szCs w:val="24"/>
        </w:rPr>
        <w:t>) terendah berada pada tahun 201</w:t>
      </w:r>
      <w:r w:rsidR="004E28DB">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 xml:space="preserve"> triwulan-</w:t>
      </w:r>
      <w:r w:rsidR="004E28DB">
        <w:rPr>
          <w:rFonts w:ascii="Times New Roman" w:hAnsi="Times New Roman" w:cs="Times New Roman"/>
          <w:color w:val="000000" w:themeColor="text1"/>
          <w:sz w:val="24"/>
          <w:szCs w:val="24"/>
        </w:rPr>
        <w:t>II</w:t>
      </w:r>
      <w:r>
        <w:rPr>
          <w:rFonts w:ascii="Times New Roman" w:hAnsi="Times New Roman" w:cs="Times New Roman"/>
          <w:color w:val="000000" w:themeColor="text1"/>
          <w:sz w:val="24"/>
          <w:szCs w:val="24"/>
        </w:rPr>
        <w:t xml:space="preserve"> sebesar </w:t>
      </w:r>
      <w:r w:rsidR="004E28DB">
        <w:rPr>
          <w:rFonts w:ascii="Times New Roman" w:hAnsi="Times New Roman" w:cs="Times New Roman"/>
          <w:color w:val="000000" w:themeColor="text1"/>
          <w:sz w:val="24"/>
          <w:szCs w:val="24"/>
        </w:rPr>
        <w:t>69,24</w:t>
      </w:r>
      <w:r>
        <w:rPr>
          <w:rFonts w:ascii="Times New Roman" w:hAnsi="Times New Roman" w:cs="Times New Roman"/>
          <w:color w:val="000000" w:themeColor="text1"/>
          <w:sz w:val="24"/>
          <w:szCs w:val="24"/>
        </w:rPr>
        <w:t xml:space="preserve">% dan penurunan terendah </w:t>
      </w:r>
      <w:r w:rsidR="004E28DB">
        <w:rPr>
          <w:rFonts w:ascii="Times New Roman" w:hAnsi="Times New Roman" w:cs="Times New Roman"/>
          <w:color w:val="000000" w:themeColor="text1"/>
          <w:sz w:val="24"/>
          <w:szCs w:val="24"/>
        </w:rPr>
        <w:t xml:space="preserve">Rasio Efesiensi </w:t>
      </w:r>
      <w:r>
        <w:rPr>
          <w:rFonts w:ascii="Times New Roman" w:hAnsi="Times New Roman" w:cs="Times New Roman"/>
          <w:color w:val="000000" w:themeColor="text1"/>
          <w:sz w:val="24"/>
          <w:szCs w:val="24"/>
        </w:rPr>
        <w:t>(</w:t>
      </w:r>
      <w:r w:rsidR="004E28DB">
        <w:rPr>
          <w:rFonts w:ascii="Times New Roman" w:hAnsi="Times New Roman" w:cs="Times New Roman"/>
          <w:color w:val="000000" w:themeColor="text1"/>
          <w:sz w:val="24"/>
          <w:szCs w:val="24"/>
        </w:rPr>
        <w:t>BOPO</w:t>
      </w:r>
      <w:r>
        <w:rPr>
          <w:rFonts w:ascii="Times New Roman" w:hAnsi="Times New Roman" w:cs="Times New Roman"/>
          <w:color w:val="000000" w:themeColor="text1"/>
          <w:sz w:val="24"/>
          <w:szCs w:val="24"/>
        </w:rPr>
        <w:t>) berada pada tahun 201</w:t>
      </w:r>
      <w:r w:rsidR="004E28DB">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 xml:space="preserve"> triwulan-</w:t>
      </w:r>
      <w:r w:rsidR="004E28DB">
        <w:rPr>
          <w:rFonts w:ascii="Times New Roman" w:hAnsi="Times New Roman" w:cs="Times New Roman"/>
          <w:color w:val="000000" w:themeColor="text1"/>
          <w:sz w:val="24"/>
          <w:szCs w:val="24"/>
        </w:rPr>
        <w:t xml:space="preserve">ll </w:t>
      </w:r>
      <w:r>
        <w:rPr>
          <w:rFonts w:ascii="Times New Roman" w:hAnsi="Times New Roman" w:cs="Times New Roman"/>
          <w:color w:val="000000" w:themeColor="text1"/>
          <w:sz w:val="24"/>
          <w:szCs w:val="24"/>
        </w:rPr>
        <w:t xml:space="preserve">sebesar </w:t>
      </w:r>
      <w:r w:rsidR="004E28DB">
        <w:rPr>
          <w:rFonts w:ascii="Times New Roman" w:hAnsi="Times New Roman" w:cs="Times New Roman"/>
          <w:color w:val="000000" w:themeColor="text1"/>
          <w:sz w:val="24"/>
          <w:szCs w:val="24"/>
        </w:rPr>
        <w:t>-12,39</w:t>
      </w:r>
      <w:r w:rsidR="008A1212">
        <w:rPr>
          <w:rFonts w:ascii="Times New Roman" w:hAnsi="Times New Roman" w:cs="Times New Roman"/>
          <w:color w:val="000000" w:themeColor="text1"/>
          <w:sz w:val="24"/>
          <w:szCs w:val="24"/>
        </w:rPr>
        <w:t>%.</w:t>
      </w:r>
    </w:p>
    <w:p w:rsidR="008A1212" w:rsidRPr="00BC6DB7" w:rsidRDefault="006F7161" w:rsidP="00A23CA1">
      <w:pPr>
        <w:spacing w:after="0" w:line="48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Dari Gambar 4.1 dapat dilihat bahwa persentase rasio BOPO pada PT. Bank Syariah Mandiri mengalami fluktuatif yang cenderung meningkat yaitu pada triwulan tahun 2012 – 2014 triwulan I rasio BOPO dibawah 90% sedangkan pada triwulan II tahun 2014 sampai dengan 2016 rasio BOPO lebih dari 90% atau mendekati 100% maka bank tersebut dikategorikan tidak efesien dalam menjalankan operasinya</w:t>
      </w:r>
      <w:r w:rsidR="00A23CA1">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p>
    <w:p w:rsidR="007B38A4" w:rsidRDefault="007B38A4" w:rsidP="008A1212">
      <w:pPr>
        <w:spacing w:after="0" w:line="480" w:lineRule="auto"/>
        <w:ind w:left="709" w:hanging="709"/>
        <w:jc w:val="both"/>
        <w:rPr>
          <w:rFonts w:ascii="Times New Roman" w:hAnsi="Times New Roman" w:cs="Times New Roman"/>
          <w:b/>
          <w:sz w:val="24"/>
          <w:szCs w:val="24"/>
        </w:rPr>
      </w:pPr>
      <w:r w:rsidRPr="005354FE">
        <w:rPr>
          <w:rFonts w:ascii="Times New Roman" w:hAnsi="Times New Roman" w:cs="Times New Roman"/>
          <w:b/>
          <w:sz w:val="24"/>
          <w:szCs w:val="24"/>
        </w:rPr>
        <w:t>4.1.</w:t>
      </w:r>
      <w:r>
        <w:rPr>
          <w:rFonts w:ascii="Times New Roman" w:hAnsi="Times New Roman" w:cs="Times New Roman"/>
          <w:b/>
          <w:sz w:val="24"/>
          <w:szCs w:val="24"/>
        </w:rPr>
        <w:t>2</w:t>
      </w:r>
      <w:r>
        <w:rPr>
          <w:rFonts w:ascii="Times New Roman" w:hAnsi="Times New Roman" w:cs="Times New Roman"/>
          <w:b/>
          <w:sz w:val="24"/>
          <w:szCs w:val="24"/>
        </w:rPr>
        <w:tab/>
      </w:r>
      <w:r w:rsidRPr="005354FE">
        <w:rPr>
          <w:rFonts w:ascii="Times New Roman" w:hAnsi="Times New Roman" w:cs="Times New Roman"/>
          <w:b/>
          <w:sz w:val="24"/>
          <w:szCs w:val="24"/>
        </w:rPr>
        <w:t xml:space="preserve">Perkembangan </w:t>
      </w:r>
      <w:r w:rsidR="00173918" w:rsidRPr="00173918">
        <w:rPr>
          <w:rFonts w:ascii="Times New Roman" w:hAnsi="Times New Roman" w:cs="Times New Roman"/>
          <w:b/>
          <w:i/>
          <w:sz w:val="24"/>
          <w:szCs w:val="24"/>
        </w:rPr>
        <w:t xml:space="preserve">Capital Adequacy Ratio </w:t>
      </w:r>
      <w:r w:rsidR="00173918">
        <w:rPr>
          <w:rFonts w:ascii="Times New Roman" w:hAnsi="Times New Roman" w:cs="Times New Roman"/>
          <w:b/>
          <w:sz w:val="24"/>
          <w:szCs w:val="24"/>
        </w:rPr>
        <w:t>(CAR</w:t>
      </w:r>
      <w:r>
        <w:rPr>
          <w:rFonts w:ascii="Times New Roman" w:hAnsi="Times New Roman" w:cs="Times New Roman"/>
          <w:b/>
          <w:sz w:val="24"/>
          <w:szCs w:val="24"/>
        </w:rPr>
        <w:t xml:space="preserve">) PT. Bank Syariah Mandiri, Tbk </w:t>
      </w:r>
      <w:r w:rsidRPr="005354FE">
        <w:rPr>
          <w:rFonts w:ascii="Times New Roman" w:hAnsi="Times New Roman" w:cs="Times New Roman"/>
          <w:b/>
          <w:sz w:val="24"/>
          <w:szCs w:val="24"/>
        </w:rPr>
        <w:t xml:space="preserve">Per Triwulan Priode 2012 </w:t>
      </w:r>
      <w:r>
        <w:rPr>
          <w:rFonts w:ascii="Times New Roman" w:hAnsi="Times New Roman" w:cs="Times New Roman"/>
          <w:b/>
          <w:sz w:val="24"/>
          <w:szCs w:val="24"/>
        </w:rPr>
        <w:t>–</w:t>
      </w:r>
      <w:r w:rsidRPr="005354FE">
        <w:rPr>
          <w:rFonts w:ascii="Times New Roman" w:hAnsi="Times New Roman" w:cs="Times New Roman"/>
          <w:b/>
          <w:sz w:val="24"/>
          <w:szCs w:val="24"/>
        </w:rPr>
        <w:t xml:space="preserve"> 2016</w:t>
      </w:r>
      <w:r>
        <w:rPr>
          <w:rFonts w:ascii="Times New Roman" w:hAnsi="Times New Roman" w:cs="Times New Roman"/>
          <w:b/>
          <w:sz w:val="24"/>
          <w:szCs w:val="24"/>
        </w:rPr>
        <w:t>.</w:t>
      </w:r>
    </w:p>
    <w:p w:rsidR="009A2FA4" w:rsidRPr="00A23CA1" w:rsidRDefault="00DE189D" w:rsidP="00A23CA1">
      <w:pPr>
        <w:spacing w:after="160" w:line="480" w:lineRule="auto"/>
        <w:ind w:firstLine="720"/>
        <w:jc w:val="both"/>
        <w:rPr>
          <w:rFonts w:ascii="Times New Roman" w:hAnsi="Times New Roman" w:cs="Times New Roman"/>
          <w:sz w:val="24"/>
          <w:szCs w:val="24"/>
        </w:rPr>
      </w:pPr>
      <w:r w:rsidRPr="001841A4">
        <w:rPr>
          <w:rFonts w:asciiTheme="majorBidi" w:hAnsiTheme="majorBidi" w:cstheme="majorBidi"/>
          <w:sz w:val="24"/>
          <w:szCs w:val="24"/>
        </w:rPr>
        <w:t xml:space="preserve">Menurut peraturan Bank Indonesia Nomor /15/PBI/2008, </w:t>
      </w:r>
      <w:r w:rsidRPr="001841A4">
        <w:rPr>
          <w:rFonts w:asciiTheme="majorBidi" w:hAnsiTheme="majorBidi" w:cstheme="majorBidi"/>
          <w:i/>
          <w:sz w:val="24"/>
          <w:szCs w:val="24"/>
        </w:rPr>
        <w:t>Capital Adequacy Ratio</w:t>
      </w:r>
      <w:r w:rsidRPr="001841A4">
        <w:rPr>
          <w:rFonts w:asciiTheme="majorBidi" w:hAnsiTheme="majorBidi" w:cstheme="majorBidi"/>
          <w:sz w:val="24"/>
          <w:szCs w:val="24"/>
        </w:rPr>
        <w:t xml:space="preserve"> (CAR) adalah rasio yang memperlihatkan seberapa besar jumlah seluruh aktiva bank bank yang mengandung risiko (kredit, penyertaan, surat berharga, tagihan pada bank lain)</w:t>
      </w:r>
      <w:r>
        <w:rPr>
          <w:rFonts w:asciiTheme="majorBidi" w:hAnsiTheme="majorBidi" w:cstheme="majorBidi"/>
          <w:sz w:val="24"/>
          <w:szCs w:val="24"/>
        </w:rPr>
        <w:t xml:space="preserve">. Berikut ini adalah data mengenai jumlah Capital Adequacy Ratio (CAR) dan perkembangannya, pada PT. Bank Syariah Mandiri, Tbk periode 2012-2016, dapat dilihat pada Tabel 4.2 </w:t>
      </w:r>
    </w:p>
    <w:p w:rsidR="00A23CA1" w:rsidRDefault="00A23CA1" w:rsidP="00215484">
      <w:pPr>
        <w:spacing w:after="0" w:line="360" w:lineRule="auto"/>
        <w:jc w:val="center"/>
        <w:rPr>
          <w:rFonts w:ascii="Times New Roman" w:hAnsi="Times New Roman" w:cs="Times New Roman"/>
          <w:b/>
          <w:sz w:val="24"/>
          <w:szCs w:val="24"/>
        </w:rPr>
      </w:pPr>
    </w:p>
    <w:p w:rsidR="00A23CA1" w:rsidRDefault="00A23CA1" w:rsidP="00215484">
      <w:pPr>
        <w:spacing w:after="0" w:line="360" w:lineRule="auto"/>
        <w:jc w:val="center"/>
        <w:rPr>
          <w:rFonts w:ascii="Times New Roman" w:hAnsi="Times New Roman" w:cs="Times New Roman"/>
          <w:b/>
          <w:sz w:val="24"/>
          <w:szCs w:val="24"/>
        </w:rPr>
      </w:pPr>
    </w:p>
    <w:p w:rsidR="00A23CA1" w:rsidRDefault="00A23CA1" w:rsidP="00215484">
      <w:pPr>
        <w:spacing w:after="0" w:line="360" w:lineRule="auto"/>
        <w:jc w:val="center"/>
        <w:rPr>
          <w:rFonts w:ascii="Times New Roman" w:hAnsi="Times New Roman" w:cs="Times New Roman"/>
          <w:b/>
          <w:sz w:val="24"/>
          <w:szCs w:val="24"/>
        </w:rPr>
      </w:pPr>
    </w:p>
    <w:p w:rsidR="00A23CA1" w:rsidRDefault="00A23CA1" w:rsidP="00215484">
      <w:pPr>
        <w:spacing w:after="0" w:line="360" w:lineRule="auto"/>
        <w:jc w:val="center"/>
        <w:rPr>
          <w:rFonts w:ascii="Times New Roman" w:hAnsi="Times New Roman" w:cs="Times New Roman"/>
          <w:b/>
          <w:sz w:val="24"/>
          <w:szCs w:val="24"/>
        </w:rPr>
      </w:pPr>
    </w:p>
    <w:p w:rsidR="00A23CA1" w:rsidRDefault="00A23CA1" w:rsidP="00215484">
      <w:pPr>
        <w:spacing w:after="0" w:line="360" w:lineRule="auto"/>
        <w:jc w:val="center"/>
        <w:rPr>
          <w:rFonts w:ascii="Times New Roman" w:hAnsi="Times New Roman" w:cs="Times New Roman"/>
          <w:b/>
          <w:sz w:val="24"/>
          <w:szCs w:val="24"/>
        </w:rPr>
      </w:pPr>
    </w:p>
    <w:p w:rsidR="00A23CA1" w:rsidRDefault="00A23CA1" w:rsidP="00215484">
      <w:pPr>
        <w:spacing w:after="0" w:line="360" w:lineRule="auto"/>
        <w:jc w:val="center"/>
        <w:rPr>
          <w:rFonts w:ascii="Times New Roman" w:hAnsi="Times New Roman" w:cs="Times New Roman"/>
          <w:b/>
          <w:sz w:val="24"/>
          <w:szCs w:val="24"/>
        </w:rPr>
      </w:pPr>
    </w:p>
    <w:p w:rsidR="00A23CA1" w:rsidRDefault="00A23CA1" w:rsidP="00215484">
      <w:pPr>
        <w:spacing w:after="0" w:line="360" w:lineRule="auto"/>
        <w:jc w:val="center"/>
        <w:rPr>
          <w:rFonts w:ascii="Times New Roman" w:hAnsi="Times New Roman" w:cs="Times New Roman"/>
          <w:b/>
          <w:sz w:val="24"/>
          <w:szCs w:val="24"/>
        </w:rPr>
      </w:pPr>
    </w:p>
    <w:p w:rsidR="00A23CA1" w:rsidRDefault="00A23CA1" w:rsidP="00215484">
      <w:pPr>
        <w:spacing w:after="0" w:line="360" w:lineRule="auto"/>
        <w:jc w:val="center"/>
        <w:rPr>
          <w:rFonts w:ascii="Times New Roman" w:hAnsi="Times New Roman" w:cs="Times New Roman"/>
          <w:b/>
          <w:sz w:val="24"/>
          <w:szCs w:val="24"/>
        </w:rPr>
      </w:pPr>
    </w:p>
    <w:p w:rsidR="00A23CA1" w:rsidRDefault="00A23CA1" w:rsidP="00215484">
      <w:pPr>
        <w:spacing w:after="0" w:line="360" w:lineRule="auto"/>
        <w:jc w:val="center"/>
        <w:rPr>
          <w:rFonts w:ascii="Times New Roman" w:hAnsi="Times New Roman" w:cs="Times New Roman"/>
          <w:b/>
          <w:sz w:val="24"/>
          <w:szCs w:val="24"/>
        </w:rPr>
      </w:pPr>
    </w:p>
    <w:p w:rsidR="00A23CA1" w:rsidRDefault="00A23CA1" w:rsidP="00215484">
      <w:pPr>
        <w:spacing w:after="0" w:line="360" w:lineRule="auto"/>
        <w:jc w:val="center"/>
        <w:rPr>
          <w:rFonts w:ascii="Times New Roman" w:hAnsi="Times New Roman" w:cs="Times New Roman"/>
          <w:b/>
          <w:sz w:val="24"/>
          <w:szCs w:val="24"/>
        </w:rPr>
      </w:pPr>
    </w:p>
    <w:p w:rsidR="00A23CA1" w:rsidRDefault="00A23CA1" w:rsidP="00215484">
      <w:pPr>
        <w:spacing w:after="0" w:line="360" w:lineRule="auto"/>
        <w:jc w:val="center"/>
        <w:rPr>
          <w:rFonts w:ascii="Times New Roman" w:hAnsi="Times New Roman" w:cs="Times New Roman"/>
          <w:b/>
          <w:sz w:val="24"/>
          <w:szCs w:val="24"/>
        </w:rPr>
      </w:pPr>
    </w:p>
    <w:p w:rsidR="00A23CA1" w:rsidRDefault="00A23CA1" w:rsidP="00215484">
      <w:pPr>
        <w:spacing w:after="0" w:line="360" w:lineRule="auto"/>
        <w:jc w:val="center"/>
        <w:rPr>
          <w:rFonts w:ascii="Times New Roman" w:hAnsi="Times New Roman" w:cs="Times New Roman"/>
          <w:b/>
          <w:sz w:val="24"/>
          <w:szCs w:val="24"/>
        </w:rPr>
      </w:pPr>
    </w:p>
    <w:p w:rsidR="00A23CA1" w:rsidRDefault="00A23CA1" w:rsidP="00215484">
      <w:pPr>
        <w:spacing w:after="0" w:line="360" w:lineRule="auto"/>
        <w:jc w:val="center"/>
        <w:rPr>
          <w:rFonts w:ascii="Times New Roman" w:hAnsi="Times New Roman" w:cs="Times New Roman"/>
          <w:b/>
          <w:sz w:val="24"/>
          <w:szCs w:val="24"/>
        </w:rPr>
      </w:pPr>
    </w:p>
    <w:p w:rsidR="00A23CA1" w:rsidRDefault="00A23CA1" w:rsidP="00215484">
      <w:pPr>
        <w:spacing w:after="0" w:line="360" w:lineRule="auto"/>
        <w:jc w:val="center"/>
        <w:rPr>
          <w:rFonts w:ascii="Times New Roman" w:hAnsi="Times New Roman" w:cs="Times New Roman"/>
          <w:b/>
          <w:sz w:val="24"/>
          <w:szCs w:val="24"/>
        </w:rPr>
      </w:pPr>
    </w:p>
    <w:p w:rsidR="00A23CA1" w:rsidRDefault="00A23CA1" w:rsidP="00215484">
      <w:pPr>
        <w:spacing w:after="0" w:line="360" w:lineRule="auto"/>
        <w:jc w:val="center"/>
        <w:rPr>
          <w:rFonts w:ascii="Times New Roman" w:hAnsi="Times New Roman" w:cs="Times New Roman"/>
          <w:b/>
          <w:sz w:val="24"/>
          <w:szCs w:val="24"/>
        </w:rPr>
      </w:pPr>
    </w:p>
    <w:p w:rsidR="00A23CA1" w:rsidRDefault="00A23CA1" w:rsidP="00215484">
      <w:pPr>
        <w:spacing w:after="0" w:line="360" w:lineRule="auto"/>
        <w:jc w:val="center"/>
        <w:rPr>
          <w:rFonts w:ascii="Times New Roman" w:hAnsi="Times New Roman" w:cs="Times New Roman"/>
          <w:b/>
          <w:sz w:val="24"/>
          <w:szCs w:val="24"/>
        </w:rPr>
      </w:pPr>
    </w:p>
    <w:p w:rsidR="00A23CA1" w:rsidRDefault="00A23CA1" w:rsidP="00215484">
      <w:pPr>
        <w:spacing w:after="0" w:line="360" w:lineRule="auto"/>
        <w:jc w:val="center"/>
        <w:rPr>
          <w:rFonts w:ascii="Times New Roman" w:hAnsi="Times New Roman" w:cs="Times New Roman"/>
          <w:b/>
          <w:sz w:val="24"/>
          <w:szCs w:val="24"/>
        </w:rPr>
      </w:pPr>
    </w:p>
    <w:p w:rsidR="00A23CA1" w:rsidRDefault="00A23CA1" w:rsidP="00215484">
      <w:pPr>
        <w:spacing w:after="0" w:line="360" w:lineRule="auto"/>
        <w:jc w:val="center"/>
        <w:rPr>
          <w:rFonts w:ascii="Times New Roman" w:hAnsi="Times New Roman" w:cs="Times New Roman"/>
          <w:b/>
          <w:sz w:val="24"/>
          <w:szCs w:val="24"/>
        </w:rPr>
      </w:pPr>
    </w:p>
    <w:p w:rsidR="00A23CA1" w:rsidRDefault="00A23CA1" w:rsidP="00215484">
      <w:pPr>
        <w:spacing w:after="0" w:line="360" w:lineRule="auto"/>
        <w:jc w:val="center"/>
        <w:rPr>
          <w:rFonts w:ascii="Times New Roman" w:hAnsi="Times New Roman" w:cs="Times New Roman"/>
          <w:b/>
          <w:sz w:val="24"/>
          <w:szCs w:val="24"/>
        </w:rPr>
      </w:pPr>
    </w:p>
    <w:p w:rsidR="00A23CA1" w:rsidRDefault="00A23CA1" w:rsidP="00215484">
      <w:pPr>
        <w:spacing w:after="0" w:line="360" w:lineRule="auto"/>
        <w:jc w:val="center"/>
        <w:rPr>
          <w:rFonts w:ascii="Times New Roman" w:hAnsi="Times New Roman" w:cs="Times New Roman"/>
          <w:b/>
          <w:sz w:val="24"/>
          <w:szCs w:val="24"/>
        </w:rPr>
      </w:pPr>
    </w:p>
    <w:p w:rsidR="00A23CA1" w:rsidRDefault="00A23CA1" w:rsidP="00215484">
      <w:pPr>
        <w:spacing w:after="0" w:line="360" w:lineRule="auto"/>
        <w:jc w:val="center"/>
        <w:rPr>
          <w:rFonts w:ascii="Times New Roman" w:hAnsi="Times New Roman" w:cs="Times New Roman"/>
          <w:b/>
          <w:sz w:val="24"/>
          <w:szCs w:val="24"/>
        </w:rPr>
      </w:pPr>
    </w:p>
    <w:p w:rsidR="007B38A4" w:rsidRPr="002033F6" w:rsidRDefault="007B38A4" w:rsidP="00215484">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4.2</w:t>
      </w:r>
    </w:p>
    <w:p w:rsidR="007B38A4" w:rsidRDefault="007B38A4" w:rsidP="00215484">
      <w:pPr>
        <w:spacing w:after="0" w:line="360" w:lineRule="auto"/>
        <w:jc w:val="center"/>
        <w:rPr>
          <w:rFonts w:ascii="Times New Roman" w:hAnsi="Times New Roman" w:cs="Times New Roman"/>
          <w:b/>
          <w:sz w:val="24"/>
          <w:szCs w:val="24"/>
        </w:rPr>
      </w:pPr>
      <w:r w:rsidRPr="002033F6">
        <w:rPr>
          <w:rFonts w:ascii="Times New Roman" w:hAnsi="Times New Roman" w:cs="Times New Roman"/>
          <w:b/>
          <w:sz w:val="24"/>
          <w:szCs w:val="24"/>
        </w:rPr>
        <w:t>Perkembangan</w:t>
      </w:r>
      <w:r w:rsidR="00D82479">
        <w:rPr>
          <w:rFonts w:ascii="Times New Roman" w:hAnsi="Times New Roman" w:cs="Times New Roman"/>
          <w:b/>
          <w:i/>
          <w:sz w:val="24"/>
          <w:szCs w:val="24"/>
        </w:rPr>
        <w:t xml:space="preserve"> Capital Adequacy Ratio </w:t>
      </w:r>
      <w:r w:rsidR="001D016F">
        <w:rPr>
          <w:rFonts w:ascii="Times New Roman" w:hAnsi="Times New Roman" w:cs="Times New Roman"/>
          <w:b/>
          <w:sz w:val="24"/>
          <w:szCs w:val="24"/>
        </w:rPr>
        <w:t>(CAR</w:t>
      </w:r>
      <w:r w:rsidRPr="002735B7">
        <w:rPr>
          <w:rFonts w:ascii="Times New Roman" w:hAnsi="Times New Roman" w:cs="Times New Roman"/>
          <w:b/>
          <w:sz w:val="24"/>
          <w:szCs w:val="24"/>
        </w:rPr>
        <w:t>)</w:t>
      </w:r>
    </w:p>
    <w:p w:rsidR="007B38A4" w:rsidRPr="002033F6" w:rsidRDefault="007B38A4" w:rsidP="00215484">
      <w:pPr>
        <w:spacing w:after="0" w:line="360" w:lineRule="auto"/>
        <w:jc w:val="center"/>
        <w:rPr>
          <w:rFonts w:ascii="Times New Roman" w:hAnsi="Times New Roman" w:cs="Times New Roman"/>
          <w:b/>
          <w:sz w:val="24"/>
          <w:szCs w:val="24"/>
        </w:rPr>
      </w:pPr>
      <w:r w:rsidRPr="002033F6">
        <w:rPr>
          <w:rFonts w:ascii="Times New Roman" w:hAnsi="Times New Roman" w:cs="Times New Roman"/>
          <w:b/>
          <w:sz w:val="24"/>
          <w:szCs w:val="24"/>
        </w:rPr>
        <w:t>pada PT. Bank S</w:t>
      </w:r>
      <w:r>
        <w:rPr>
          <w:rFonts w:ascii="Times New Roman" w:hAnsi="Times New Roman" w:cs="Times New Roman"/>
          <w:b/>
          <w:sz w:val="24"/>
          <w:szCs w:val="24"/>
        </w:rPr>
        <w:t>yariah Mandiri, Tbk periode 2012-2016</w:t>
      </w:r>
    </w:p>
    <w:tbl>
      <w:tblPr>
        <w:tblW w:w="6379" w:type="dxa"/>
        <w:tblInd w:w="1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508"/>
        <w:gridCol w:w="1844"/>
        <w:gridCol w:w="2126"/>
      </w:tblGrid>
      <w:tr w:rsidR="007B38A4" w:rsidRPr="002033F6" w:rsidTr="001D016F">
        <w:trPr>
          <w:trHeight w:val="641"/>
        </w:trPr>
        <w:tc>
          <w:tcPr>
            <w:tcW w:w="901" w:type="dxa"/>
            <w:shd w:val="clear" w:color="auto" w:fill="auto"/>
            <w:noWrap/>
            <w:vAlign w:val="center"/>
            <w:hideMark/>
          </w:tcPr>
          <w:p w:rsidR="007B38A4" w:rsidRPr="002033F6" w:rsidRDefault="007B38A4" w:rsidP="001D016F">
            <w:pPr>
              <w:spacing w:after="0" w:line="360" w:lineRule="auto"/>
              <w:jc w:val="center"/>
              <w:rPr>
                <w:rFonts w:ascii="Times New Roman" w:eastAsia="Times New Roman" w:hAnsi="Times New Roman" w:cs="Times New Roman"/>
                <w:b/>
                <w:color w:val="000000"/>
                <w:sz w:val="24"/>
                <w:szCs w:val="24"/>
                <w:lang w:eastAsia="id-ID"/>
              </w:rPr>
            </w:pPr>
            <w:r w:rsidRPr="002033F6">
              <w:rPr>
                <w:rFonts w:ascii="Times New Roman" w:eastAsia="Times New Roman" w:hAnsi="Times New Roman" w:cs="Times New Roman"/>
                <w:b/>
                <w:color w:val="000000"/>
                <w:sz w:val="24"/>
                <w:szCs w:val="24"/>
                <w:lang w:eastAsia="id-ID"/>
              </w:rPr>
              <w:t>Tahun</w:t>
            </w:r>
          </w:p>
        </w:tc>
        <w:tc>
          <w:tcPr>
            <w:tcW w:w="1508" w:type="dxa"/>
            <w:shd w:val="clear" w:color="auto" w:fill="auto"/>
            <w:noWrap/>
            <w:vAlign w:val="center"/>
            <w:hideMark/>
          </w:tcPr>
          <w:p w:rsidR="007B38A4" w:rsidRPr="002033F6" w:rsidRDefault="007B38A4" w:rsidP="001D016F">
            <w:pPr>
              <w:spacing w:after="0" w:line="360" w:lineRule="auto"/>
              <w:jc w:val="center"/>
              <w:rPr>
                <w:rFonts w:ascii="Times New Roman" w:eastAsia="Times New Roman" w:hAnsi="Times New Roman" w:cs="Times New Roman"/>
                <w:b/>
                <w:color w:val="000000"/>
                <w:sz w:val="24"/>
                <w:szCs w:val="24"/>
                <w:lang w:eastAsia="id-ID"/>
              </w:rPr>
            </w:pPr>
            <w:r w:rsidRPr="002033F6">
              <w:rPr>
                <w:rFonts w:ascii="Times New Roman" w:eastAsia="Times New Roman" w:hAnsi="Times New Roman" w:cs="Times New Roman"/>
                <w:b/>
                <w:color w:val="000000"/>
                <w:sz w:val="24"/>
                <w:szCs w:val="24"/>
                <w:lang w:eastAsia="id-ID"/>
              </w:rPr>
              <w:t>Periode</w:t>
            </w:r>
          </w:p>
        </w:tc>
        <w:tc>
          <w:tcPr>
            <w:tcW w:w="1844" w:type="dxa"/>
            <w:shd w:val="clear" w:color="auto" w:fill="auto"/>
            <w:noWrap/>
            <w:vAlign w:val="bottom"/>
            <w:hideMark/>
          </w:tcPr>
          <w:p w:rsidR="007B38A4" w:rsidRPr="002033F6" w:rsidRDefault="001D016F" w:rsidP="001D016F">
            <w:pPr>
              <w:spacing w:after="0" w:line="480" w:lineRule="auto"/>
              <w:jc w:val="center"/>
              <w:rPr>
                <w:rFonts w:ascii="Times New Roman" w:eastAsia="Times New Roman" w:hAnsi="Times New Roman" w:cs="Times New Roman"/>
                <w:b/>
                <w:color w:val="000000"/>
                <w:sz w:val="24"/>
                <w:szCs w:val="24"/>
                <w:lang w:eastAsia="id-ID"/>
              </w:rPr>
            </w:pPr>
            <w:r>
              <w:rPr>
                <w:rFonts w:ascii="Times New Roman" w:hAnsi="Times New Roman" w:cs="Times New Roman"/>
                <w:b/>
                <w:sz w:val="24"/>
                <w:szCs w:val="24"/>
              </w:rPr>
              <w:t>(CAR</w:t>
            </w:r>
            <w:r w:rsidR="007B38A4" w:rsidRPr="002735B7">
              <w:rPr>
                <w:rFonts w:ascii="Times New Roman" w:hAnsi="Times New Roman" w:cs="Times New Roman"/>
                <w:b/>
                <w:sz w:val="24"/>
                <w:szCs w:val="24"/>
              </w:rPr>
              <w:t>)</w:t>
            </w:r>
            <w:r w:rsidR="007B38A4">
              <w:rPr>
                <w:rFonts w:ascii="Times New Roman" w:eastAsia="Times New Roman" w:hAnsi="Times New Roman" w:cs="Times New Roman"/>
                <w:b/>
                <w:color w:val="000000"/>
                <w:sz w:val="24"/>
                <w:szCs w:val="24"/>
                <w:lang w:eastAsia="id-ID"/>
              </w:rPr>
              <w:t xml:space="preserve"> (%)</w:t>
            </w:r>
          </w:p>
        </w:tc>
        <w:tc>
          <w:tcPr>
            <w:tcW w:w="2126" w:type="dxa"/>
            <w:shd w:val="clear" w:color="auto" w:fill="auto"/>
            <w:noWrap/>
            <w:vAlign w:val="center"/>
            <w:hideMark/>
          </w:tcPr>
          <w:p w:rsidR="007B38A4" w:rsidRPr="002033F6" w:rsidRDefault="007B38A4" w:rsidP="001D016F">
            <w:pPr>
              <w:spacing w:after="0" w:line="360" w:lineRule="auto"/>
              <w:jc w:val="center"/>
              <w:rPr>
                <w:rFonts w:ascii="Times New Roman" w:eastAsia="Times New Roman" w:hAnsi="Times New Roman" w:cs="Times New Roman"/>
                <w:b/>
                <w:color w:val="000000"/>
                <w:sz w:val="24"/>
                <w:szCs w:val="24"/>
                <w:lang w:eastAsia="id-ID"/>
              </w:rPr>
            </w:pPr>
            <w:r>
              <w:rPr>
                <w:rFonts w:ascii="Times New Roman" w:eastAsia="Times New Roman" w:hAnsi="Times New Roman" w:cs="Times New Roman"/>
                <w:b/>
                <w:color w:val="000000"/>
                <w:sz w:val="24"/>
                <w:szCs w:val="24"/>
                <w:lang w:eastAsia="id-ID"/>
              </w:rPr>
              <w:t>P</w:t>
            </w:r>
            <w:r w:rsidRPr="002033F6">
              <w:rPr>
                <w:rFonts w:ascii="Times New Roman" w:eastAsia="Times New Roman" w:hAnsi="Times New Roman" w:cs="Times New Roman"/>
                <w:b/>
                <w:color w:val="000000"/>
                <w:sz w:val="24"/>
                <w:szCs w:val="24"/>
                <w:lang w:eastAsia="id-ID"/>
              </w:rPr>
              <w:t>erubahan (%)</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2012</w:t>
            </w: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Maret</w:t>
            </w:r>
          </w:p>
        </w:tc>
        <w:tc>
          <w:tcPr>
            <w:tcW w:w="1844" w:type="dxa"/>
            <w:shd w:val="clear" w:color="auto" w:fill="auto"/>
            <w:noWrap/>
            <w:hideMark/>
          </w:tcPr>
          <w:p w:rsidR="007B38A4" w:rsidRDefault="001D016F" w:rsidP="001D016F">
            <w:pPr>
              <w:spacing w:after="0"/>
              <w:jc w:val="center"/>
            </w:pPr>
            <w:r>
              <w:t>13,97</w:t>
            </w:r>
          </w:p>
        </w:tc>
        <w:tc>
          <w:tcPr>
            <w:tcW w:w="2126" w:type="dxa"/>
            <w:shd w:val="clear" w:color="auto" w:fill="auto"/>
            <w:noWrap/>
            <w:vAlign w:val="bottom"/>
            <w:hideMark/>
          </w:tcPr>
          <w:p w:rsidR="007B38A4" w:rsidRDefault="007B38A4" w:rsidP="001D016F">
            <w:pPr>
              <w:spacing w:after="0"/>
              <w:jc w:val="center"/>
              <w:rPr>
                <w:rFonts w:ascii="Calibri" w:hAnsi="Calibri" w:cs="Calibri"/>
                <w:color w:val="000000"/>
              </w:rPr>
            </w:pPr>
            <w:r>
              <w:rPr>
                <w:rFonts w:ascii="Calibri" w:hAnsi="Calibri" w:cs="Calibri"/>
                <w:color w:val="000000"/>
              </w:rPr>
              <w:t>-</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Juni</w:t>
            </w:r>
          </w:p>
        </w:tc>
        <w:tc>
          <w:tcPr>
            <w:tcW w:w="1844" w:type="dxa"/>
            <w:shd w:val="clear" w:color="auto" w:fill="auto"/>
            <w:noWrap/>
            <w:hideMark/>
          </w:tcPr>
          <w:p w:rsidR="007B38A4" w:rsidRDefault="001D016F" w:rsidP="001D016F">
            <w:pPr>
              <w:spacing w:after="0"/>
              <w:jc w:val="center"/>
            </w:pPr>
            <w:r>
              <w:t>13,70</w:t>
            </w:r>
          </w:p>
        </w:tc>
        <w:tc>
          <w:tcPr>
            <w:tcW w:w="2126" w:type="dxa"/>
            <w:shd w:val="clear" w:color="auto" w:fill="auto"/>
            <w:noWrap/>
            <w:vAlign w:val="bottom"/>
            <w:hideMark/>
          </w:tcPr>
          <w:p w:rsidR="007B38A4" w:rsidRDefault="000D11E7" w:rsidP="000D11E7">
            <w:pPr>
              <w:spacing w:after="0"/>
              <w:jc w:val="center"/>
              <w:rPr>
                <w:rFonts w:ascii="Calibri" w:hAnsi="Calibri" w:cs="Calibri"/>
                <w:color w:val="000000"/>
              </w:rPr>
            </w:pPr>
            <w:r>
              <w:rPr>
                <w:rFonts w:ascii="Calibri" w:hAnsi="Calibri" w:cs="Calibri"/>
                <w:color w:val="000000"/>
              </w:rPr>
              <w:t>0,27</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September</w:t>
            </w:r>
          </w:p>
        </w:tc>
        <w:tc>
          <w:tcPr>
            <w:tcW w:w="1844" w:type="dxa"/>
            <w:shd w:val="clear" w:color="auto" w:fill="auto"/>
            <w:noWrap/>
            <w:hideMark/>
          </w:tcPr>
          <w:p w:rsidR="007B38A4" w:rsidRDefault="001D016F" w:rsidP="001D016F">
            <w:pPr>
              <w:spacing w:after="0"/>
              <w:jc w:val="center"/>
            </w:pPr>
            <w:r>
              <w:t>13,20</w:t>
            </w:r>
          </w:p>
        </w:tc>
        <w:tc>
          <w:tcPr>
            <w:tcW w:w="2126" w:type="dxa"/>
            <w:shd w:val="clear" w:color="auto" w:fill="auto"/>
            <w:noWrap/>
            <w:vAlign w:val="bottom"/>
            <w:hideMark/>
          </w:tcPr>
          <w:p w:rsidR="007B38A4" w:rsidRDefault="000D11E7" w:rsidP="000D11E7">
            <w:pPr>
              <w:spacing w:after="0"/>
              <w:jc w:val="center"/>
              <w:rPr>
                <w:rFonts w:ascii="Calibri" w:hAnsi="Calibri" w:cs="Calibri"/>
                <w:color w:val="000000"/>
              </w:rPr>
            </w:pPr>
            <w:r>
              <w:rPr>
                <w:rFonts w:ascii="Calibri" w:hAnsi="Calibri" w:cs="Calibri"/>
                <w:color w:val="000000"/>
              </w:rPr>
              <w:t>0,5</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Desember</w:t>
            </w:r>
          </w:p>
        </w:tc>
        <w:tc>
          <w:tcPr>
            <w:tcW w:w="1844" w:type="dxa"/>
            <w:shd w:val="clear" w:color="auto" w:fill="auto"/>
            <w:noWrap/>
            <w:hideMark/>
          </w:tcPr>
          <w:p w:rsidR="007B38A4" w:rsidRDefault="007B38A4" w:rsidP="001D016F">
            <w:pPr>
              <w:spacing w:after="0"/>
              <w:jc w:val="center"/>
            </w:pPr>
            <w:r>
              <w:t>1</w:t>
            </w:r>
            <w:r w:rsidR="001D016F">
              <w:t>3</w:t>
            </w:r>
            <w:r>
              <w:t>,</w:t>
            </w:r>
            <w:r w:rsidR="001D016F">
              <w:t>88</w:t>
            </w:r>
          </w:p>
        </w:tc>
        <w:tc>
          <w:tcPr>
            <w:tcW w:w="2126" w:type="dxa"/>
            <w:shd w:val="clear" w:color="auto" w:fill="auto"/>
            <w:noWrap/>
            <w:vAlign w:val="bottom"/>
            <w:hideMark/>
          </w:tcPr>
          <w:p w:rsidR="007B38A4" w:rsidRDefault="000D11E7" w:rsidP="000D11E7">
            <w:pPr>
              <w:spacing w:after="0"/>
              <w:jc w:val="center"/>
              <w:rPr>
                <w:rFonts w:ascii="Calibri" w:hAnsi="Calibri" w:cs="Calibri"/>
                <w:color w:val="000000"/>
              </w:rPr>
            </w:pPr>
            <w:r>
              <w:rPr>
                <w:rFonts w:ascii="Calibri" w:hAnsi="Calibri" w:cs="Calibri"/>
                <w:color w:val="000000"/>
              </w:rPr>
              <w:t>-0.68</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2013</w:t>
            </w: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Maret</w:t>
            </w:r>
          </w:p>
        </w:tc>
        <w:tc>
          <w:tcPr>
            <w:tcW w:w="1844" w:type="dxa"/>
            <w:shd w:val="clear" w:color="auto" w:fill="auto"/>
            <w:noWrap/>
            <w:hideMark/>
          </w:tcPr>
          <w:p w:rsidR="007B38A4" w:rsidRDefault="007B38A4" w:rsidP="001D016F">
            <w:pPr>
              <w:spacing w:after="0"/>
              <w:jc w:val="center"/>
            </w:pPr>
            <w:r>
              <w:t>1</w:t>
            </w:r>
            <w:r w:rsidR="001D016F">
              <w:t>5</w:t>
            </w:r>
            <w:r>
              <w:t>,</w:t>
            </w:r>
            <w:r w:rsidR="001D016F">
              <w:t>29</w:t>
            </w:r>
          </w:p>
        </w:tc>
        <w:tc>
          <w:tcPr>
            <w:tcW w:w="2126" w:type="dxa"/>
            <w:shd w:val="clear" w:color="auto" w:fill="auto"/>
            <w:noWrap/>
            <w:vAlign w:val="bottom"/>
            <w:hideMark/>
          </w:tcPr>
          <w:p w:rsidR="007B38A4" w:rsidRDefault="000D11E7" w:rsidP="001D016F">
            <w:pPr>
              <w:spacing w:after="0"/>
              <w:jc w:val="center"/>
              <w:rPr>
                <w:rFonts w:ascii="Calibri" w:hAnsi="Calibri" w:cs="Calibri"/>
                <w:color w:val="000000"/>
              </w:rPr>
            </w:pPr>
            <w:r>
              <w:rPr>
                <w:rFonts w:ascii="Calibri" w:hAnsi="Calibri" w:cs="Calibri"/>
                <w:color w:val="000000"/>
              </w:rPr>
              <w:t>-1.41</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Juni</w:t>
            </w:r>
          </w:p>
        </w:tc>
        <w:tc>
          <w:tcPr>
            <w:tcW w:w="1844" w:type="dxa"/>
            <w:shd w:val="clear" w:color="auto" w:fill="auto"/>
            <w:noWrap/>
            <w:hideMark/>
          </w:tcPr>
          <w:p w:rsidR="007B38A4" w:rsidRDefault="007B38A4" w:rsidP="001D016F">
            <w:pPr>
              <w:spacing w:after="0"/>
              <w:jc w:val="center"/>
            </w:pPr>
            <w:r>
              <w:t>1</w:t>
            </w:r>
            <w:r w:rsidR="001D016F">
              <w:t>4,24</w:t>
            </w:r>
          </w:p>
        </w:tc>
        <w:tc>
          <w:tcPr>
            <w:tcW w:w="2126" w:type="dxa"/>
            <w:shd w:val="clear" w:color="auto" w:fill="auto"/>
            <w:noWrap/>
            <w:vAlign w:val="bottom"/>
            <w:hideMark/>
          </w:tcPr>
          <w:p w:rsidR="007B38A4" w:rsidRDefault="000D11E7" w:rsidP="001D016F">
            <w:pPr>
              <w:spacing w:after="0"/>
              <w:jc w:val="center"/>
              <w:rPr>
                <w:rFonts w:ascii="Calibri" w:hAnsi="Calibri" w:cs="Calibri"/>
                <w:color w:val="000000"/>
              </w:rPr>
            </w:pPr>
            <w:r>
              <w:rPr>
                <w:rFonts w:ascii="Calibri" w:hAnsi="Calibri" w:cs="Calibri"/>
                <w:color w:val="000000"/>
              </w:rPr>
              <w:t>1.05</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September</w:t>
            </w:r>
          </w:p>
        </w:tc>
        <w:tc>
          <w:tcPr>
            <w:tcW w:w="1844" w:type="dxa"/>
            <w:shd w:val="clear" w:color="auto" w:fill="auto"/>
            <w:noWrap/>
            <w:hideMark/>
          </w:tcPr>
          <w:p w:rsidR="007B38A4" w:rsidRDefault="007B38A4" w:rsidP="001D016F">
            <w:pPr>
              <w:spacing w:after="0"/>
              <w:jc w:val="center"/>
            </w:pPr>
            <w:r>
              <w:t>1</w:t>
            </w:r>
            <w:r w:rsidR="001D016F">
              <w:t>4</w:t>
            </w:r>
            <w:r>
              <w:t>,</w:t>
            </w:r>
            <w:r w:rsidR="001D016F">
              <w:t>42</w:t>
            </w:r>
          </w:p>
        </w:tc>
        <w:tc>
          <w:tcPr>
            <w:tcW w:w="2126" w:type="dxa"/>
            <w:shd w:val="clear" w:color="auto" w:fill="auto"/>
            <w:noWrap/>
            <w:vAlign w:val="bottom"/>
            <w:hideMark/>
          </w:tcPr>
          <w:p w:rsidR="007B38A4" w:rsidRDefault="000D11E7" w:rsidP="001D016F">
            <w:pPr>
              <w:spacing w:after="0"/>
              <w:jc w:val="center"/>
              <w:rPr>
                <w:rFonts w:ascii="Calibri" w:hAnsi="Calibri" w:cs="Calibri"/>
                <w:color w:val="000000"/>
              </w:rPr>
            </w:pPr>
            <w:r>
              <w:rPr>
                <w:rFonts w:ascii="Calibri" w:hAnsi="Calibri" w:cs="Calibri"/>
                <w:color w:val="000000"/>
              </w:rPr>
              <w:t>-0.18</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Desember</w:t>
            </w:r>
          </w:p>
        </w:tc>
        <w:tc>
          <w:tcPr>
            <w:tcW w:w="1844" w:type="dxa"/>
            <w:shd w:val="clear" w:color="auto" w:fill="auto"/>
            <w:noWrap/>
            <w:hideMark/>
          </w:tcPr>
          <w:p w:rsidR="007B38A4" w:rsidRDefault="001D016F" w:rsidP="001D016F">
            <w:pPr>
              <w:spacing w:after="0"/>
              <w:jc w:val="center"/>
            </w:pPr>
            <w:r>
              <w:t>14,12</w:t>
            </w:r>
          </w:p>
        </w:tc>
        <w:tc>
          <w:tcPr>
            <w:tcW w:w="2126" w:type="dxa"/>
            <w:shd w:val="clear" w:color="auto" w:fill="auto"/>
            <w:noWrap/>
            <w:vAlign w:val="bottom"/>
            <w:hideMark/>
          </w:tcPr>
          <w:p w:rsidR="007B38A4" w:rsidRDefault="000D11E7" w:rsidP="001D016F">
            <w:pPr>
              <w:spacing w:after="0"/>
              <w:jc w:val="center"/>
              <w:rPr>
                <w:rFonts w:ascii="Calibri" w:hAnsi="Calibri" w:cs="Calibri"/>
                <w:color w:val="000000"/>
              </w:rPr>
            </w:pPr>
            <w:r>
              <w:rPr>
                <w:rFonts w:ascii="Calibri" w:hAnsi="Calibri" w:cs="Calibri"/>
                <w:color w:val="000000"/>
              </w:rPr>
              <w:t>0.3</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2014</w:t>
            </w: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Maret</w:t>
            </w:r>
          </w:p>
        </w:tc>
        <w:tc>
          <w:tcPr>
            <w:tcW w:w="1844" w:type="dxa"/>
            <w:shd w:val="clear" w:color="auto" w:fill="auto"/>
            <w:noWrap/>
            <w:hideMark/>
          </w:tcPr>
          <w:p w:rsidR="007B38A4" w:rsidRDefault="001D016F" w:rsidP="001D016F">
            <w:pPr>
              <w:spacing w:after="0"/>
              <w:jc w:val="center"/>
            </w:pPr>
            <w:r>
              <w:t>14,90</w:t>
            </w:r>
          </w:p>
        </w:tc>
        <w:tc>
          <w:tcPr>
            <w:tcW w:w="2126" w:type="dxa"/>
            <w:shd w:val="clear" w:color="auto" w:fill="auto"/>
            <w:noWrap/>
            <w:vAlign w:val="bottom"/>
            <w:hideMark/>
          </w:tcPr>
          <w:p w:rsidR="007B38A4" w:rsidRDefault="000D11E7" w:rsidP="001D016F">
            <w:pPr>
              <w:spacing w:after="0"/>
              <w:jc w:val="center"/>
              <w:rPr>
                <w:rFonts w:ascii="Calibri" w:hAnsi="Calibri" w:cs="Calibri"/>
                <w:color w:val="000000"/>
              </w:rPr>
            </w:pPr>
            <w:r>
              <w:rPr>
                <w:rFonts w:ascii="Calibri" w:hAnsi="Calibri" w:cs="Calibri"/>
                <w:color w:val="000000"/>
              </w:rPr>
              <w:t>-0,78</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Juni</w:t>
            </w:r>
          </w:p>
        </w:tc>
        <w:tc>
          <w:tcPr>
            <w:tcW w:w="1844" w:type="dxa"/>
            <w:shd w:val="clear" w:color="auto" w:fill="auto"/>
            <w:noWrap/>
            <w:hideMark/>
          </w:tcPr>
          <w:p w:rsidR="007B38A4" w:rsidRDefault="001D016F" w:rsidP="001D016F">
            <w:pPr>
              <w:spacing w:after="0"/>
              <w:jc w:val="center"/>
            </w:pPr>
            <w:r>
              <w:t>14,86</w:t>
            </w:r>
          </w:p>
        </w:tc>
        <w:tc>
          <w:tcPr>
            <w:tcW w:w="2126" w:type="dxa"/>
            <w:shd w:val="clear" w:color="auto" w:fill="auto"/>
            <w:noWrap/>
            <w:vAlign w:val="bottom"/>
            <w:hideMark/>
          </w:tcPr>
          <w:p w:rsidR="007B38A4" w:rsidRDefault="000D11E7" w:rsidP="001D016F">
            <w:pPr>
              <w:spacing w:after="0"/>
              <w:jc w:val="center"/>
              <w:rPr>
                <w:rFonts w:ascii="Calibri" w:hAnsi="Calibri" w:cs="Calibri"/>
                <w:color w:val="000000"/>
              </w:rPr>
            </w:pPr>
            <w:r>
              <w:rPr>
                <w:rFonts w:ascii="Calibri" w:hAnsi="Calibri" w:cs="Calibri"/>
                <w:color w:val="000000"/>
              </w:rPr>
              <w:t>0.04</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September</w:t>
            </w:r>
          </w:p>
        </w:tc>
        <w:tc>
          <w:tcPr>
            <w:tcW w:w="1844" w:type="dxa"/>
            <w:shd w:val="clear" w:color="auto" w:fill="auto"/>
            <w:noWrap/>
            <w:hideMark/>
          </w:tcPr>
          <w:p w:rsidR="007B38A4" w:rsidRDefault="001D016F" w:rsidP="001D016F">
            <w:pPr>
              <w:spacing w:after="0"/>
              <w:jc w:val="center"/>
            </w:pPr>
            <w:r>
              <w:t>15,53</w:t>
            </w:r>
          </w:p>
        </w:tc>
        <w:tc>
          <w:tcPr>
            <w:tcW w:w="2126" w:type="dxa"/>
            <w:shd w:val="clear" w:color="auto" w:fill="auto"/>
            <w:noWrap/>
            <w:vAlign w:val="bottom"/>
            <w:hideMark/>
          </w:tcPr>
          <w:p w:rsidR="007B38A4" w:rsidRDefault="000D11E7" w:rsidP="001D016F">
            <w:pPr>
              <w:spacing w:after="0"/>
              <w:jc w:val="center"/>
              <w:rPr>
                <w:rFonts w:ascii="Calibri" w:hAnsi="Calibri" w:cs="Calibri"/>
                <w:color w:val="000000"/>
              </w:rPr>
            </w:pPr>
            <w:r>
              <w:rPr>
                <w:rFonts w:ascii="Calibri" w:hAnsi="Calibri" w:cs="Calibri"/>
                <w:color w:val="000000"/>
              </w:rPr>
              <w:t>-0,67</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Desember</w:t>
            </w:r>
          </w:p>
        </w:tc>
        <w:tc>
          <w:tcPr>
            <w:tcW w:w="1844" w:type="dxa"/>
            <w:shd w:val="clear" w:color="auto" w:fill="auto"/>
            <w:noWrap/>
            <w:hideMark/>
          </w:tcPr>
          <w:p w:rsidR="007B38A4" w:rsidRDefault="001D016F" w:rsidP="001D016F">
            <w:pPr>
              <w:spacing w:after="0"/>
              <w:jc w:val="center"/>
            </w:pPr>
            <w:r>
              <w:t>1</w:t>
            </w:r>
            <w:r w:rsidR="007B38A4">
              <w:t>4,</w:t>
            </w:r>
            <w:r>
              <w:t>1</w:t>
            </w:r>
            <w:r w:rsidR="007B38A4">
              <w:t>2</w:t>
            </w:r>
          </w:p>
        </w:tc>
        <w:tc>
          <w:tcPr>
            <w:tcW w:w="2126" w:type="dxa"/>
            <w:shd w:val="clear" w:color="auto" w:fill="auto"/>
            <w:noWrap/>
            <w:vAlign w:val="bottom"/>
            <w:hideMark/>
          </w:tcPr>
          <w:p w:rsidR="007B38A4" w:rsidRDefault="000D11E7" w:rsidP="001D016F">
            <w:pPr>
              <w:spacing w:after="0"/>
              <w:jc w:val="center"/>
              <w:rPr>
                <w:rFonts w:ascii="Calibri" w:hAnsi="Calibri" w:cs="Calibri"/>
                <w:color w:val="000000"/>
              </w:rPr>
            </w:pPr>
            <w:r>
              <w:rPr>
                <w:rFonts w:ascii="Calibri" w:hAnsi="Calibri" w:cs="Calibri"/>
                <w:color w:val="000000"/>
              </w:rPr>
              <w:t>1,41</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2015</w:t>
            </w: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Maret</w:t>
            </w:r>
          </w:p>
        </w:tc>
        <w:tc>
          <w:tcPr>
            <w:tcW w:w="1844" w:type="dxa"/>
            <w:shd w:val="clear" w:color="auto" w:fill="auto"/>
            <w:noWrap/>
            <w:hideMark/>
          </w:tcPr>
          <w:p w:rsidR="007B38A4" w:rsidRDefault="001D016F" w:rsidP="001D016F">
            <w:pPr>
              <w:spacing w:after="0"/>
              <w:jc w:val="center"/>
            </w:pPr>
            <w:r>
              <w:t>15,12</w:t>
            </w:r>
          </w:p>
        </w:tc>
        <w:tc>
          <w:tcPr>
            <w:tcW w:w="2126" w:type="dxa"/>
            <w:shd w:val="clear" w:color="auto" w:fill="auto"/>
            <w:noWrap/>
            <w:vAlign w:val="bottom"/>
            <w:hideMark/>
          </w:tcPr>
          <w:p w:rsidR="007B38A4" w:rsidRDefault="000D11E7" w:rsidP="001D016F">
            <w:pPr>
              <w:spacing w:after="0"/>
              <w:jc w:val="center"/>
              <w:rPr>
                <w:rFonts w:ascii="Calibri" w:hAnsi="Calibri" w:cs="Calibri"/>
                <w:color w:val="000000"/>
              </w:rPr>
            </w:pPr>
            <w:r>
              <w:rPr>
                <w:rFonts w:ascii="Calibri" w:hAnsi="Calibri" w:cs="Calibri"/>
                <w:color w:val="000000"/>
              </w:rPr>
              <w:t>-1</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Juni</w:t>
            </w:r>
          </w:p>
        </w:tc>
        <w:tc>
          <w:tcPr>
            <w:tcW w:w="1844" w:type="dxa"/>
            <w:shd w:val="clear" w:color="auto" w:fill="auto"/>
            <w:noWrap/>
            <w:hideMark/>
          </w:tcPr>
          <w:p w:rsidR="007B38A4" w:rsidRDefault="001D016F" w:rsidP="001D016F">
            <w:pPr>
              <w:spacing w:after="0"/>
              <w:jc w:val="center"/>
            </w:pPr>
            <w:r>
              <w:t>11,97</w:t>
            </w:r>
          </w:p>
        </w:tc>
        <w:tc>
          <w:tcPr>
            <w:tcW w:w="2126" w:type="dxa"/>
            <w:shd w:val="clear" w:color="auto" w:fill="auto"/>
            <w:noWrap/>
            <w:vAlign w:val="bottom"/>
            <w:hideMark/>
          </w:tcPr>
          <w:p w:rsidR="007B38A4" w:rsidRDefault="000D11E7" w:rsidP="001D016F">
            <w:pPr>
              <w:spacing w:after="0"/>
              <w:jc w:val="center"/>
              <w:rPr>
                <w:rFonts w:ascii="Calibri" w:hAnsi="Calibri" w:cs="Calibri"/>
                <w:color w:val="000000"/>
              </w:rPr>
            </w:pPr>
            <w:r>
              <w:rPr>
                <w:rFonts w:ascii="Calibri" w:hAnsi="Calibri" w:cs="Calibri"/>
                <w:color w:val="000000"/>
              </w:rPr>
              <w:t>3,15</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September</w:t>
            </w:r>
          </w:p>
        </w:tc>
        <w:tc>
          <w:tcPr>
            <w:tcW w:w="1844" w:type="dxa"/>
            <w:shd w:val="clear" w:color="auto" w:fill="auto"/>
            <w:noWrap/>
            <w:hideMark/>
          </w:tcPr>
          <w:p w:rsidR="007B38A4" w:rsidRDefault="001D016F" w:rsidP="001D016F">
            <w:pPr>
              <w:spacing w:after="0"/>
              <w:jc w:val="center"/>
            </w:pPr>
            <w:r>
              <w:t>11,84</w:t>
            </w:r>
          </w:p>
        </w:tc>
        <w:tc>
          <w:tcPr>
            <w:tcW w:w="2126" w:type="dxa"/>
            <w:shd w:val="clear" w:color="auto" w:fill="auto"/>
            <w:noWrap/>
            <w:vAlign w:val="bottom"/>
            <w:hideMark/>
          </w:tcPr>
          <w:p w:rsidR="007B38A4" w:rsidRDefault="000D11E7" w:rsidP="000D11E7">
            <w:pPr>
              <w:spacing w:after="0"/>
              <w:jc w:val="center"/>
              <w:rPr>
                <w:rFonts w:ascii="Calibri" w:hAnsi="Calibri" w:cs="Calibri"/>
                <w:color w:val="000000"/>
              </w:rPr>
            </w:pPr>
            <w:r>
              <w:rPr>
                <w:rFonts w:ascii="Calibri" w:hAnsi="Calibri" w:cs="Calibri"/>
                <w:color w:val="000000"/>
              </w:rPr>
              <w:t>0,13</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Desember</w:t>
            </w:r>
          </w:p>
        </w:tc>
        <w:tc>
          <w:tcPr>
            <w:tcW w:w="1844" w:type="dxa"/>
            <w:shd w:val="clear" w:color="auto" w:fill="auto"/>
            <w:noWrap/>
            <w:hideMark/>
          </w:tcPr>
          <w:p w:rsidR="007B38A4" w:rsidRDefault="001D016F" w:rsidP="001D016F">
            <w:pPr>
              <w:spacing w:after="0"/>
              <w:jc w:val="center"/>
            </w:pPr>
            <w:r>
              <w:t>12,85</w:t>
            </w:r>
          </w:p>
        </w:tc>
        <w:tc>
          <w:tcPr>
            <w:tcW w:w="2126" w:type="dxa"/>
            <w:shd w:val="clear" w:color="auto" w:fill="auto"/>
            <w:noWrap/>
            <w:vAlign w:val="bottom"/>
            <w:hideMark/>
          </w:tcPr>
          <w:p w:rsidR="007B38A4" w:rsidRDefault="000D11E7" w:rsidP="001D016F">
            <w:pPr>
              <w:spacing w:after="0"/>
              <w:jc w:val="center"/>
              <w:rPr>
                <w:rFonts w:ascii="Calibri" w:hAnsi="Calibri" w:cs="Calibri"/>
                <w:color w:val="000000"/>
              </w:rPr>
            </w:pPr>
            <w:r>
              <w:rPr>
                <w:rFonts w:ascii="Calibri" w:hAnsi="Calibri" w:cs="Calibri"/>
                <w:color w:val="000000"/>
              </w:rPr>
              <w:t>-1.01</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2016</w:t>
            </w: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Maret</w:t>
            </w:r>
          </w:p>
        </w:tc>
        <w:tc>
          <w:tcPr>
            <w:tcW w:w="1844" w:type="dxa"/>
            <w:shd w:val="clear" w:color="auto" w:fill="auto"/>
            <w:noWrap/>
            <w:hideMark/>
          </w:tcPr>
          <w:p w:rsidR="007B38A4" w:rsidRDefault="001D016F" w:rsidP="001D016F">
            <w:pPr>
              <w:spacing w:after="0"/>
              <w:jc w:val="center"/>
            </w:pPr>
            <w:r>
              <w:t>13,39</w:t>
            </w:r>
          </w:p>
        </w:tc>
        <w:tc>
          <w:tcPr>
            <w:tcW w:w="2126" w:type="dxa"/>
            <w:shd w:val="clear" w:color="auto" w:fill="auto"/>
            <w:noWrap/>
            <w:vAlign w:val="bottom"/>
            <w:hideMark/>
          </w:tcPr>
          <w:p w:rsidR="007B38A4" w:rsidRDefault="000D11E7" w:rsidP="001D016F">
            <w:pPr>
              <w:spacing w:after="0"/>
              <w:jc w:val="center"/>
              <w:rPr>
                <w:rFonts w:ascii="Calibri" w:hAnsi="Calibri" w:cs="Calibri"/>
                <w:color w:val="000000"/>
              </w:rPr>
            </w:pPr>
            <w:r>
              <w:rPr>
                <w:rFonts w:ascii="Calibri" w:hAnsi="Calibri" w:cs="Calibri"/>
                <w:color w:val="000000"/>
              </w:rPr>
              <w:t>-0,54</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Juni</w:t>
            </w:r>
          </w:p>
        </w:tc>
        <w:tc>
          <w:tcPr>
            <w:tcW w:w="1844" w:type="dxa"/>
            <w:shd w:val="clear" w:color="auto" w:fill="auto"/>
            <w:noWrap/>
            <w:hideMark/>
          </w:tcPr>
          <w:p w:rsidR="007B38A4" w:rsidRDefault="001D016F" w:rsidP="001D016F">
            <w:pPr>
              <w:spacing w:after="0"/>
              <w:jc w:val="center"/>
            </w:pPr>
            <w:r>
              <w:t>1</w:t>
            </w:r>
            <w:r w:rsidR="007B38A4">
              <w:t>3,</w:t>
            </w:r>
            <w:r w:rsidR="00E37AD2">
              <w:t>69</w:t>
            </w:r>
          </w:p>
        </w:tc>
        <w:tc>
          <w:tcPr>
            <w:tcW w:w="2126" w:type="dxa"/>
            <w:shd w:val="clear" w:color="auto" w:fill="auto"/>
            <w:noWrap/>
            <w:vAlign w:val="bottom"/>
            <w:hideMark/>
          </w:tcPr>
          <w:p w:rsidR="007B38A4" w:rsidRDefault="000D11E7" w:rsidP="001D016F">
            <w:pPr>
              <w:spacing w:after="0"/>
              <w:jc w:val="center"/>
              <w:rPr>
                <w:rFonts w:ascii="Calibri" w:hAnsi="Calibri" w:cs="Calibri"/>
                <w:color w:val="000000"/>
              </w:rPr>
            </w:pPr>
            <w:r>
              <w:rPr>
                <w:rFonts w:ascii="Calibri" w:hAnsi="Calibri" w:cs="Calibri"/>
                <w:color w:val="000000"/>
              </w:rPr>
              <w:t>-0,3</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September</w:t>
            </w:r>
          </w:p>
        </w:tc>
        <w:tc>
          <w:tcPr>
            <w:tcW w:w="1844" w:type="dxa"/>
            <w:shd w:val="clear" w:color="auto" w:fill="auto"/>
            <w:noWrap/>
            <w:hideMark/>
          </w:tcPr>
          <w:p w:rsidR="007B38A4" w:rsidRDefault="00E37AD2" w:rsidP="001D016F">
            <w:pPr>
              <w:spacing w:after="0"/>
              <w:jc w:val="center"/>
            </w:pPr>
            <w:r>
              <w:t>13,50</w:t>
            </w:r>
          </w:p>
        </w:tc>
        <w:tc>
          <w:tcPr>
            <w:tcW w:w="2126" w:type="dxa"/>
            <w:shd w:val="clear" w:color="auto" w:fill="auto"/>
            <w:noWrap/>
            <w:vAlign w:val="bottom"/>
            <w:hideMark/>
          </w:tcPr>
          <w:p w:rsidR="007B38A4" w:rsidRDefault="000D11E7" w:rsidP="001D016F">
            <w:pPr>
              <w:spacing w:after="0"/>
              <w:jc w:val="center"/>
              <w:rPr>
                <w:rFonts w:ascii="Calibri" w:hAnsi="Calibri" w:cs="Calibri"/>
                <w:color w:val="000000"/>
              </w:rPr>
            </w:pPr>
            <w:r>
              <w:rPr>
                <w:rFonts w:ascii="Calibri" w:hAnsi="Calibri" w:cs="Calibri"/>
                <w:color w:val="000000"/>
              </w:rPr>
              <w:t>0,19</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Desember</w:t>
            </w:r>
          </w:p>
        </w:tc>
        <w:tc>
          <w:tcPr>
            <w:tcW w:w="1844" w:type="dxa"/>
            <w:shd w:val="clear" w:color="auto" w:fill="auto"/>
            <w:noWrap/>
            <w:hideMark/>
          </w:tcPr>
          <w:p w:rsidR="007B38A4" w:rsidRDefault="00E37AD2" w:rsidP="001D016F">
            <w:pPr>
              <w:spacing w:after="0"/>
              <w:jc w:val="center"/>
            </w:pPr>
            <w:r>
              <w:t>14,01</w:t>
            </w:r>
          </w:p>
        </w:tc>
        <w:tc>
          <w:tcPr>
            <w:tcW w:w="2126" w:type="dxa"/>
            <w:shd w:val="clear" w:color="auto" w:fill="auto"/>
            <w:noWrap/>
            <w:vAlign w:val="bottom"/>
            <w:hideMark/>
          </w:tcPr>
          <w:p w:rsidR="007B38A4" w:rsidRDefault="000D11E7" w:rsidP="001D016F">
            <w:pPr>
              <w:spacing w:after="0"/>
              <w:jc w:val="center"/>
              <w:rPr>
                <w:rFonts w:ascii="Calibri" w:hAnsi="Calibri" w:cs="Calibri"/>
                <w:color w:val="000000"/>
              </w:rPr>
            </w:pPr>
            <w:r>
              <w:rPr>
                <w:rFonts w:ascii="Calibri" w:hAnsi="Calibri" w:cs="Calibri"/>
                <w:color w:val="000000"/>
              </w:rPr>
              <w:t>-0,51</w:t>
            </w:r>
          </w:p>
        </w:tc>
      </w:tr>
      <w:tr w:rsidR="007B38A4" w:rsidRPr="002033F6" w:rsidTr="001D016F">
        <w:trPr>
          <w:trHeight w:val="302"/>
        </w:trPr>
        <w:tc>
          <w:tcPr>
            <w:tcW w:w="2409" w:type="dxa"/>
            <w:gridSpan w:val="2"/>
            <w:shd w:val="clear" w:color="auto" w:fill="auto"/>
            <w:noWrap/>
            <w:vAlign w:val="bottom"/>
            <w:hideMark/>
          </w:tcPr>
          <w:p w:rsidR="007B38A4" w:rsidRPr="002033F6" w:rsidRDefault="007B38A4" w:rsidP="001D016F">
            <w:pPr>
              <w:spacing w:after="0" w:line="240" w:lineRule="auto"/>
              <w:jc w:val="center"/>
              <w:rPr>
                <w:rFonts w:ascii="Times New Roman" w:eastAsia="Times New Roman" w:hAnsi="Times New Roman" w:cs="Times New Roman"/>
                <w:b/>
                <w:color w:val="000000"/>
                <w:sz w:val="24"/>
                <w:szCs w:val="24"/>
                <w:lang w:eastAsia="id-ID"/>
              </w:rPr>
            </w:pPr>
            <w:r w:rsidRPr="004E45F4">
              <w:rPr>
                <w:rFonts w:ascii="Times New Roman" w:eastAsia="Times New Roman" w:hAnsi="Times New Roman" w:cs="Times New Roman"/>
                <w:b/>
                <w:color w:val="000000"/>
                <w:sz w:val="24"/>
                <w:szCs w:val="24"/>
                <w:lang w:eastAsia="id-ID"/>
              </w:rPr>
              <w:t>R</w:t>
            </w:r>
            <w:r w:rsidRPr="002033F6">
              <w:rPr>
                <w:rFonts w:ascii="Times New Roman" w:eastAsia="Times New Roman" w:hAnsi="Times New Roman" w:cs="Times New Roman"/>
                <w:b/>
                <w:color w:val="000000"/>
                <w:sz w:val="24"/>
                <w:szCs w:val="24"/>
                <w:lang w:eastAsia="id-ID"/>
              </w:rPr>
              <w:t>ata-rata</w:t>
            </w:r>
          </w:p>
        </w:tc>
        <w:tc>
          <w:tcPr>
            <w:tcW w:w="1844" w:type="dxa"/>
            <w:shd w:val="clear" w:color="auto" w:fill="auto"/>
            <w:noWrap/>
            <w:vAlign w:val="bottom"/>
            <w:hideMark/>
          </w:tcPr>
          <w:p w:rsidR="007B38A4" w:rsidRPr="00F41D1C" w:rsidRDefault="00E37AD2" w:rsidP="001D016F">
            <w:pPr>
              <w:spacing w:after="0" w:line="240" w:lineRule="auto"/>
              <w:jc w:val="center"/>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13,93</w:t>
            </w:r>
            <w:r w:rsidR="007B38A4" w:rsidRPr="00F41D1C">
              <w:rPr>
                <w:rFonts w:ascii="Times New Roman" w:eastAsia="Times New Roman" w:hAnsi="Times New Roman" w:cs="Times New Roman"/>
                <w:b/>
                <w:sz w:val="24"/>
                <w:szCs w:val="24"/>
                <w:lang w:eastAsia="id-ID"/>
              </w:rPr>
              <w:t xml:space="preserve"> %</w:t>
            </w:r>
          </w:p>
        </w:tc>
        <w:tc>
          <w:tcPr>
            <w:tcW w:w="2126" w:type="dxa"/>
            <w:shd w:val="clear" w:color="auto" w:fill="auto"/>
            <w:noWrap/>
            <w:vAlign w:val="bottom"/>
            <w:hideMark/>
          </w:tcPr>
          <w:p w:rsidR="007B38A4" w:rsidRPr="00C24DDE" w:rsidRDefault="0004662C" w:rsidP="001D016F">
            <w:pPr>
              <w:spacing w:after="0"/>
              <w:jc w:val="center"/>
              <w:rPr>
                <w:rFonts w:ascii="Calibri" w:hAnsi="Calibri" w:cs="Calibri"/>
                <w:b/>
                <w:color w:val="000000"/>
              </w:rPr>
            </w:pPr>
            <w:r>
              <w:rPr>
                <w:rFonts w:ascii="Calibri" w:hAnsi="Calibri" w:cs="Calibri"/>
                <w:b/>
                <w:color w:val="000000"/>
              </w:rPr>
              <w:t>-2,10</w:t>
            </w:r>
          </w:p>
        </w:tc>
      </w:tr>
      <w:tr w:rsidR="007B38A4" w:rsidRPr="002033F6" w:rsidTr="001D016F">
        <w:trPr>
          <w:trHeight w:val="302"/>
        </w:trPr>
        <w:tc>
          <w:tcPr>
            <w:tcW w:w="2409" w:type="dxa"/>
            <w:gridSpan w:val="2"/>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b/>
                <w:color w:val="000000"/>
                <w:sz w:val="24"/>
                <w:szCs w:val="24"/>
                <w:lang w:eastAsia="id-ID"/>
              </w:rPr>
            </w:pPr>
            <w:r w:rsidRPr="004E45F4">
              <w:rPr>
                <w:rFonts w:ascii="Times New Roman" w:eastAsia="Times New Roman" w:hAnsi="Times New Roman" w:cs="Times New Roman"/>
                <w:b/>
                <w:color w:val="000000"/>
                <w:sz w:val="24"/>
                <w:szCs w:val="24"/>
                <w:lang w:eastAsia="id-ID"/>
              </w:rPr>
              <w:t>T</w:t>
            </w:r>
            <w:r w:rsidRPr="002033F6">
              <w:rPr>
                <w:rFonts w:ascii="Times New Roman" w:eastAsia="Times New Roman" w:hAnsi="Times New Roman" w:cs="Times New Roman"/>
                <w:b/>
                <w:color w:val="000000"/>
                <w:sz w:val="24"/>
                <w:szCs w:val="24"/>
                <w:lang w:eastAsia="id-ID"/>
              </w:rPr>
              <w:t>ertinggi</w:t>
            </w:r>
          </w:p>
        </w:tc>
        <w:tc>
          <w:tcPr>
            <w:tcW w:w="1844" w:type="dxa"/>
            <w:shd w:val="clear" w:color="auto" w:fill="auto"/>
            <w:noWrap/>
            <w:vAlign w:val="bottom"/>
            <w:hideMark/>
          </w:tcPr>
          <w:p w:rsidR="007B38A4" w:rsidRPr="00F41D1C" w:rsidRDefault="00E37AD2" w:rsidP="001D016F">
            <w:pPr>
              <w:spacing w:after="0" w:line="240" w:lineRule="auto"/>
              <w:jc w:val="center"/>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15,53</w:t>
            </w:r>
            <w:r w:rsidR="007B38A4" w:rsidRPr="00F41D1C">
              <w:rPr>
                <w:rFonts w:ascii="Times New Roman" w:eastAsia="Times New Roman" w:hAnsi="Times New Roman" w:cs="Times New Roman"/>
                <w:b/>
                <w:sz w:val="24"/>
                <w:szCs w:val="24"/>
                <w:lang w:eastAsia="id-ID"/>
              </w:rPr>
              <w:t xml:space="preserve"> %</w:t>
            </w:r>
          </w:p>
        </w:tc>
        <w:tc>
          <w:tcPr>
            <w:tcW w:w="2126" w:type="dxa"/>
            <w:shd w:val="clear" w:color="auto" w:fill="auto"/>
            <w:noWrap/>
            <w:vAlign w:val="bottom"/>
            <w:hideMark/>
          </w:tcPr>
          <w:p w:rsidR="007B38A4" w:rsidRPr="00C24DDE" w:rsidRDefault="0004662C" w:rsidP="001D016F">
            <w:pPr>
              <w:spacing w:after="0"/>
              <w:jc w:val="center"/>
              <w:rPr>
                <w:rFonts w:ascii="Calibri" w:hAnsi="Calibri" w:cs="Calibri"/>
                <w:b/>
                <w:color w:val="000000"/>
              </w:rPr>
            </w:pPr>
            <w:r>
              <w:rPr>
                <w:rFonts w:ascii="Calibri" w:hAnsi="Calibri" w:cs="Calibri"/>
                <w:b/>
                <w:color w:val="000000"/>
              </w:rPr>
              <w:t>3,15</w:t>
            </w:r>
          </w:p>
        </w:tc>
      </w:tr>
      <w:tr w:rsidR="007B38A4" w:rsidRPr="002033F6" w:rsidTr="001D016F">
        <w:trPr>
          <w:trHeight w:val="302"/>
        </w:trPr>
        <w:tc>
          <w:tcPr>
            <w:tcW w:w="2409" w:type="dxa"/>
            <w:gridSpan w:val="2"/>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b/>
                <w:color w:val="000000"/>
                <w:sz w:val="24"/>
                <w:szCs w:val="24"/>
                <w:lang w:eastAsia="id-ID"/>
              </w:rPr>
            </w:pPr>
            <w:r w:rsidRPr="004E45F4">
              <w:rPr>
                <w:rFonts w:ascii="Times New Roman" w:eastAsia="Times New Roman" w:hAnsi="Times New Roman" w:cs="Times New Roman"/>
                <w:b/>
                <w:color w:val="000000"/>
                <w:sz w:val="24"/>
                <w:szCs w:val="24"/>
                <w:lang w:eastAsia="id-ID"/>
              </w:rPr>
              <w:t>T</w:t>
            </w:r>
            <w:r w:rsidRPr="002033F6">
              <w:rPr>
                <w:rFonts w:ascii="Times New Roman" w:eastAsia="Times New Roman" w:hAnsi="Times New Roman" w:cs="Times New Roman"/>
                <w:b/>
                <w:color w:val="000000"/>
                <w:sz w:val="24"/>
                <w:szCs w:val="24"/>
                <w:lang w:eastAsia="id-ID"/>
              </w:rPr>
              <w:t>erendah</w:t>
            </w:r>
          </w:p>
        </w:tc>
        <w:tc>
          <w:tcPr>
            <w:tcW w:w="1844" w:type="dxa"/>
            <w:shd w:val="clear" w:color="auto" w:fill="auto"/>
            <w:noWrap/>
            <w:vAlign w:val="bottom"/>
            <w:hideMark/>
          </w:tcPr>
          <w:p w:rsidR="007B38A4" w:rsidRPr="00F41D1C" w:rsidRDefault="000D11E7" w:rsidP="001D016F">
            <w:pPr>
              <w:spacing w:after="0" w:line="240" w:lineRule="auto"/>
              <w:jc w:val="center"/>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11,84</w:t>
            </w:r>
            <w:r w:rsidR="007B38A4" w:rsidRPr="00F41D1C">
              <w:rPr>
                <w:rFonts w:ascii="Times New Roman" w:eastAsia="Times New Roman" w:hAnsi="Times New Roman" w:cs="Times New Roman"/>
                <w:b/>
                <w:sz w:val="24"/>
                <w:szCs w:val="24"/>
                <w:lang w:eastAsia="id-ID"/>
              </w:rPr>
              <w:t>%</w:t>
            </w:r>
          </w:p>
        </w:tc>
        <w:tc>
          <w:tcPr>
            <w:tcW w:w="2126" w:type="dxa"/>
            <w:shd w:val="clear" w:color="auto" w:fill="auto"/>
            <w:noWrap/>
            <w:vAlign w:val="bottom"/>
            <w:hideMark/>
          </w:tcPr>
          <w:p w:rsidR="007B38A4" w:rsidRPr="00C24DDE" w:rsidRDefault="0051182F" w:rsidP="001D016F">
            <w:pPr>
              <w:spacing w:after="0"/>
              <w:jc w:val="center"/>
              <w:rPr>
                <w:rFonts w:ascii="Calibri" w:hAnsi="Calibri" w:cs="Calibri"/>
                <w:b/>
                <w:color w:val="000000"/>
              </w:rPr>
            </w:pPr>
            <w:r>
              <w:rPr>
                <w:rFonts w:ascii="Calibri" w:hAnsi="Calibri" w:cs="Calibri"/>
                <w:b/>
                <w:color w:val="000000"/>
              </w:rPr>
              <w:t>-1</w:t>
            </w:r>
            <w:r w:rsidR="00CF38C7">
              <w:rPr>
                <w:rFonts w:ascii="Calibri" w:hAnsi="Calibri" w:cs="Calibri"/>
                <w:b/>
                <w:color w:val="000000"/>
              </w:rPr>
              <w:t>,41</w:t>
            </w:r>
          </w:p>
        </w:tc>
      </w:tr>
    </w:tbl>
    <w:p w:rsidR="007B38A4" w:rsidRDefault="007B38A4" w:rsidP="00215484">
      <w:pPr>
        <w:spacing w:after="0"/>
        <w:jc w:val="center"/>
        <w:rPr>
          <w:rFonts w:ascii="Times New Roman" w:hAnsi="Times New Roman" w:cs="Times New Roman"/>
          <w:b/>
          <w:sz w:val="24"/>
          <w:szCs w:val="24"/>
        </w:rPr>
      </w:pPr>
      <w:r>
        <w:rPr>
          <w:rFonts w:ascii="Times New Roman" w:hAnsi="Times New Roman" w:cs="Times New Roman"/>
          <w:b/>
          <w:sz w:val="24"/>
          <w:szCs w:val="24"/>
        </w:rPr>
        <w:t>Sumber : Annual Report</w:t>
      </w:r>
    </w:p>
    <w:p w:rsidR="007B38A4" w:rsidRDefault="007B38A4" w:rsidP="00215484">
      <w:pPr>
        <w:spacing w:after="0"/>
        <w:jc w:val="center"/>
        <w:rPr>
          <w:rFonts w:ascii="Times New Roman" w:hAnsi="Times New Roman" w:cs="Times New Roman"/>
          <w:b/>
          <w:sz w:val="24"/>
          <w:szCs w:val="24"/>
        </w:rPr>
      </w:pPr>
      <w:r>
        <w:rPr>
          <w:rFonts w:ascii="Times New Roman" w:hAnsi="Times New Roman" w:cs="Times New Roman"/>
          <w:b/>
          <w:sz w:val="24"/>
          <w:szCs w:val="24"/>
        </w:rPr>
        <w:t>PT. Bank Syariah Mandiri, Tbk periode 2012-2016</w:t>
      </w:r>
    </w:p>
    <w:p w:rsidR="007B38A4" w:rsidRDefault="00B367CE" w:rsidP="00215484">
      <w:pPr>
        <w:spacing w:after="0"/>
        <w:jc w:val="center"/>
        <w:rPr>
          <w:rFonts w:ascii="Times New Roman" w:hAnsi="Times New Roman" w:cs="Times New Roman"/>
          <w:b/>
          <w:sz w:val="24"/>
          <w:szCs w:val="24"/>
        </w:rPr>
      </w:pPr>
      <w:r>
        <w:rPr>
          <w:rFonts w:ascii="Times New Roman" w:hAnsi="Times New Roman" w:cs="Times New Roman"/>
          <w:b/>
          <w:sz w:val="24"/>
          <w:szCs w:val="24"/>
        </w:rPr>
        <w:t>(Data Diolah, 2018</w:t>
      </w:r>
      <w:r w:rsidR="007B38A4">
        <w:rPr>
          <w:rFonts w:ascii="Times New Roman" w:hAnsi="Times New Roman" w:cs="Times New Roman"/>
          <w:b/>
          <w:sz w:val="24"/>
          <w:szCs w:val="24"/>
        </w:rPr>
        <w:t>)</w:t>
      </w:r>
    </w:p>
    <w:p w:rsidR="00215484" w:rsidRDefault="00215484" w:rsidP="00215484">
      <w:pPr>
        <w:spacing w:after="0"/>
        <w:jc w:val="center"/>
        <w:rPr>
          <w:rFonts w:ascii="Times New Roman" w:hAnsi="Times New Roman" w:cs="Times New Roman"/>
          <w:b/>
          <w:sz w:val="24"/>
          <w:szCs w:val="24"/>
        </w:rPr>
      </w:pPr>
    </w:p>
    <w:p w:rsidR="00215484" w:rsidRDefault="00215484" w:rsidP="00215484">
      <w:pPr>
        <w:spacing w:after="0"/>
        <w:jc w:val="center"/>
        <w:rPr>
          <w:rFonts w:ascii="Times New Roman" w:hAnsi="Times New Roman" w:cs="Times New Roman"/>
          <w:b/>
          <w:sz w:val="24"/>
          <w:szCs w:val="24"/>
        </w:rPr>
      </w:pPr>
    </w:p>
    <w:p w:rsidR="00215484" w:rsidRDefault="00215484" w:rsidP="00215484">
      <w:pPr>
        <w:spacing w:after="0"/>
        <w:jc w:val="center"/>
        <w:rPr>
          <w:rFonts w:ascii="Times New Roman" w:hAnsi="Times New Roman" w:cs="Times New Roman"/>
          <w:b/>
          <w:sz w:val="24"/>
          <w:szCs w:val="24"/>
        </w:rPr>
      </w:pPr>
    </w:p>
    <w:p w:rsidR="00215484" w:rsidRDefault="00215484" w:rsidP="00215484">
      <w:pPr>
        <w:spacing w:after="0"/>
        <w:jc w:val="center"/>
        <w:rPr>
          <w:rFonts w:ascii="Times New Roman" w:hAnsi="Times New Roman" w:cs="Times New Roman"/>
          <w:b/>
          <w:sz w:val="24"/>
          <w:szCs w:val="24"/>
        </w:rPr>
      </w:pPr>
    </w:p>
    <w:p w:rsidR="00215484" w:rsidRDefault="00215484" w:rsidP="00215484">
      <w:pPr>
        <w:spacing w:after="0"/>
        <w:jc w:val="center"/>
        <w:rPr>
          <w:rFonts w:ascii="Times New Roman" w:hAnsi="Times New Roman" w:cs="Times New Roman"/>
          <w:b/>
          <w:sz w:val="24"/>
          <w:szCs w:val="24"/>
        </w:rPr>
      </w:pPr>
    </w:p>
    <w:p w:rsidR="00215484" w:rsidRDefault="00215484" w:rsidP="00215484">
      <w:pPr>
        <w:spacing w:after="0"/>
        <w:jc w:val="center"/>
        <w:rPr>
          <w:rFonts w:ascii="Times New Roman" w:hAnsi="Times New Roman" w:cs="Times New Roman"/>
          <w:b/>
          <w:sz w:val="24"/>
          <w:szCs w:val="24"/>
        </w:rPr>
      </w:pPr>
    </w:p>
    <w:p w:rsidR="007B38A4" w:rsidRDefault="007B38A4" w:rsidP="007B38A4">
      <w:pPr>
        <w:spacing w:after="160"/>
        <w:jc w:val="center"/>
        <w:rPr>
          <w:rFonts w:ascii="Times New Roman" w:hAnsi="Times New Roman" w:cs="Times New Roman"/>
          <w:b/>
          <w:sz w:val="24"/>
          <w:szCs w:val="24"/>
        </w:rPr>
      </w:pPr>
    </w:p>
    <w:p w:rsidR="007B38A4" w:rsidRDefault="007B38A4" w:rsidP="007B38A4">
      <w:pPr>
        <w:spacing w:after="16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Untuk memudahkan dalam melihat kondisi dan perkembangan </w:t>
      </w:r>
      <w:r w:rsidR="0047055B">
        <w:rPr>
          <w:rFonts w:ascii="Times New Roman" w:hAnsi="Times New Roman" w:cs="Times New Roman"/>
          <w:sz w:val="24"/>
          <w:szCs w:val="24"/>
        </w:rPr>
        <w:t xml:space="preserve">CAR </w:t>
      </w:r>
      <w:r>
        <w:rPr>
          <w:rFonts w:ascii="Times New Roman" w:hAnsi="Times New Roman" w:cs="Times New Roman"/>
          <w:sz w:val="24"/>
          <w:szCs w:val="24"/>
        </w:rPr>
        <w:t>pada PT. Bank Syariah Mandiri, Tbk periode 2012-2016 dapat dilihat dalam grafik berikut ini :</w:t>
      </w:r>
    </w:p>
    <w:p w:rsidR="009D0831" w:rsidRPr="008A1212" w:rsidRDefault="008A1212" w:rsidP="00064CFA">
      <w:pPr>
        <w:spacing w:after="160" w:line="480" w:lineRule="auto"/>
        <w:ind w:left="2880" w:firstLine="720"/>
        <w:rPr>
          <w:rFonts w:ascii="Times New Roman" w:hAnsi="Times New Roman" w:cs="Times New Roman"/>
          <w:b/>
          <w:sz w:val="24"/>
          <w:szCs w:val="24"/>
        </w:rPr>
      </w:pPr>
      <w:r>
        <w:rPr>
          <w:rFonts w:ascii="Times New Roman" w:hAnsi="Times New Roman" w:cs="Times New Roman"/>
          <w:b/>
          <w:noProof/>
          <w:sz w:val="24"/>
          <w:szCs w:val="24"/>
          <w:lang w:eastAsia="id-ID"/>
        </w:rPr>
        <w:drawing>
          <wp:anchor distT="0" distB="0" distL="114300" distR="114300" simplePos="0" relativeHeight="251622912" behindDoc="0" locked="0" layoutInCell="1" allowOverlap="1">
            <wp:simplePos x="0" y="0"/>
            <wp:positionH relativeFrom="column">
              <wp:posOffset>283845</wp:posOffset>
            </wp:positionH>
            <wp:positionV relativeFrom="paragraph">
              <wp:posOffset>357505</wp:posOffset>
            </wp:positionV>
            <wp:extent cx="4305300" cy="2943225"/>
            <wp:effectExtent l="0" t="0" r="0" b="0"/>
            <wp:wrapNone/>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r w:rsidR="0047055B">
        <w:rPr>
          <w:rFonts w:ascii="Times New Roman" w:hAnsi="Times New Roman" w:cs="Times New Roman"/>
          <w:b/>
          <w:sz w:val="24"/>
          <w:szCs w:val="24"/>
        </w:rPr>
        <w:t>CAR</w:t>
      </w:r>
      <w:r w:rsidR="007B38A4" w:rsidRPr="00EB2395">
        <w:rPr>
          <w:rFonts w:ascii="Times New Roman" w:hAnsi="Times New Roman" w:cs="Times New Roman"/>
          <w:b/>
          <w:sz w:val="24"/>
          <w:szCs w:val="24"/>
        </w:rPr>
        <w:t xml:space="preserve"> (%)</w:t>
      </w:r>
    </w:p>
    <w:p w:rsidR="009D0831" w:rsidRDefault="009D0831" w:rsidP="007B38A4">
      <w:pPr>
        <w:spacing w:after="160" w:line="480" w:lineRule="auto"/>
        <w:ind w:firstLine="851"/>
        <w:jc w:val="both"/>
        <w:rPr>
          <w:rFonts w:ascii="Times New Roman" w:hAnsi="Times New Roman" w:cs="Times New Roman"/>
          <w:sz w:val="24"/>
          <w:szCs w:val="24"/>
        </w:rPr>
      </w:pPr>
    </w:p>
    <w:p w:rsidR="008A1212" w:rsidRDefault="008A1212" w:rsidP="007B38A4">
      <w:pPr>
        <w:spacing w:after="160" w:line="480" w:lineRule="auto"/>
        <w:ind w:firstLine="851"/>
        <w:jc w:val="both"/>
        <w:rPr>
          <w:rFonts w:ascii="Times New Roman" w:hAnsi="Times New Roman" w:cs="Times New Roman"/>
          <w:sz w:val="24"/>
          <w:szCs w:val="24"/>
        </w:rPr>
      </w:pPr>
    </w:p>
    <w:p w:rsidR="008A1212" w:rsidRDefault="008A1212" w:rsidP="007B38A4">
      <w:pPr>
        <w:spacing w:after="160" w:line="480" w:lineRule="auto"/>
        <w:ind w:firstLine="851"/>
        <w:jc w:val="both"/>
        <w:rPr>
          <w:rFonts w:ascii="Times New Roman" w:hAnsi="Times New Roman" w:cs="Times New Roman"/>
          <w:sz w:val="24"/>
          <w:szCs w:val="24"/>
        </w:rPr>
      </w:pPr>
    </w:p>
    <w:p w:rsidR="008A1212" w:rsidRDefault="008A1212" w:rsidP="007B38A4">
      <w:pPr>
        <w:spacing w:after="160" w:line="480" w:lineRule="auto"/>
        <w:ind w:firstLine="851"/>
        <w:jc w:val="both"/>
        <w:rPr>
          <w:rFonts w:ascii="Times New Roman" w:hAnsi="Times New Roman" w:cs="Times New Roman"/>
          <w:sz w:val="24"/>
          <w:szCs w:val="24"/>
        </w:rPr>
      </w:pPr>
    </w:p>
    <w:p w:rsidR="008A1212" w:rsidRDefault="008A1212" w:rsidP="007B38A4">
      <w:pPr>
        <w:spacing w:after="160" w:line="480" w:lineRule="auto"/>
        <w:ind w:firstLine="851"/>
        <w:jc w:val="both"/>
        <w:rPr>
          <w:rFonts w:ascii="Times New Roman" w:hAnsi="Times New Roman" w:cs="Times New Roman"/>
          <w:sz w:val="24"/>
          <w:szCs w:val="24"/>
        </w:rPr>
      </w:pPr>
    </w:p>
    <w:p w:rsidR="008A1212" w:rsidRDefault="008A1212" w:rsidP="007B38A4">
      <w:pPr>
        <w:spacing w:after="160" w:line="480" w:lineRule="auto"/>
        <w:ind w:firstLine="851"/>
        <w:jc w:val="both"/>
        <w:rPr>
          <w:rFonts w:ascii="Times New Roman" w:hAnsi="Times New Roman" w:cs="Times New Roman"/>
          <w:sz w:val="24"/>
          <w:szCs w:val="24"/>
        </w:rPr>
      </w:pPr>
    </w:p>
    <w:p w:rsidR="008A1212" w:rsidRDefault="008A1212" w:rsidP="007B38A4">
      <w:pPr>
        <w:spacing w:after="160" w:line="480" w:lineRule="auto"/>
        <w:ind w:firstLine="851"/>
        <w:jc w:val="both"/>
        <w:rPr>
          <w:rFonts w:ascii="Times New Roman" w:hAnsi="Times New Roman" w:cs="Times New Roman"/>
          <w:sz w:val="24"/>
          <w:szCs w:val="24"/>
        </w:rPr>
      </w:pPr>
    </w:p>
    <w:p w:rsidR="007B38A4" w:rsidRPr="00595D80" w:rsidRDefault="007B38A4" w:rsidP="007570EE">
      <w:pPr>
        <w:spacing w:after="0" w:line="360" w:lineRule="auto"/>
        <w:jc w:val="center"/>
        <w:rPr>
          <w:rFonts w:ascii="Times New Roman" w:hAnsi="Times New Roman" w:cs="Times New Roman"/>
          <w:sz w:val="24"/>
          <w:szCs w:val="24"/>
        </w:rPr>
      </w:pPr>
      <w:r>
        <w:rPr>
          <w:rFonts w:ascii="Times New Roman" w:hAnsi="Times New Roman" w:cs="Times New Roman"/>
          <w:b/>
          <w:sz w:val="24"/>
          <w:szCs w:val="24"/>
        </w:rPr>
        <w:t>Gambar 4.2</w:t>
      </w:r>
    </w:p>
    <w:p w:rsidR="007B38A4" w:rsidRPr="00152DFF" w:rsidRDefault="007B38A4" w:rsidP="007570EE">
      <w:pPr>
        <w:spacing w:after="0" w:line="360" w:lineRule="auto"/>
        <w:jc w:val="center"/>
        <w:rPr>
          <w:rFonts w:ascii="Times New Roman" w:hAnsi="Times New Roman" w:cs="Times New Roman"/>
          <w:b/>
          <w:sz w:val="24"/>
          <w:szCs w:val="24"/>
        </w:rPr>
      </w:pPr>
      <w:r w:rsidRPr="00152DFF">
        <w:rPr>
          <w:rFonts w:ascii="Times New Roman" w:hAnsi="Times New Roman" w:cs="Times New Roman"/>
          <w:b/>
          <w:sz w:val="24"/>
          <w:szCs w:val="24"/>
        </w:rPr>
        <w:t xml:space="preserve">Grafik Perkembangan </w:t>
      </w:r>
      <w:r w:rsidR="002A709E">
        <w:rPr>
          <w:rFonts w:ascii="Times New Roman" w:hAnsi="Times New Roman" w:cs="Times New Roman"/>
          <w:b/>
          <w:sz w:val="24"/>
          <w:szCs w:val="24"/>
        </w:rPr>
        <w:t>CAR</w:t>
      </w:r>
    </w:p>
    <w:p w:rsidR="007B38A4" w:rsidRPr="002933B0" w:rsidRDefault="007B38A4" w:rsidP="007570EE">
      <w:pPr>
        <w:spacing w:after="0" w:line="360" w:lineRule="auto"/>
        <w:jc w:val="center"/>
        <w:rPr>
          <w:rFonts w:ascii="Times New Roman" w:hAnsi="Times New Roman" w:cs="Times New Roman"/>
          <w:b/>
          <w:sz w:val="24"/>
          <w:szCs w:val="24"/>
        </w:rPr>
      </w:pPr>
      <w:r w:rsidRPr="00152DFF">
        <w:rPr>
          <w:rFonts w:ascii="Times New Roman" w:hAnsi="Times New Roman" w:cs="Times New Roman"/>
          <w:b/>
          <w:sz w:val="24"/>
          <w:szCs w:val="24"/>
        </w:rPr>
        <w:t>PT. Bank Syariah</w:t>
      </w:r>
      <w:r w:rsidR="008A1212">
        <w:rPr>
          <w:rFonts w:ascii="Times New Roman" w:hAnsi="Times New Roman" w:cs="Times New Roman"/>
          <w:b/>
          <w:sz w:val="24"/>
          <w:szCs w:val="24"/>
        </w:rPr>
        <w:t xml:space="preserve"> Mandiri, Tbk </w:t>
      </w:r>
      <w:r w:rsidR="002933B0">
        <w:rPr>
          <w:rFonts w:ascii="Times New Roman" w:hAnsi="Times New Roman" w:cs="Times New Roman"/>
          <w:b/>
          <w:sz w:val="24"/>
          <w:szCs w:val="24"/>
        </w:rPr>
        <w:t>periode 2012-2016</w:t>
      </w:r>
    </w:p>
    <w:p w:rsidR="007B38A4" w:rsidRDefault="007B38A4" w:rsidP="00064CFA">
      <w:pPr>
        <w:spacing w:after="160" w:line="480" w:lineRule="auto"/>
        <w:ind w:firstLine="709"/>
        <w:jc w:val="both"/>
        <w:rPr>
          <w:rFonts w:ascii="Times New Roman" w:hAnsi="Times New Roman" w:cs="Times New Roman"/>
          <w:color w:val="000000" w:themeColor="text1"/>
          <w:sz w:val="24"/>
          <w:szCs w:val="24"/>
        </w:rPr>
      </w:pPr>
      <w:r w:rsidRPr="00426B9B">
        <w:rPr>
          <w:rFonts w:ascii="Times New Roman" w:hAnsi="Times New Roman" w:cs="Times New Roman"/>
          <w:color w:val="000000" w:themeColor="text1"/>
          <w:sz w:val="24"/>
          <w:szCs w:val="24"/>
        </w:rPr>
        <w:t xml:space="preserve">Berdasarkan gambar 4.2 </w:t>
      </w:r>
      <w:r w:rsidR="00426B9B">
        <w:rPr>
          <w:rFonts w:ascii="Times New Roman" w:hAnsi="Times New Roman" w:cs="Times New Roman"/>
          <w:color w:val="000000" w:themeColor="text1"/>
          <w:sz w:val="24"/>
          <w:szCs w:val="24"/>
        </w:rPr>
        <w:t xml:space="preserve">dapat dilihat perkembangan Capital Adequacy Ratio (CAR) </w:t>
      </w:r>
      <w:r w:rsidRPr="00426B9B">
        <w:rPr>
          <w:rFonts w:ascii="Times New Roman" w:hAnsi="Times New Roman" w:cs="Times New Roman"/>
          <w:color w:val="000000" w:themeColor="text1"/>
          <w:sz w:val="24"/>
          <w:szCs w:val="24"/>
        </w:rPr>
        <w:t xml:space="preserve">pada PT. Bank Syariah Mandiri, Tbk per triwulan periode 2012-2016 </w:t>
      </w:r>
      <w:r w:rsidR="00426B9B" w:rsidRPr="00426B9B">
        <w:rPr>
          <w:rFonts w:ascii="Times New Roman" w:hAnsi="Times New Roman" w:cs="Times New Roman"/>
          <w:color w:val="000000" w:themeColor="text1"/>
          <w:sz w:val="24"/>
          <w:szCs w:val="24"/>
        </w:rPr>
        <w:t>Per-triwulan,</w:t>
      </w:r>
      <w:r w:rsidR="00426B9B" w:rsidRPr="00426B9B">
        <w:rPr>
          <w:rFonts w:ascii="Times New Roman" w:hAnsi="Times New Roman" w:cs="Times New Roman"/>
          <w:i/>
          <w:iCs/>
          <w:color w:val="000000" w:themeColor="text1"/>
          <w:sz w:val="24"/>
          <w:szCs w:val="24"/>
        </w:rPr>
        <w:t>Capital Adequacy Ratio</w:t>
      </w:r>
      <w:r w:rsidR="00426B9B" w:rsidRPr="00426B9B">
        <w:rPr>
          <w:rFonts w:ascii="Times New Roman" w:hAnsi="Times New Roman" w:cs="Times New Roman"/>
          <w:color w:val="000000" w:themeColor="text1"/>
          <w:sz w:val="24"/>
          <w:szCs w:val="24"/>
        </w:rPr>
        <w:t xml:space="preserve"> (CAR) tertinggi berada pada tahun</w:t>
      </w:r>
      <w:r w:rsidR="009B380A">
        <w:rPr>
          <w:rFonts w:ascii="Times New Roman" w:hAnsi="Times New Roman" w:cs="Times New Roman"/>
          <w:color w:val="000000" w:themeColor="text1"/>
          <w:sz w:val="24"/>
          <w:szCs w:val="24"/>
        </w:rPr>
        <w:t xml:space="preserve"> </w:t>
      </w:r>
      <w:r w:rsidR="00426B9B" w:rsidRPr="0064576B">
        <w:rPr>
          <w:rFonts w:ascii="Times New Roman" w:hAnsi="Times New Roman" w:cs="Times New Roman"/>
          <w:color w:val="000000" w:themeColor="text1"/>
          <w:sz w:val="24"/>
          <w:szCs w:val="24"/>
        </w:rPr>
        <w:t>2014 triwulan-III sebesar 15,53%</w:t>
      </w:r>
      <w:r w:rsidR="009B380A">
        <w:rPr>
          <w:rFonts w:ascii="Times New Roman" w:hAnsi="Times New Roman" w:cs="Times New Roman"/>
          <w:color w:val="000000" w:themeColor="text1"/>
          <w:sz w:val="24"/>
          <w:szCs w:val="24"/>
        </w:rPr>
        <w:t xml:space="preserve"> </w:t>
      </w:r>
      <w:r w:rsidR="0064576B" w:rsidRPr="0064576B">
        <w:rPr>
          <w:rFonts w:ascii="Times New Roman" w:hAnsi="Times New Roman" w:cs="Times New Roman"/>
          <w:color w:val="000000" w:themeColor="text1"/>
          <w:sz w:val="24"/>
          <w:szCs w:val="24"/>
        </w:rPr>
        <w:t xml:space="preserve">sedangkan pertumbuhan </w:t>
      </w:r>
      <w:r w:rsidR="0064576B" w:rsidRPr="00605A12">
        <w:rPr>
          <w:rFonts w:ascii="Times New Roman" w:hAnsi="Times New Roman" w:cs="Times New Roman"/>
          <w:i/>
          <w:iCs/>
          <w:color w:val="000000" w:themeColor="text1"/>
          <w:sz w:val="24"/>
          <w:szCs w:val="24"/>
        </w:rPr>
        <w:t>Capital Adequacy Ratio</w:t>
      </w:r>
      <w:r w:rsidR="0064576B" w:rsidRPr="0064576B">
        <w:rPr>
          <w:rFonts w:ascii="Times New Roman" w:hAnsi="Times New Roman" w:cs="Times New Roman"/>
          <w:color w:val="000000" w:themeColor="text1"/>
          <w:sz w:val="24"/>
          <w:szCs w:val="24"/>
        </w:rPr>
        <w:t xml:space="preserve"> (CAR) tertinggi pada tahun 2015 triwulan-IV sebesar 3,15%</w:t>
      </w:r>
      <w:r w:rsidR="0064576B">
        <w:rPr>
          <w:rFonts w:ascii="Times New Roman" w:hAnsi="Times New Roman" w:cs="Times New Roman"/>
          <w:color w:val="000000" w:themeColor="text1"/>
          <w:sz w:val="24"/>
          <w:szCs w:val="24"/>
        </w:rPr>
        <w:t xml:space="preserve">. </w:t>
      </w:r>
      <w:r w:rsidR="0064576B" w:rsidRPr="00605A12">
        <w:rPr>
          <w:rFonts w:ascii="Times New Roman" w:hAnsi="Times New Roman" w:cs="Times New Roman"/>
          <w:i/>
          <w:iCs/>
          <w:color w:val="000000" w:themeColor="text1"/>
          <w:sz w:val="24"/>
          <w:szCs w:val="24"/>
        </w:rPr>
        <w:t>Capital Adequacy Ratio</w:t>
      </w:r>
      <w:r w:rsidR="0064576B">
        <w:rPr>
          <w:rFonts w:ascii="Times New Roman" w:hAnsi="Times New Roman" w:cs="Times New Roman"/>
          <w:color w:val="000000" w:themeColor="text1"/>
          <w:sz w:val="24"/>
          <w:szCs w:val="24"/>
        </w:rPr>
        <w:t xml:space="preserve"> (CAR) terendah berada pada tahun </w:t>
      </w:r>
      <w:r w:rsidR="00BE7392">
        <w:rPr>
          <w:rFonts w:ascii="Times New Roman" w:hAnsi="Times New Roman" w:cs="Times New Roman"/>
          <w:color w:val="000000" w:themeColor="text1"/>
          <w:sz w:val="24"/>
          <w:szCs w:val="24"/>
        </w:rPr>
        <w:t xml:space="preserve">2015 triwulan-IV sebesar 11,84% dan penurunan terendah </w:t>
      </w:r>
      <w:r w:rsidR="00BE7392" w:rsidRPr="00605A12">
        <w:rPr>
          <w:rFonts w:ascii="Times New Roman" w:hAnsi="Times New Roman" w:cs="Times New Roman"/>
          <w:i/>
          <w:iCs/>
          <w:color w:val="000000" w:themeColor="text1"/>
          <w:sz w:val="24"/>
          <w:szCs w:val="24"/>
        </w:rPr>
        <w:t xml:space="preserve">Capital Adequacy Ratio </w:t>
      </w:r>
      <w:r w:rsidR="00BE7392">
        <w:rPr>
          <w:rFonts w:ascii="Times New Roman" w:hAnsi="Times New Roman" w:cs="Times New Roman"/>
          <w:color w:val="000000" w:themeColor="text1"/>
          <w:sz w:val="24"/>
          <w:szCs w:val="24"/>
        </w:rPr>
        <w:t>(CAR) berada pada tahun 2015 triwulan-IV sebesar -1</w:t>
      </w:r>
      <w:r w:rsidR="00D82479">
        <w:rPr>
          <w:rFonts w:ascii="Times New Roman" w:hAnsi="Times New Roman" w:cs="Times New Roman"/>
          <w:color w:val="000000" w:themeColor="text1"/>
          <w:sz w:val="24"/>
          <w:szCs w:val="24"/>
        </w:rPr>
        <w:t>,41</w:t>
      </w:r>
      <w:r w:rsidR="002933B0">
        <w:rPr>
          <w:rFonts w:ascii="Times New Roman" w:hAnsi="Times New Roman" w:cs="Times New Roman"/>
          <w:color w:val="000000" w:themeColor="text1"/>
          <w:sz w:val="24"/>
          <w:szCs w:val="24"/>
        </w:rPr>
        <w:t>.</w:t>
      </w:r>
    </w:p>
    <w:p w:rsidR="002933B0" w:rsidRDefault="008E3860" w:rsidP="007570EE">
      <w:pPr>
        <w:spacing w:after="0" w:line="48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Dari Gambar 4.2 dapat dilihat bahwa persentase rasio CAR pada PT Bank Syariah Mandiri meng</w:t>
      </w:r>
      <w:r w:rsidR="009B380A">
        <w:rPr>
          <w:rFonts w:ascii="Times New Roman" w:hAnsi="Times New Roman" w:cs="Times New Roman"/>
          <w:color w:val="000000" w:themeColor="text1"/>
          <w:sz w:val="24"/>
          <w:szCs w:val="24"/>
        </w:rPr>
        <w:t>alami fluktu</w:t>
      </w:r>
      <w:r>
        <w:rPr>
          <w:rFonts w:ascii="Times New Roman" w:hAnsi="Times New Roman" w:cs="Times New Roman"/>
          <w:color w:val="000000" w:themeColor="text1"/>
          <w:sz w:val="24"/>
          <w:szCs w:val="24"/>
        </w:rPr>
        <w:t>atif yang cenderung menurun yaitu pada triwulan tahun 2012-2016</w:t>
      </w:r>
      <w:r w:rsidR="009076CB">
        <w:rPr>
          <w:rFonts w:ascii="Times New Roman" w:hAnsi="Times New Roman" w:cs="Times New Roman"/>
          <w:color w:val="000000" w:themeColor="text1"/>
          <w:sz w:val="24"/>
          <w:szCs w:val="24"/>
        </w:rPr>
        <w:t xml:space="preserve">. Rasio CAR &gt; 8%, maka kondisi bank tersebut dikategorikan sehat. Sesuai dengan peraturan Bank Indonesia No.6/10/PBI/2010 tentang sistem Penilaian Tingkat Kesehatan Bank Umum, semakin tinggi nilai CAR menunjukkan sehat Bank tersebut. </w:t>
      </w:r>
    </w:p>
    <w:p w:rsidR="002933B0" w:rsidRPr="0064576B" w:rsidRDefault="002933B0" w:rsidP="007570EE">
      <w:pPr>
        <w:spacing w:after="0" w:line="480" w:lineRule="auto"/>
        <w:ind w:firstLine="709"/>
        <w:jc w:val="both"/>
        <w:rPr>
          <w:rFonts w:ascii="Times New Roman" w:hAnsi="Times New Roman" w:cs="Times New Roman"/>
          <w:color w:val="000000" w:themeColor="text1"/>
          <w:sz w:val="24"/>
          <w:szCs w:val="24"/>
        </w:rPr>
      </w:pPr>
    </w:p>
    <w:p w:rsidR="007B38A4" w:rsidRDefault="007B38A4" w:rsidP="007570EE">
      <w:pPr>
        <w:spacing w:after="0"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 xml:space="preserve">4.1.3 </w:t>
      </w:r>
      <w:r>
        <w:rPr>
          <w:rFonts w:ascii="Times New Roman" w:hAnsi="Times New Roman" w:cs="Times New Roman"/>
          <w:b/>
          <w:sz w:val="24"/>
          <w:szCs w:val="24"/>
        </w:rPr>
        <w:tab/>
      </w:r>
      <w:r w:rsidRPr="005354FE">
        <w:rPr>
          <w:rFonts w:ascii="Times New Roman" w:hAnsi="Times New Roman" w:cs="Times New Roman"/>
          <w:b/>
          <w:sz w:val="24"/>
          <w:szCs w:val="24"/>
        </w:rPr>
        <w:t xml:space="preserve">Perkembangan </w:t>
      </w:r>
      <w:r w:rsidRPr="00E464B8">
        <w:rPr>
          <w:rFonts w:ascii="Times New Roman" w:hAnsi="Times New Roman" w:cs="Times New Roman"/>
          <w:b/>
          <w:i/>
          <w:sz w:val="24"/>
          <w:szCs w:val="24"/>
        </w:rPr>
        <w:t>Return On Equity</w:t>
      </w:r>
      <w:r>
        <w:rPr>
          <w:rFonts w:ascii="Times New Roman" w:hAnsi="Times New Roman" w:cs="Times New Roman"/>
          <w:b/>
          <w:sz w:val="24"/>
          <w:szCs w:val="24"/>
        </w:rPr>
        <w:t xml:space="preserve"> (ROE) PT. Bank Syariah Mandiri, Tbk </w:t>
      </w:r>
      <w:r w:rsidRPr="005354FE">
        <w:rPr>
          <w:rFonts w:ascii="Times New Roman" w:hAnsi="Times New Roman" w:cs="Times New Roman"/>
          <w:b/>
          <w:sz w:val="24"/>
          <w:szCs w:val="24"/>
        </w:rPr>
        <w:t xml:space="preserve">Per Triwulan Priode 2012 </w:t>
      </w:r>
      <w:r>
        <w:rPr>
          <w:rFonts w:ascii="Times New Roman" w:hAnsi="Times New Roman" w:cs="Times New Roman"/>
          <w:b/>
          <w:sz w:val="24"/>
          <w:szCs w:val="24"/>
        </w:rPr>
        <w:t>–</w:t>
      </w:r>
      <w:r w:rsidRPr="005354FE">
        <w:rPr>
          <w:rFonts w:ascii="Times New Roman" w:hAnsi="Times New Roman" w:cs="Times New Roman"/>
          <w:b/>
          <w:sz w:val="24"/>
          <w:szCs w:val="24"/>
        </w:rPr>
        <w:t xml:space="preserve"> 2016</w:t>
      </w:r>
    </w:p>
    <w:p w:rsidR="007B38A4" w:rsidRDefault="007B38A4" w:rsidP="007570EE">
      <w:pPr>
        <w:spacing w:after="0" w:line="480" w:lineRule="auto"/>
        <w:ind w:firstLine="709"/>
        <w:jc w:val="both"/>
        <w:rPr>
          <w:rFonts w:ascii="Times New Roman" w:eastAsia="Calibri" w:hAnsi="Times New Roman" w:cs="Times New Roman"/>
          <w:color w:val="000000" w:themeColor="text1"/>
          <w:sz w:val="24"/>
        </w:rPr>
      </w:pPr>
      <w:r w:rsidRPr="00AC46D3">
        <w:rPr>
          <w:rFonts w:ascii="Times New Roman" w:eastAsia="Calibri" w:hAnsi="Times New Roman" w:cs="Times New Roman"/>
          <w:color w:val="000000" w:themeColor="text1"/>
          <w:sz w:val="24"/>
        </w:rPr>
        <w:t xml:space="preserve">Menurut Dendawijaya (2009:118), </w:t>
      </w:r>
      <w:r w:rsidRPr="00AC46D3">
        <w:rPr>
          <w:rFonts w:ascii="Times New Roman" w:eastAsia="Calibri" w:hAnsi="Times New Roman" w:cs="Times New Roman"/>
          <w:i/>
          <w:color w:val="000000" w:themeColor="text1"/>
          <w:sz w:val="24"/>
        </w:rPr>
        <w:t xml:space="preserve">Return On Equity </w:t>
      </w:r>
      <w:r w:rsidRPr="00AC46D3">
        <w:rPr>
          <w:rFonts w:ascii="Times New Roman" w:eastAsia="Calibri" w:hAnsi="Times New Roman" w:cs="Times New Roman"/>
          <w:color w:val="000000" w:themeColor="text1"/>
          <w:sz w:val="24"/>
        </w:rPr>
        <w:t xml:space="preserve">(ROE) adalah perbandingan antara laba bersih bank dengan modal sendiri. </w:t>
      </w:r>
      <w:r w:rsidRPr="00AC46D3">
        <w:rPr>
          <w:rFonts w:ascii="Times New Roman" w:eastAsia="Calibri" w:hAnsi="Times New Roman" w:cs="Times New Roman"/>
          <w:i/>
          <w:color w:val="000000" w:themeColor="text1"/>
          <w:sz w:val="24"/>
        </w:rPr>
        <w:t xml:space="preserve">Return On Equity </w:t>
      </w:r>
      <w:r w:rsidRPr="00AC46D3">
        <w:rPr>
          <w:rFonts w:ascii="Times New Roman" w:eastAsia="Calibri" w:hAnsi="Times New Roman" w:cs="Times New Roman"/>
          <w:color w:val="000000" w:themeColor="text1"/>
          <w:sz w:val="24"/>
        </w:rPr>
        <w:t>(ROE) merupakan indikator yang sangat penting bagi para pemegang saham dan calon investor untuk mengukur kemampuan bank dalam memperoleh laba bersih yang dikaitkan dengan pembayaran dividen.</w:t>
      </w:r>
    </w:p>
    <w:p w:rsidR="007B38A4" w:rsidRDefault="007B38A4" w:rsidP="00BC6DB7">
      <w:pPr>
        <w:spacing w:after="16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Berikut </w:t>
      </w:r>
      <w:r w:rsidR="004C3756">
        <w:rPr>
          <w:rFonts w:ascii="Times New Roman" w:hAnsi="Times New Roman" w:cs="Times New Roman"/>
          <w:sz w:val="24"/>
          <w:szCs w:val="24"/>
        </w:rPr>
        <w:t>ini adalah data perkembangan ROE</w:t>
      </w:r>
      <w:r>
        <w:rPr>
          <w:rFonts w:ascii="Times New Roman" w:hAnsi="Times New Roman" w:cs="Times New Roman"/>
          <w:sz w:val="24"/>
          <w:szCs w:val="24"/>
        </w:rPr>
        <w:t xml:space="preserve"> pada PT. Bank Syariah Mandiri, Tbk periode 2012-2016, dapat dilihat pada tabel 4.3</w:t>
      </w:r>
    </w:p>
    <w:p w:rsidR="007B38A4" w:rsidRDefault="007B38A4" w:rsidP="007B38A4">
      <w:pPr>
        <w:spacing w:after="160" w:line="480" w:lineRule="auto"/>
        <w:jc w:val="both"/>
        <w:rPr>
          <w:rFonts w:ascii="Times New Roman" w:hAnsi="Times New Roman" w:cs="Times New Roman"/>
          <w:sz w:val="24"/>
          <w:szCs w:val="24"/>
        </w:rPr>
      </w:pPr>
    </w:p>
    <w:p w:rsidR="002A7F4D" w:rsidRDefault="002A7F4D" w:rsidP="007B38A4">
      <w:pPr>
        <w:spacing w:after="160" w:line="480" w:lineRule="auto"/>
        <w:jc w:val="both"/>
        <w:rPr>
          <w:rFonts w:ascii="Times New Roman" w:hAnsi="Times New Roman" w:cs="Times New Roman"/>
          <w:sz w:val="24"/>
          <w:szCs w:val="24"/>
        </w:rPr>
      </w:pPr>
    </w:p>
    <w:p w:rsidR="002A7F4D" w:rsidRDefault="002A7F4D" w:rsidP="007B38A4">
      <w:pPr>
        <w:spacing w:after="160" w:line="480" w:lineRule="auto"/>
        <w:jc w:val="both"/>
        <w:rPr>
          <w:rFonts w:ascii="Times New Roman" w:hAnsi="Times New Roman" w:cs="Times New Roman"/>
          <w:sz w:val="24"/>
          <w:szCs w:val="24"/>
        </w:rPr>
      </w:pPr>
    </w:p>
    <w:p w:rsidR="002A7F4D" w:rsidRDefault="002A7F4D" w:rsidP="007B38A4">
      <w:pPr>
        <w:spacing w:after="160" w:line="480" w:lineRule="auto"/>
        <w:jc w:val="both"/>
        <w:rPr>
          <w:rFonts w:ascii="Times New Roman" w:hAnsi="Times New Roman" w:cs="Times New Roman"/>
          <w:sz w:val="24"/>
          <w:szCs w:val="24"/>
        </w:rPr>
      </w:pPr>
    </w:p>
    <w:p w:rsidR="002A7F4D" w:rsidRDefault="002A7F4D" w:rsidP="007B38A4">
      <w:pPr>
        <w:spacing w:after="160" w:line="480" w:lineRule="auto"/>
        <w:jc w:val="both"/>
        <w:rPr>
          <w:rFonts w:ascii="Times New Roman" w:hAnsi="Times New Roman" w:cs="Times New Roman"/>
          <w:sz w:val="24"/>
          <w:szCs w:val="24"/>
        </w:rPr>
      </w:pPr>
    </w:p>
    <w:p w:rsidR="002933B0" w:rsidRDefault="002933B0" w:rsidP="007B38A4">
      <w:pPr>
        <w:spacing w:after="160" w:line="480" w:lineRule="auto"/>
        <w:jc w:val="both"/>
        <w:rPr>
          <w:rFonts w:ascii="Times New Roman" w:hAnsi="Times New Roman" w:cs="Times New Roman"/>
          <w:sz w:val="24"/>
          <w:szCs w:val="24"/>
        </w:rPr>
      </w:pPr>
    </w:p>
    <w:p w:rsidR="007B38A4" w:rsidRPr="002033F6" w:rsidRDefault="007B38A4" w:rsidP="007570EE">
      <w:pPr>
        <w:spacing w:after="0"/>
        <w:jc w:val="center"/>
        <w:rPr>
          <w:rFonts w:ascii="Times New Roman" w:hAnsi="Times New Roman" w:cs="Times New Roman"/>
          <w:b/>
          <w:sz w:val="24"/>
          <w:szCs w:val="24"/>
        </w:rPr>
      </w:pPr>
      <w:r>
        <w:rPr>
          <w:rFonts w:ascii="Times New Roman" w:hAnsi="Times New Roman" w:cs="Times New Roman"/>
          <w:b/>
          <w:sz w:val="24"/>
          <w:szCs w:val="24"/>
        </w:rPr>
        <w:t>Tabel 4.3</w:t>
      </w:r>
    </w:p>
    <w:p w:rsidR="007B38A4" w:rsidRDefault="007B38A4" w:rsidP="007570EE">
      <w:pPr>
        <w:spacing w:after="0"/>
        <w:jc w:val="center"/>
        <w:rPr>
          <w:rFonts w:ascii="Times New Roman" w:hAnsi="Times New Roman" w:cs="Times New Roman"/>
          <w:b/>
          <w:sz w:val="24"/>
          <w:szCs w:val="24"/>
        </w:rPr>
      </w:pPr>
      <w:r w:rsidRPr="002033F6">
        <w:rPr>
          <w:rFonts w:ascii="Times New Roman" w:hAnsi="Times New Roman" w:cs="Times New Roman"/>
          <w:b/>
          <w:sz w:val="24"/>
          <w:szCs w:val="24"/>
        </w:rPr>
        <w:t xml:space="preserve">Perkembangan </w:t>
      </w:r>
      <w:r>
        <w:rPr>
          <w:rFonts w:ascii="Times New Roman" w:hAnsi="Times New Roman" w:cs="Times New Roman"/>
          <w:b/>
          <w:i/>
          <w:sz w:val="24"/>
          <w:szCs w:val="24"/>
        </w:rPr>
        <w:t xml:space="preserve">Return On Equity </w:t>
      </w:r>
      <w:r w:rsidRPr="002735B7">
        <w:rPr>
          <w:rFonts w:ascii="Times New Roman" w:hAnsi="Times New Roman" w:cs="Times New Roman"/>
          <w:b/>
          <w:sz w:val="24"/>
          <w:szCs w:val="24"/>
        </w:rPr>
        <w:t>(ROE)</w:t>
      </w:r>
    </w:p>
    <w:p w:rsidR="007B38A4" w:rsidRPr="002033F6" w:rsidRDefault="007B38A4" w:rsidP="007570EE">
      <w:pPr>
        <w:spacing w:after="0"/>
        <w:jc w:val="center"/>
        <w:rPr>
          <w:rFonts w:ascii="Times New Roman" w:hAnsi="Times New Roman" w:cs="Times New Roman"/>
          <w:b/>
          <w:sz w:val="24"/>
          <w:szCs w:val="24"/>
        </w:rPr>
      </w:pPr>
      <w:r w:rsidRPr="002033F6">
        <w:rPr>
          <w:rFonts w:ascii="Times New Roman" w:hAnsi="Times New Roman" w:cs="Times New Roman"/>
          <w:b/>
          <w:sz w:val="24"/>
          <w:szCs w:val="24"/>
        </w:rPr>
        <w:t>pada PT. Bank S</w:t>
      </w:r>
      <w:r>
        <w:rPr>
          <w:rFonts w:ascii="Times New Roman" w:hAnsi="Times New Roman" w:cs="Times New Roman"/>
          <w:b/>
          <w:sz w:val="24"/>
          <w:szCs w:val="24"/>
        </w:rPr>
        <w:t>yariah Mandiri, Tbk periode 2012-2016</w:t>
      </w:r>
    </w:p>
    <w:tbl>
      <w:tblPr>
        <w:tblW w:w="708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508"/>
        <w:gridCol w:w="2552"/>
        <w:gridCol w:w="2127"/>
      </w:tblGrid>
      <w:tr w:rsidR="007B38A4" w:rsidRPr="002033F6" w:rsidTr="001D016F">
        <w:trPr>
          <w:trHeight w:val="641"/>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b/>
                <w:color w:val="000000"/>
                <w:sz w:val="24"/>
                <w:szCs w:val="24"/>
                <w:lang w:eastAsia="id-ID"/>
              </w:rPr>
            </w:pPr>
            <w:r w:rsidRPr="002033F6">
              <w:rPr>
                <w:rFonts w:ascii="Times New Roman" w:eastAsia="Times New Roman" w:hAnsi="Times New Roman" w:cs="Times New Roman"/>
                <w:b/>
                <w:color w:val="000000"/>
                <w:sz w:val="24"/>
                <w:szCs w:val="24"/>
                <w:lang w:eastAsia="id-ID"/>
              </w:rPr>
              <w:t>Tahun</w:t>
            </w: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b/>
                <w:color w:val="000000"/>
                <w:sz w:val="24"/>
                <w:szCs w:val="24"/>
                <w:lang w:eastAsia="id-ID"/>
              </w:rPr>
            </w:pPr>
            <w:r w:rsidRPr="002033F6">
              <w:rPr>
                <w:rFonts w:ascii="Times New Roman" w:eastAsia="Times New Roman" w:hAnsi="Times New Roman" w:cs="Times New Roman"/>
                <w:b/>
                <w:color w:val="000000"/>
                <w:sz w:val="24"/>
                <w:szCs w:val="24"/>
                <w:lang w:eastAsia="id-ID"/>
              </w:rPr>
              <w:t>Periode</w:t>
            </w:r>
          </w:p>
        </w:tc>
        <w:tc>
          <w:tcPr>
            <w:tcW w:w="2552"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b/>
                <w:color w:val="000000"/>
                <w:sz w:val="24"/>
                <w:szCs w:val="24"/>
                <w:lang w:eastAsia="id-ID"/>
              </w:rPr>
            </w:pPr>
            <w:r w:rsidRPr="002735B7">
              <w:rPr>
                <w:rFonts w:ascii="Times New Roman" w:hAnsi="Times New Roman" w:cs="Times New Roman"/>
                <w:b/>
                <w:sz w:val="24"/>
                <w:szCs w:val="24"/>
              </w:rPr>
              <w:t>(ROE)</w:t>
            </w:r>
            <w:r>
              <w:rPr>
                <w:rFonts w:ascii="Times New Roman" w:eastAsia="Times New Roman" w:hAnsi="Times New Roman" w:cs="Times New Roman"/>
                <w:b/>
                <w:color w:val="000000"/>
                <w:sz w:val="24"/>
                <w:szCs w:val="24"/>
                <w:lang w:eastAsia="id-ID"/>
              </w:rPr>
              <w:t xml:space="preserve"> (%)</w:t>
            </w:r>
          </w:p>
        </w:tc>
        <w:tc>
          <w:tcPr>
            <w:tcW w:w="2127"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b/>
                <w:color w:val="000000"/>
                <w:sz w:val="24"/>
                <w:szCs w:val="24"/>
                <w:lang w:eastAsia="id-ID"/>
              </w:rPr>
            </w:pPr>
            <w:r>
              <w:rPr>
                <w:rFonts w:ascii="Times New Roman" w:eastAsia="Times New Roman" w:hAnsi="Times New Roman" w:cs="Times New Roman"/>
                <w:b/>
                <w:color w:val="000000"/>
                <w:sz w:val="24"/>
                <w:szCs w:val="24"/>
                <w:lang w:eastAsia="id-ID"/>
              </w:rPr>
              <w:t>P</w:t>
            </w:r>
            <w:r w:rsidRPr="002033F6">
              <w:rPr>
                <w:rFonts w:ascii="Times New Roman" w:eastAsia="Times New Roman" w:hAnsi="Times New Roman" w:cs="Times New Roman"/>
                <w:b/>
                <w:color w:val="000000"/>
                <w:sz w:val="24"/>
                <w:szCs w:val="24"/>
                <w:lang w:eastAsia="id-ID"/>
              </w:rPr>
              <w:t>erubahan (%)</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2012</w:t>
            </w: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Maret</w:t>
            </w:r>
          </w:p>
        </w:tc>
        <w:tc>
          <w:tcPr>
            <w:tcW w:w="2552" w:type="dxa"/>
            <w:shd w:val="clear" w:color="auto" w:fill="auto"/>
            <w:noWrap/>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66,56</w:t>
            </w:r>
          </w:p>
        </w:tc>
        <w:tc>
          <w:tcPr>
            <w:tcW w:w="2127" w:type="dxa"/>
            <w:shd w:val="clear" w:color="auto" w:fill="auto"/>
            <w:noWrap/>
            <w:vAlign w:val="bottom"/>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Juni</w:t>
            </w:r>
          </w:p>
        </w:tc>
        <w:tc>
          <w:tcPr>
            <w:tcW w:w="2552" w:type="dxa"/>
            <w:shd w:val="clear" w:color="auto" w:fill="auto"/>
            <w:noWrap/>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68,52</w:t>
            </w:r>
          </w:p>
        </w:tc>
        <w:tc>
          <w:tcPr>
            <w:tcW w:w="2127" w:type="dxa"/>
            <w:shd w:val="clear" w:color="auto" w:fill="auto"/>
            <w:noWrap/>
            <w:vAlign w:val="bottom"/>
            <w:hideMark/>
          </w:tcPr>
          <w:p w:rsidR="007B38A4" w:rsidRDefault="00FD40A7" w:rsidP="001D016F">
            <w:pPr>
              <w:spacing w:after="0" w:line="240" w:lineRule="auto"/>
              <w:jc w:val="center"/>
              <w:rPr>
                <w:rFonts w:ascii="Calibri" w:hAnsi="Calibri" w:cs="Calibri"/>
                <w:color w:val="000000"/>
              </w:rPr>
            </w:pPr>
            <w:r>
              <w:rPr>
                <w:rFonts w:ascii="Calibri" w:hAnsi="Calibri" w:cs="Calibri"/>
                <w:color w:val="000000"/>
              </w:rPr>
              <w:t>-</w:t>
            </w:r>
            <w:r w:rsidR="007B38A4">
              <w:rPr>
                <w:rFonts w:ascii="Calibri" w:hAnsi="Calibri" w:cs="Calibri"/>
                <w:color w:val="000000"/>
              </w:rPr>
              <w:t>1,96</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September</w:t>
            </w:r>
          </w:p>
        </w:tc>
        <w:tc>
          <w:tcPr>
            <w:tcW w:w="2552" w:type="dxa"/>
            <w:shd w:val="clear" w:color="auto" w:fill="auto"/>
            <w:noWrap/>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68,43</w:t>
            </w:r>
          </w:p>
        </w:tc>
        <w:tc>
          <w:tcPr>
            <w:tcW w:w="2127" w:type="dxa"/>
            <w:shd w:val="clear" w:color="auto" w:fill="auto"/>
            <w:noWrap/>
            <w:vAlign w:val="bottom"/>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0,09</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Desember</w:t>
            </w:r>
          </w:p>
        </w:tc>
        <w:tc>
          <w:tcPr>
            <w:tcW w:w="2552" w:type="dxa"/>
            <w:shd w:val="clear" w:color="auto" w:fill="auto"/>
            <w:noWrap/>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68,09</w:t>
            </w:r>
          </w:p>
        </w:tc>
        <w:tc>
          <w:tcPr>
            <w:tcW w:w="2127" w:type="dxa"/>
            <w:shd w:val="clear" w:color="auto" w:fill="auto"/>
            <w:noWrap/>
            <w:vAlign w:val="bottom"/>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0,34</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2013</w:t>
            </w: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Maret</w:t>
            </w:r>
          </w:p>
        </w:tc>
        <w:tc>
          <w:tcPr>
            <w:tcW w:w="2552" w:type="dxa"/>
            <w:shd w:val="clear" w:color="auto" w:fill="auto"/>
            <w:noWrap/>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70,11</w:t>
            </w:r>
          </w:p>
        </w:tc>
        <w:tc>
          <w:tcPr>
            <w:tcW w:w="2127" w:type="dxa"/>
            <w:shd w:val="clear" w:color="auto" w:fill="auto"/>
            <w:noWrap/>
            <w:vAlign w:val="bottom"/>
            <w:hideMark/>
          </w:tcPr>
          <w:p w:rsidR="007B38A4" w:rsidRDefault="00FD40A7" w:rsidP="001D016F">
            <w:pPr>
              <w:spacing w:after="0" w:line="240" w:lineRule="auto"/>
              <w:jc w:val="center"/>
              <w:rPr>
                <w:rFonts w:ascii="Calibri" w:hAnsi="Calibri" w:cs="Calibri"/>
                <w:color w:val="000000"/>
              </w:rPr>
            </w:pPr>
            <w:r>
              <w:rPr>
                <w:rFonts w:ascii="Calibri" w:hAnsi="Calibri" w:cs="Calibri"/>
                <w:color w:val="000000"/>
              </w:rPr>
              <w:t>-</w:t>
            </w:r>
            <w:r w:rsidR="007B38A4">
              <w:rPr>
                <w:rFonts w:ascii="Calibri" w:hAnsi="Calibri" w:cs="Calibri"/>
                <w:color w:val="000000"/>
              </w:rPr>
              <w:t>2,02</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Juni</w:t>
            </w:r>
          </w:p>
        </w:tc>
        <w:tc>
          <w:tcPr>
            <w:tcW w:w="2552" w:type="dxa"/>
            <w:shd w:val="clear" w:color="auto" w:fill="auto"/>
            <w:noWrap/>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50,3</w:t>
            </w:r>
            <w:r w:rsidR="0051182F">
              <w:rPr>
                <w:rFonts w:ascii="Calibri" w:hAnsi="Calibri" w:cs="Calibri"/>
                <w:color w:val="000000"/>
              </w:rPr>
              <w:t>0</w:t>
            </w:r>
          </w:p>
        </w:tc>
        <w:tc>
          <w:tcPr>
            <w:tcW w:w="2127" w:type="dxa"/>
            <w:shd w:val="clear" w:color="auto" w:fill="auto"/>
            <w:noWrap/>
            <w:vAlign w:val="bottom"/>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19,81</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September</w:t>
            </w:r>
          </w:p>
        </w:tc>
        <w:tc>
          <w:tcPr>
            <w:tcW w:w="2552" w:type="dxa"/>
            <w:shd w:val="clear" w:color="auto" w:fill="auto"/>
            <w:noWrap/>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43,49</w:t>
            </w:r>
          </w:p>
        </w:tc>
        <w:tc>
          <w:tcPr>
            <w:tcW w:w="2127" w:type="dxa"/>
            <w:shd w:val="clear" w:color="auto" w:fill="auto"/>
            <w:noWrap/>
            <w:vAlign w:val="bottom"/>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6,81</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Desember</w:t>
            </w:r>
          </w:p>
        </w:tc>
        <w:tc>
          <w:tcPr>
            <w:tcW w:w="2552" w:type="dxa"/>
            <w:shd w:val="clear" w:color="auto" w:fill="auto"/>
            <w:noWrap/>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44,58</w:t>
            </w:r>
          </w:p>
        </w:tc>
        <w:tc>
          <w:tcPr>
            <w:tcW w:w="2127" w:type="dxa"/>
            <w:shd w:val="clear" w:color="auto" w:fill="auto"/>
            <w:noWrap/>
            <w:vAlign w:val="bottom"/>
            <w:hideMark/>
          </w:tcPr>
          <w:p w:rsidR="007B38A4" w:rsidRDefault="00FD40A7" w:rsidP="001D016F">
            <w:pPr>
              <w:spacing w:after="0" w:line="240" w:lineRule="auto"/>
              <w:jc w:val="center"/>
              <w:rPr>
                <w:rFonts w:ascii="Calibri" w:hAnsi="Calibri" w:cs="Calibri"/>
                <w:color w:val="000000"/>
              </w:rPr>
            </w:pPr>
            <w:r>
              <w:rPr>
                <w:rFonts w:ascii="Calibri" w:hAnsi="Calibri" w:cs="Calibri"/>
                <w:color w:val="000000"/>
              </w:rPr>
              <w:t>-</w:t>
            </w:r>
            <w:r w:rsidR="007B38A4">
              <w:rPr>
                <w:rFonts w:ascii="Calibri" w:hAnsi="Calibri" w:cs="Calibri"/>
                <w:color w:val="000000"/>
              </w:rPr>
              <w:t>1,09</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2014</w:t>
            </w: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Maret</w:t>
            </w:r>
          </w:p>
        </w:tc>
        <w:tc>
          <w:tcPr>
            <w:tcW w:w="2552" w:type="dxa"/>
            <w:shd w:val="clear" w:color="auto" w:fill="auto"/>
            <w:noWrap/>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53,86</w:t>
            </w:r>
          </w:p>
        </w:tc>
        <w:tc>
          <w:tcPr>
            <w:tcW w:w="2127" w:type="dxa"/>
            <w:shd w:val="clear" w:color="auto" w:fill="auto"/>
            <w:noWrap/>
            <w:vAlign w:val="bottom"/>
            <w:hideMark/>
          </w:tcPr>
          <w:p w:rsidR="007B38A4" w:rsidRDefault="00FD40A7" w:rsidP="001D016F">
            <w:pPr>
              <w:spacing w:after="0" w:line="240" w:lineRule="auto"/>
              <w:jc w:val="center"/>
              <w:rPr>
                <w:rFonts w:ascii="Calibri" w:hAnsi="Calibri" w:cs="Calibri"/>
                <w:color w:val="000000"/>
              </w:rPr>
            </w:pPr>
            <w:r>
              <w:rPr>
                <w:rFonts w:ascii="Calibri" w:hAnsi="Calibri" w:cs="Calibri"/>
                <w:color w:val="000000"/>
              </w:rPr>
              <w:t>-</w:t>
            </w:r>
            <w:r w:rsidR="007B38A4">
              <w:rPr>
                <w:rFonts w:ascii="Calibri" w:hAnsi="Calibri" w:cs="Calibri"/>
                <w:color w:val="000000"/>
              </w:rPr>
              <w:t>9,28</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Juni</w:t>
            </w:r>
          </w:p>
        </w:tc>
        <w:tc>
          <w:tcPr>
            <w:tcW w:w="2552" w:type="dxa"/>
            <w:shd w:val="clear" w:color="auto" w:fill="auto"/>
            <w:noWrap/>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20,17</w:t>
            </w:r>
          </w:p>
        </w:tc>
        <w:tc>
          <w:tcPr>
            <w:tcW w:w="2127" w:type="dxa"/>
            <w:shd w:val="clear" w:color="auto" w:fill="auto"/>
            <w:noWrap/>
            <w:vAlign w:val="bottom"/>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33,69</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September</w:t>
            </w:r>
          </w:p>
        </w:tc>
        <w:tc>
          <w:tcPr>
            <w:tcW w:w="2552" w:type="dxa"/>
            <w:shd w:val="clear" w:color="auto" w:fill="auto"/>
            <w:noWrap/>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24,64</w:t>
            </w:r>
          </w:p>
        </w:tc>
        <w:tc>
          <w:tcPr>
            <w:tcW w:w="2127" w:type="dxa"/>
            <w:shd w:val="clear" w:color="auto" w:fill="auto"/>
            <w:noWrap/>
            <w:vAlign w:val="bottom"/>
            <w:hideMark/>
          </w:tcPr>
          <w:p w:rsidR="007B38A4" w:rsidRDefault="00FD40A7" w:rsidP="001D016F">
            <w:pPr>
              <w:spacing w:after="0" w:line="240" w:lineRule="auto"/>
              <w:jc w:val="center"/>
              <w:rPr>
                <w:rFonts w:ascii="Calibri" w:hAnsi="Calibri" w:cs="Calibri"/>
                <w:color w:val="000000"/>
              </w:rPr>
            </w:pPr>
            <w:r>
              <w:rPr>
                <w:rFonts w:ascii="Calibri" w:hAnsi="Calibri" w:cs="Calibri"/>
                <w:color w:val="000000"/>
              </w:rPr>
              <w:t>-</w:t>
            </w:r>
            <w:r w:rsidR="007B38A4">
              <w:rPr>
                <w:rFonts w:ascii="Calibri" w:hAnsi="Calibri" w:cs="Calibri"/>
                <w:color w:val="000000"/>
              </w:rPr>
              <w:t>4,47</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Desember</w:t>
            </w:r>
          </w:p>
        </w:tc>
        <w:tc>
          <w:tcPr>
            <w:tcW w:w="2552" w:type="dxa"/>
            <w:shd w:val="clear" w:color="auto" w:fill="auto"/>
            <w:noWrap/>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4,82</w:t>
            </w:r>
          </w:p>
        </w:tc>
        <w:tc>
          <w:tcPr>
            <w:tcW w:w="2127" w:type="dxa"/>
            <w:shd w:val="clear" w:color="auto" w:fill="auto"/>
            <w:noWrap/>
            <w:vAlign w:val="bottom"/>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19,82</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2015</w:t>
            </w: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Maret</w:t>
            </w:r>
          </w:p>
        </w:tc>
        <w:tc>
          <w:tcPr>
            <w:tcW w:w="2552" w:type="dxa"/>
            <w:shd w:val="clear" w:color="auto" w:fill="auto"/>
            <w:noWrap/>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4,48</w:t>
            </w:r>
          </w:p>
        </w:tc>
        <w:tc>
          <w:tcPr>
            <w:tcW w:w="2127" w:type="dxa"/>
            <w:shd w:val="clear" w:color="auto" w:fill="auto"/>
            <w:noWrap/>
            <w:vAlign w:val="bottom"/>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0,34</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Juni</w:t>
            </w:r>
          </w:p>
        </w:tc>
        <w:tc>
          <w:tcPr>
            <w:tcW w:w="2552" w:type="dxa"/>
            <w:shd w:val="clear" w:color="auto" w:fill="auto"/>
            <w:noWrap/>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5,48</w:t>
            </w:r>
          </w:p>
        </w:tc>
        <w:tc>
          <w:tcPr>
            <w:tcW w:w="2127" w:type="dxa"/>
            <w:shd w:val="clear" w:color="auto" w:fill="auto"/>
            <w:noWrap/>
            <w:vAlign w:val="bottom"/>
            <w:hideMark/>
          </w:tcPr>
          <w:p w:rsidR="007B38A4" w:rsidRDefault="00FD40A7" w:rsidP="001D016F">
            <w:pPr>
              <w:spacing w:after="0" w:line="240" w:lineRule="auto"/>
              <w:jc w:val="center"/>
              <w:rPr>
                <w:rFonts w:ascii="Calibri" w:hAnsi="Calibri" w:cs="Calibri"/>
                <w:color w:val="000000"/>
              </w:rPr>
            </w:pPr>
            <w:r>
              <w:rPr>
                <w:rFonts w:ascii="Calibri" w:hAnsi="Calibri" w:cs="Calibri"/>
                <w:color w:val="000000"/>
              </w:rPr>
              <w:t>-</w:t>
            </w:r>
            <w:r w:rsidR="007B38A4">
              <w:rPr>
                <w:rFonts w:ascii="Calibri" w:hAnsi="Calibri" w:cs="Calibri"/>
                <w:color w:val="000000"/>
              </w:rPr>
              <w:t>1</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September</w:t>
            </w:r>
          </w:p>
        </w:tc>
        <w:tc>
          <w:tcPr>
            <w:tcW w:w="2552" w:type="dxa"/>
            <w:shd w:val="clear" w:color="auto" w:fill="auto"/>
            <w:noWrap/>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4,1</w:t>
            </w:r>
            <w:r w:rsidR="0051182F">
              <w:rPr>
                <w:rFonts w:ascii="Calibri" w:hAnsi="Calibri" w:cs="Calibri"/>
                <w:color w:val="000000"/>
              </w:rPr>
              <w:t>0</w:t>
            </w:r>
          </w:p>
        </w:tc>
        <w:tc>
          <w:tcPr>
            <w:tcW w:w="2127" w:type="dxa"/>
            <w:shd w:val="clear" w:color="auto" w:fill="auto"/>
            <w:noWrap/>
            <w:vAlign w:val="bottom"/>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1,38</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Desember</w:t>
            </w:r>
          </w:p>
        </w:tc>
        <w:tc>
          <w:tcPr>
            <w:tcW w:w="2552" w:type="dxa"/>
            <w:shd w:val="clear" w:color="auto" w:fill="auto"/>
            <w:noWrap/>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5,92</w:t>
            </w:r>
          </w:p>
        </w:tc>
        <w:tc>
          <w:tcPr>
            <w:tcW w:w="2127" w:type="dxa"/>
            <w:shd w:val="clear" w:color="auto" w:fill="auto"/>
            <w:noWrap/>
            <w:vAlign w:val="bottom"/>
            <w:hideMark/>
          </w:tcPr>
          <w:p w:rsidR="007B38A4" w:rsidRDefault="00FD40A7" w:rsidP="001D016F">
            <w:pPr>
              <w:spacing w:after="0" w:line="240" w:lineRule="auto"/>
              <w:jc w:val="center"/>
              <w:rPr>
                <w:rFonts w:ascii="Calibri" w:hAnsi="Calibri" w:cs="Calibri"/>
                <w:color w:val="000000"/>
              </w:rPr>
            </w:pPr>
            <w:r>
              <w:rPr>
                <w:rFonts w:ascii="Calibri" w:hAnsi="Calibri" w:cs="Calibri"/>
                <w:color w:val="000000"/>
              </w:rPr>
              <w:t>-</w:t>
            </w:r>
            <w:r w:rsidR="007B38A4">
              <w:rPr>
                <w:rFonts w:ascii="Calibri" w:hAnsi="Calibri" w:cs="Calibri"/>
                <w:color w:val="000000"/>
              </w:rPr>
              <w:t>1,82</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2016</w:t>
            </w: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Maret</w:t>
            </w:r>
          </w:p>
        </w:tc>
        <w:tc>
          <w:tcPr>
            <w:tcW w:w="2552" w:type="dxa"/>
            <w:shd w:val="clear" w:color="auto" w:fill="auto"/>
            <w:noWrap/>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5,61</w:t>
            </w:r>
          </w:p>
        </w:tc>
        <w:tc>
          <w:tcPr>
            <w:tcW w:w="2127" w:type="dxa"/>
            <w:shd w:val="clear" w:color="auto" w:fill="auto"/>
            <w:noWrap/>
            <w:vAlign w:val="bottom"/>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0,31</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Juni</w:t>
            </w:r>
          </w:p>
        </w:tc>
        <w:tc>
          <w:tcPr>
            <w:tcW w:w="2552" w:type="dxa"/>
            <w:shd w:val="clear" w:color="auto" w:fill="auto"/>
            <w:noWrap/>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6,14</w:t>
            </w:r>
          </w:p>
        </w:tc>
        <w:tc>
          <w:tcPr>
            <w:tcW w:w="2127" w:type="dxa"/>
            <w:shd w:val="clear" w:color="auto" w:fill="auto"/>
            <w:noWrap/>
            <w:vAlign w:val="bottom"/>
            <w:hideMark/>
          </w:tcPr>
          <w:p w:rsidR="007B38A4" w:rsidRDefault="00FD40A7" w:rsidP="001D016F">
            <w:pPr>
              <w:spacing w:after="0" w:line="240" w:lineRule="auto"/>
              <w:jc w:val="center"/>
              <w:rPr>
                <w:rFonts w:ascii="Calibri" w:hAnsi="Calibri" w:cs="Calibri"/>
                <w:color w:val="000000"/>
              </w:rPr>
            </w:pPr>
            <w:r>
              <w:rPr>
                <w:rFonts w:ascii="Calibri" w:hAnsi="Calibri" w:cs="Calibri"/>
                <w:color w:val="000000"/>
              </w:rPr>
              <w:t xml:space="preserve">- </w:t>
            </w:r>
            <w:r w:rsidR="007B38A4">
              <w:rPr>
                <w:rFonts w:ascii="Calibri" w:hAnsi="Calibri" w:cs="Calibri"/>
                <w:color w:val="000000"/>
              </w:rPr>
              <w:t>0,53</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September</w:t>
            </w:r>
          </w:p>
        </w:tc>
        <w:tc>
          <w:tcPr>
            <w:tcW w:w="2552" w:type="dxa"/>
            <w:shd w:val="clear" w:color="auto" w:fill="auto"/>
            <w:noWrap/>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5,98</w:t>
            </w:r>
          </w:p>
        </w:tc>
        <w:tc>
          <w:tcPr>
            <w:tcW w:w="2127" w:type="dxa"/>
            <w:shd w:val="clear" w:color="auto" w:fill="auto"/>
            <w:noWrap/>
            <w:vAlign w:val="bottom"/>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0,16</w:t>
            </w:r>
          </w:p>
        </w:tc>
      </w:tr>
      <w:tr w:rsidR="007B38A4" w:rsidRPr="002735B7" w:rsidTr="001D016F">
        <w:trPr>
          <w:trHeight w:val="302"/>
        </w:trPr>
        <w:tc>
          <w:tcPr>
            <w:tcW w:w="901"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p>
        </w:tc>
        <w:tc>
          <w:tcPr>
            <w:tcW w:w="1508" w:type="dxa"/>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color w:val="000000"/>
                <w:sz w:val="24"/>
                <w:szCs w:val="24"/>
                <w:lang w:eastAsia="id-ID"/>
              </w:rPr>
            </w:pPr>
            <w:r w:rsidRPr="002033F6">
              <w:rPr>
                <w:rFonts w:ascii="Times New Roman" w:eastAsia="Times New Roman" w:hAnsi="Times New Roman" w:cs="Times New Roman"/>
                <w:color w:val="000000"/>
                <w:sz w:val="24"/>
                <w:szCs w:val="24"/>
                <w:lang w:eastAsia="id-ID"/>
              </w:rPr>
              <w:t>Desember</w:t>
            </w:r>
          </w:p>
        </w:tc>
        <w:tc>
          <w:tcPr>
            <w:tcW w:w="2552" w:type="dxa"/>
            <w:shd w:val="clear" w:color="auto" w:fill="auto"/>
            <w:noWrap/>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5,81</w:t>
            </w:r>
          </w:p>
        </w:tc>
        <w:tc>
          <w:tcPr>
            <w:tcW w:w="2127" w:type="dxa"/>
            <w:shd w:val="clear" w:color="auto" w:fill="auto"/>
            <w:noWrap/>
            <w:vAlign w:val="bottom"/>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0,17</w:t>
            </w:r>
          </w:p>
        </w:tc>
      </w:tr>
      <w:tr w:rsidR="007B38A4" w:rsidRPr="002033F6" w:rsidTr="001D016F">
        <w:trPr>
          <w:trHeight w:val="302"/>
        </w:trPr>
        <w:tc>
          <w:tcPr>
            <w:tcW w:w="2409" w:type="dxa"/>
            <w:gridSpan w:val="2"/>
            <w:shd w:val="clear" w:color="auto" w:fill="auto"/>
            <w:noWrap/>
            <w:vAlign w:val="bottom"/>
            <w:hideMark/>
          </w:tcPr>
          <w:p w:rsidR="007B38A4" w:rsidRPr="002033F6" w:rsidRDefault="007B38A4" w:rsidP="001D016F">
            <w:pPr>
              <w:spacing w:after="0" w:line="240" w:lineRule="auto"/>
              <w:jc w:val="center"/>
              <w:rPr>
                <w:rFonts w:ascii="Times New Roman" w:eastAsia="Times New Roman" w:hAnsi="Times New Roman" w:cs="Times New Roman"/>
                <w:b/>
                <w:color w:val="000000"/>
                <w:sz w:val="24"/>
                <w:szCs w:val="24"/>
                <w:lang w:eastAsia="id-ID"/>
              </w:rPr>
            </w:pPr>
            <w:r w:rsidRPr="004E45F4">
              <w:rPr>
                <w:rFonts w:ascii="Times New Roman" w:eastAsia="Times New Roman" w:hAnsi="Times New Roman" w:cs="Times New Roman"/>
                <w:b/>
                <w:color w:val="000000"/>
                <w:sz w:val="24"/>
                <w:szCs w:val="24"/>
                <w:lang w:eastAsia="id-ID"/>
              </w:rPr>
              <w:t>R</w:t>
            </w:r>
            <w:r w:rsidRPr="002033F6">
              <w:rPr>
                <w:rFonts w:ascii="Times New Roman" w:eastAsia="Times New Roman" w:hAnsi="Times New Roman" w:cs="Times New Roman"/>
                <w:b/>
                <w:color w:val="000000"/>
                <w:sz w:val="24"/>
                <w:szCs w:val="24"/>
                <w:lang w:eastAsia="id-ID"/>
              </w:rPr>
              <w:t>ata-rata</w:t>
            </w:r>
          </w:p>
        </w:tc>
        <w:tc>
          <w:tcPr>
            <w:tcW w:w="2552" w:type="dxa"/>
            <w:shd w:val="clear" w:color="auto" w:fill="auto"/>
            <w:noWrap/>
            <w:vAlign w:val="bottom"/>
            <w:hideMark/>
          </w:tcPr>
          <w:p w:rsidR="007B38A4" w:rsidRPr="00F41D1C" w:rsidRDefault="0051182F" w:rsidP="001D016F">
            <w:pPr>
              <w:spacing w:after="0" w:line="240" w:lineRule="auto"/>
              <w:jc w:val="center"/>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 xml:space="preserve">31,35 </w:t>
            </w:r>
            <w:r w:rsidR="007B38A4" w:rsidRPr="00F41D1C">
              <w:rPr>
                <w:rFonts w:ascii="Times New Roman" w:eastAsia="Times New Roman" w:hAnsi="Times New Roman" w:cs="Times New Roman"/>
                <w:b/>
                <w:sz w:val="24"/>
                <w:szCs w:val="24"/>
                <w:lang w:eastAsia="id-ID"/>
              </w:rPr>
              <w:t>%</w:t>
            </w:r>
          </w:p>
        </w:tc>
        <w:tc>
          <w:tcPr>
            <w:tcW w:w="2127" w:type="dxa"/>
            <w:shd w:val="clear" w:color="auto" w:fill="auto"/>
            <w:noWrap/>
            <w:vAlign w:val="bottom"/>
            <w:hideMark/>
          </w:tcPr>
          <w:p w:rsidR="007B38A4" w:rsidRDefault="00B367CE" w:rsidP="001D016F">
            <w:pPr>
              <w:spacing w:after="0" w:line="240" w:lineRule="auto"/>
              <w:jc w:val="center"/>
              <w:rPr>
                <w:rFonts w:ascii="Calibri" w:hAnsi="Calibri" w:cs="Calibri"/>
                <w:color w:val="000000"/>
              </w:rPr>
            </w:pPr>
            <w:r>
              <w:rPr>
                <w:rFonts w:ascii="Calibri" w:hAnsi="Calibri" w:cs="Calibri"/>
                <w:color w:val="000000"/>
              </w:rPr>
              <w:t>4,36</w:t>
            </w:r>
          </w:p>
        </w:tc>
      </w:tr>
      <w:tr w:rsidR="007B38A4" w:rsidRPr="002033F6" w:rsidTr="001D016F">
        <w:trPr>
          <w:trHeight w:val="302"/>
        </w:trPr>
        <w:tc>
          <w:tcPr>
            <w:tcW w:w="2409" w:type="dxa"/>
            <w:gridSpan w:val="2"/>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b/>
                <w:color w:val="000000"/>
                <w:sz w:val="24"/>
                <w:szCs w:val="24"/>
                <w:lang w:eastAsia="id-ID"/>
              </w:rPr>
            </w:pPr>
            <w:r w:rsidRPr="004E45F4">
              <w:rPr>
                <w:rFonts w:ascii="Times New Roman" w:eastAsia="Times New Roman" w:hAnsi="Times New Roman" w:cs="Times New Roman"/>
                <w:b/>
                <w:color w:val="000000"/>
                <w:sz w:val="24"/>
                <w:szCs w:val="24"/>
                <w:lang w:eastAsia="id-ID"/>
              </w:rPr>
              <w:t>T</w:t>
            </w:r>
            <w:r w:rsidRPr="002033F6">
              <w:rPr>
                <w:rFonts w:ascii="Times New Roman" w:eastAsia="Times New Roman" w:hAnsi="Times New Roman" w:cs="Times New Roman"/>
                <w:b/>
                <w:color w:val="000000"/>
                <w:sz w:val="24"/>
                <w:szCs w:val="24"/>
                <w:lang w:eastAsia="id-ID"/>
              </w:rPr>
              <w:t>ertinggi</w:t>
            </w:r>
          </w:p>
        </w:tc>
        <w:tc>
          <w:tcPr>
            <w:tcW w:w="2552" w:type="dxa"/>
            <w:shd w:val="clear" w:color="auto" w:fill="auto"/>
            <w:noWrap/>
            <w:vAlign w:val="bottom"/>
            <w:hideMark/>
          </w:tcPr>
          <w:p w:rsidR="007B38A4" w:rsidRPr="00F41D1C" w:rsidRDefault="007B38A4" w:rsidP="001D016F">
            <w:pPr>
              <w:spacing w:after="0" w:line="240" w:lineRule="auto"/>
              <w:jc w:val="center"/>
              <w:rPr>
                <w:rFonts w:ascii="Times New Roman" w:eastAsia="Times New Roman" w:hAnsi="Times New Roman" w:cs="Times New Roman"/>
                <w:b/>
                <w:sz w:val="24"/>
                <w:szCs w:val="24"/>
                <w:lang w:eastAsia="id-ID"/>
              </w:rPr>
            </w:pPr>
            <w:r w:rsidRPr="00F41D1C">
              <w:rPr>
                <w:rFonts w:ascii="Times New Roman" w:eastAsia="Times New Roman" w:hAnsi="Times New Roman" w:cs="Times New Roman"/>
                <w:b/>
                <w:sz w:val="24"/>
                <w:szCs w:val="24"/>
                <w:lang w:eastAsia="id-ID"/>
              </w:rPr>
              <w:t>70,11%</w:t>
            </w:r>
          </w:p>
        </w:tc>
        <w:tc>
          <w:tcPr>
            <w:tcW w:w="2127" w:type="dxa"/>
            <w:shd w:val="clear" w:color="auto" w:fill="auto"/>
            <w:noWrap/>
            <w:vAlign w:val="bottom"/>
            <w:hideMark/>
          </w:tcPr>
          <w:p w:rsidR="007B38A4" w:rsidRDefault="007B38A4" w:rsidP="001D016F">
            <w:pPr>
              <w:spacing w:after="0" w:line="240" w:lineRule="auto"/>
              <w:jc w:val="center"/>
              <w:rPr>
                <w:rFonts w:ascii="Calibri" w:hAnsi="Calibri" w:cs="Calibri"/>
                <w:color w:val="000000"/>
              </w:rPr>
            </w:pPr>
            <w:r>
              <w:rPr>
                <w:rFonts w:ascii="Calibri" w:hAnsi="Calibri" w:cs="Calibri"/>
                <w:color w:val="000000"/>
              </w:rPr>
              <w:t>33,69</w:t>
            </w:r>
          </w:p>
        </w:tc>
      </w:tr>
      <w:tr w:rsidR="007B38A4" w:rsidRPr="002033F6" w:rsidTr="001D016F">
        <w:trPr>
          <w:trHeight w:val="302"/>
        </w:trPr>
        <w:tc>
          <w:tcPr>
            <w:tcW w:w="2409" w:type="dxa"/>
            <w:gridSpan w:val="2"/>
            <w:shd w:val="clear" w:color="auto" w:fill="auto"/>
            <w:noWrap/>
            <w:vAlign w:val="center"/>
            <w:hideMark/>
          </w:tcPr>
          <w:p w:rsidR="007B38A4" w:rsidRPr="002033F6" w:rsidRDefault="007B38A4" w:rsidP="001D016F">
            <w:pPr>
              <w:spacing w:after="0" w:line="240" w:lineRule="auto"/>
              <w:jc w:val="center"/>
              <w:rPr>
                <w:rFonts w:ascii="Times New Roman" w:eastAsia="Times New Roman" w:hAnsi="Times New Roman" w:cs="Times New Roman"/>
                <w:b/>
                <w:color w:val="000000"/>
                <w:sz w:val="24"/>
                <w:szCs w:val="24"/>
                <w:lang w:eastAsia="id-ID"/>
              </w:rPr>
            </w:pPr>
            <w:r w:rsidRPr="004E45F4">
              <w:rPr>
                <w:rFonts w:ascii="Times New Roman" w:eastAsia="Times New Roman" w:hAnsi="Times New Roman" w:cs="Times New Roman"/>
                <w:b/>
                <w:color w:val="000000"/>
                <w:sz w:val="24"/>
                <w:szCs w:val="24"/>
                <w:lang w:eastAsia="id-ID"/>
              </w:rPr>
              <w:t>T</w:t>
            </w:r>
            <w:r w:rsidRPr="002033F6">
              <w:rPr>
                <w:rFonts w:ascii="Times New Roman" w:eastAsia="Times New Roman" w:hAnsi="Times New Roman" w:cs="Times New Roman"/>
                <w:b/>
                <w:color w:val="000000"/>
                <w:sz w:val="24"/>
                <w:szCs w:val="24"/>
                <w:lang w:eastAsia="id-ID"/>
              </w:rPr>
              <w:t>erendah</w:t>
            </w:r>
          </w:p>
        </w:tc>
        <w:tc>
          <w:tcPr>
            <w:tcW w:w="2552" w:type="dxa"/>
            <w:shd w:val="clear" w:color="auto" w:fill="auto"/>
            <w:noWrap/>
            <w:vAlign w:val="bottom"/>
            <w:hideMark/>
          </w:tcPr>
          <w:p w:rsidR="007B38A4" w:rsidRPr="00F41D1C" w:rsidRDefault="007B38A4" w:rsidP="001D016F">
            <w:pPr>
              <w:spacing w:after="0" w:line="240" w:lineRule="auto"/>
              <w:jc w:val="center"/>
              <w:rPr>
                <w:rFonts w:ascii="Times New Roman" w:eastAsia="Times New Roman" w:hAnsi="Times New Roman" w:cs="Times New Roman"/>
                <w:b/>
                <w:sz w:val="24"/>
                <w:szCs w:val="24"/>
                <w:lang w:eastAsia="id-ID"/>
              </w:rPr>
            </w:pPr>
            <w:r w:rsidRPr="00F41D1C">
              <w:rPr>
                <w:rFonts w:ascii="Times New Roman" w:eastAsia="Times New Roman" w:hAnsi="Times New Roman" w:cs="Times New Roman"/>
                <w:b/>
                <w:sz w:val="24"/>
                <w:szCs w:val="24"/>
                <w:lang w:eastAsia="id-ID"/>
              </w:rPr>
              <w:t>4,1</w:t>
            </w:r>
            <w:r w:rsidR="0051182F">
              <w:rPr>
                <w:rFonts w:ascii="Times New Roman" w:eastAsia="Times New Roman" w:hAnsi="Times New Roman" w:cs="Times New Roman"/>
                <w:b/>
                <w:sz w:val="24"/>
                <w:szCs w:val="24"/>
                <w:lang w:eastAsia="id-ID"/>
              </w:rPr>
              <w:t>0</w:t>
            </w:r>
            <w:r w:rsidRPr="00F41D1C">
              <w:rPr>
                <w:rFonts w:ascii="Times New Roman" w:eastAsia="Times New Roman" w:hAnsi="Times New Roman" w:cs="Times New Roman"/>
                <w:b/>
                <w:sz w:val="24"/>
                <w:szCs w:val="24"/>
                <w:lang w:eastAsia="id-ID"/>
              </w:rPr>
              <w:t xml:space="preserve"> %</w:t>
            </w:r>
          </w:p>
        </w:tc>
        <w:tc>
          <w:tcPr>
            <w:tcW w:w="2127" w:type="dxa"/>
            <w:shd w:val="clear" w:color="auto" w:fill="auto"/>
            <w:noWrap/>
            <w:vAlign w:val="bottom"/>
            <w:hideMark/>
          </w:tcPr>
          <w:p w:rsidR="007B38A4" w:rsidRDefault="00B367CE" w:rsidP="001D016F">
            <w:pPr>
              <w:spacing w:after="0" w:line="240" w:lineRule="auto"/>
              <w:jc w:val="center"/>
              <w:rPr>
                <w:rFonts w:ascii="Calibri" w:hAnsi="Calibri" w:cs="Calibri"/>
                <w:color w:val="000000"/>
              </w:rPr>
            </w:pPr>
            <w:r>
              <w:rPr>
                <w:rFonts w:ascii="Calibri" w:hAnsi="Calibri" w:cs="Calibri"/>
                <w:color w:val="000000"/>
              </w:rPr>
              <w:t>0,09</w:t>
            </w:r>
          </w:p>
        </w:tc>
      </w:tr>
    </w:tbl>
    <w:p w:rsidR="007B38A4" w:rsidRDefault="007B38A4" w:rsidP="007570EE">
      <w:pPr>
        <w:spacing w:after="0"/>
        <w:jc w:val="center"/>
        <w:rPr>
          <w:rFonts w:ascii="Times New Roman" w:hAnsi="Times New Roman" w:cs="Times New Roman"/>
          <w:b/>
          <w:sz w:val="24"/>
          <w:szCs w:val="24"/>
        </w:rPr>
      </w:pPr>
      <w:r>
        <w:rPr>
          <w:rFonts w:ascii="Times New Roman" w:hAnsi="Times New Roman" w:cs="Times New Roman"/>
          <w:b/>
          <w:sz w:val="24"/>
          <w:szCs w:val="24"/>
        </w:rPr>
        <w:t>Sumber : Annual Report</w:t>
      </w:r>
    </w:p>
    <w:p w:rsidR="007B38A4" w:rsidRDefault="007B38A4" w:rsidP="007570EE">
      <w:pPr>
        <w:spacing w:after="0"/>
        <w:jc w:val="center"/>
        <w:rPr>
          <w:rFonts w:ascii="Times New Roman" w:hAnsi="Times New Roman" w:cs="Times New Roman"/>
          <w:b/>
          <w:sz w:val="24"/>
          <w:szCs w:val="24"/>
        </w:rPr>
      </w:pPr>
      <w:r>
        <w:rPr>
          <w:rFonts w:ascii="Times New Roman" w:hAnsi="Times New Roman" w:cs="Times New Roman"/>
          <w:b/>
          <w:sz w:val="24"/>
          <w:szCs w:val="24"/>
        </w:rPr>
        <w:t>PT. Bank Syariah Mandiri, Tbk periode 2010-2015</w:t>
      </w:r>
    </w:p>
    <w:p w:rsidR="007B38A4" w:rsidRDefault="007B38A4" w:rsidP="007570EE">
      <w:pPr>
        <w:spacing w:after="0"/>
        <w:jc w:val="center"/>
        <w:rPr>
          <w:rFonts w:ascii="Times New Roman" w:hAnsi="Times New Roman" w:cs="Times New Roman"/>
          <w:b/>
          <w:sz w:val="24"/>
          <w:szCs w:val="24"/>
        </w:rPr>
      </w:pPr>
      <w:r>
        <w:rPr>
          <w:rFonts w:ascii="Times New Roman" w:hAnsi="Times New Roman" w:cs="Times New Roman"/>
          <w:b/>
          <w:sz w:val="24"/>
          <w:szCs w:val="24"/>
        </w:rPr>
        <w:t>(Data Diol</w:t>
      </w:r>
      <w:r w:rsidR="00B367CE">
        <w:rPr>
          <w:rFonts w:ascii="Times New Roman" w:hAnsi="Times New Roman" w:cs="Times New Roman"/>
          <w:b/>
          <w:sz w:val="24"/>
          <w:szCs w:val="24"/>
        </w:rPr>
        <w:t>ah, 2018</w:t>
      </w:r>
      <w:r>
        <w:rPr>
          <w:rFonts w:ascii="Times New Roman" w:hAnsi="Times New Roman" w:cs="Times New Roman"/>
          <w:b/>
          <w:sz w:val="24"/>
          <w:szCs w:val="24"/>
        </w:rPr>
        <w:t>)</w:t>
      </w:r>
    </w:p>
    <w:p w:rsidR="007B38A4" w:rsidRDefault="007B38A4" w:rsidP="007B38A4">
      <w:pPr>
        <w:spacing w:after="160"/>
        <w:jc w:val="center"/>
        <w:rPr>
          <w:rFonts w:ascii="Times New Roman" w:hAnsi="Times New Roman" w:cs="Times New Roman"/>
          <w:b/>
          <w:sz w:val="24"/>
          <w:szCs w:val="24"/>
        </w:rPr>
      </w:pPr>
    </w:p>
    <w:p w:rsidR="002A7F4D" w:rsidRDefault="002A7F4D" w:rsidP="007B38A4">
      <w:pPr>
        <w:spacing w:after="160"/>
        <w:jc w:val="center"/>
        <w:rPr>
          <w:rFonts w:ascii="Times New Roman" w:hAnsi="Times New Roman" w:cs="Times New Roman"/>
          <w:b/>
          <w:sz w:val="24"/>
          <w:szCs w:val="24"/>
        </w:rPr>
      </w:pPr>
    </w:p>
    <w:p w:rsidR="007570EE" w:rsidRDefault="007570EE" w:rsidP="007B38A4">
      <w:pPr>
        <w:spacing w:after="160"/>
        <w:jc w:val="center"/>
        <w:rPr>
          <w:rFonts w:ascii="Times New Roman" w:hAnsi="Times New Roman" w:cs="Times New Roman"/>
          <w:b/>
          <w:sz w:val="24"/>
          <w:szCs w:val="24"/>
        </w:rPr>
      </w:pPr>
    </w:p>
    <w:p w:rsidR="007570EE" w:rsidRDefault="007570EE" w:rsidP="007B38A4">
      <w:pPr>
        <w:spacing w:after="160"/>
        <w:jc w:val="center"/>
        <w:rPr>
          <w:rFonts w:ascii="Times New Roman" w:hAnsi="Times New Roman" w:cs="Times New Roman"/>
          <w:b/>
          <w:sz w:val="24"/>
          <w:szCs w:val="24"/>
        </w:rPr>
      </w:pPr>
    </w:p>
    <w:p w:rsidR="002A7F4D" w:rsidRDefault="002A7F4D" w:rsidP="007B38A4">
      <w:pPr>
        <w:spacing w:after="160"/>
        <w:jc w:val="center"/>
        <w:rPr>
          <w:rFonts w:ascii="Times New Roman" w:hAnsi="Times New Roman" w:cs="Times New Roman"/>
          <w:b/>
          <w:sz w:val="24"/>
          <w:szCs w:val="24"/>
        </w:rPr>
      </w:pPr>
    </w:p>
    <w:p w:rsidR="007B38A4" w:rsidRDefault="007B38A4" w:rsidP="007B38A4">
      <w:pPr>
        <w:spacing w:after="160" w:line="480" w:lineRule="auto"/>
        <w:ind w:firstLine="851"/>
        <w:jc w:val="both"/>
        <w:rPr>
          <w:rFonts w:ascii="Times New Roman" w:hAnsi="Times New Roman" w:cs="Times New Roman"/>
          <w:sz w:val="24"/>
          <w:szCs w:val="24"/>
        </w:rPr>
      </w:pPr>
      <w:r>
        <w:rPr>
          <w:rFonts w:ascii="Times New Roman" w:hAnsi="Times New Roman" w:cs="Times New Roman"/>
          <w:sz w:val="24"/>
          <w:szCs w:val="24"/>
        </w:rPr>
        <w:t>Untuk memudahkan dalam melihat kondisi dan perkembangan ROE pada PT. Bank Syariah Mandiri, Tbk periode 2012-2016 dapat dilihat dalam grafik berikut ini :</w:t>
      </w:r>
    </w:p>
    <w:p w:rsidR="0061203F" w:rsidRPr="0061203F" w:rsidRDefault="0061203F" w:rsidP="0061203F">
      <w:pPr>
        <w:spacing w:after="160" w:line="480" w:lineRule="auto"/>
        <w:ind w:firstLine="851"/>
        <w:jc w:val="center"/>
        <w:rPr>
          <w:rFonts w:ascii="Times New Roman" w:hAnsi="Times New Roman" w:cs="Times New Roman"/>
          <w:b/>
          <w:sz w:val="24"/>
          <w:szCs w:val="24"/>
        </w:rPr>
      </w:pPr>
      <w:r w:rsidRPr="0061203F">
        <w:rPr>
          <w:rFonts w:ascii="Times New Roman" w:hAnsi="Times New Roman" w:cs="Times New Roman"/>
          <w:b/>
          <w:sz w:val="24"/>
          <w:szCs w:val="24"/>
        </w:rPr>
        <w:t>ROE (%)</w:t>
      </w:r>
    </w:p>
    <w:p w:rsidR="007B38A4" w:rsidRPr="0061203F" w:rsidRDefault="0061203F" w:rsidP="0061203F">
      <w:pPr>
        <w:spacing w:after="160" w:line="480" w:lineRule="auto"/>
        <w:ind w:firstLine="851"/>
        <w:jc w:val="center"/>
        <w:rPr>
          <w:rFonts w:ascii="Times New Roman" w:hAnsi="Times New Roman" w:cs="Times New Roman"/>
          <w:b/>
          <w:sz w:val="24"/>
          <w:szCs w:val="24"/>
        </w:rPr>
      </w:pPr>
      <w:r>
        <w:rPr>
          <w:rFonts w:ascii="Times New Roman" w:hAnsi="Times New Roman" w:cs="Times New Roman"/>
          <w:b/>
          <w:noProof/>
          <w:sz w:val="24"/>
          <w:szCs w:val="24"/>
          <w:lang w:eastAsia="id-ID"/>
        </w:rPr>
        <w:drawing>
          <wp:inline distT="0" distB="0" distL="0" distR="0">
            <wp:extent cx="4200525" cy="2647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05945" cy="2651367"/>
                    </a:xfrm>
                    <a:prstGeom prst="rect">
                      <a:avLst/>
                    </a:prstGeom>
                    <a:noFill/>
                  </pic:spPr>
                </pic:pic>
              </a:graphicData>
            </a:graphic>
          </wp:inline>
        </w:drawing>
      </w:r>
    </w:p>
    <w:p w:rsidR="007B38A4" w:rsidRPr="0061203F" w:rsidRDefault="00586B6A" w:rsidP="0061203F">
      <w:pPr>
        <w:spacing w:after="0" w:line="360" w:lineRule="auto"/>
        <w:ind w:left="2749" w:firstLine="131"/>
        <w:rPr>
          <w:rFonts w:ascii="Times New Roman" w:hAnsi="Times New Roman" w:cs="Times New Roman"/>
          <w:b/>
          <w:sz w:val="24"/>
          <w:szCs w:val="24"/>
        </w:rPr>
      </w:pPr>
      <w:r>
        <w:rPr>
          <w:rFonts w:ascii="Times New Roman" w:hAnsi="Times New Roman" w:cs="Times New Roman"/>
          <w:b/>
          <w:sz w:val="24"/>
          <w:szCs w:val="24"/>
        </w:rPr>
        <w:t xml:space="preserve">        </w:t>
      </w:r>
      <w:r w:rsidR="007B38A4">
        <w:rPr>
          <w:rFonts w:ascii="Times New Roman" w:hAnsi="Times New Roman" w:cs="Times New Roman"/>
          <w:b/>
          <w:sz w:val="24"/>
          <w:szCs w:val="24"/>
        </w:rPr>
        <w:t>Gambar 4.3</w:t>
      </w:r>
    </w:p>
    <w:p w:rsidR="007B38A4" w:rsidRPr="00152DFF" w:rsidRDefault="007B38A4" w:rsidP="0061203F">
      <w:pPr>
        <w:spacing w:after="0" w:line="360" w:lineRule="auto"/>
        <w:jc w:val="center"/>
        <w:rPr>
          <w:rFonts w:ascii="Times New Roman" w:hAnsi="Times New Roman" w:cs="Times New Roman"/>
          <w:b/>
          <w:sz w:val="24"/>
          <w:szCs w:val="24"/>
        </w:rPr>
      </w:pPr>
      <w:r w:rsidRPr="00152DFF">
        <w:rPr>
          <w:rFonts w:ascii="Times New Roman" w:hAnsi="Times New Roman" w:cs="Times New Roman"/>
          <w:b/>
          <w:sz w:val="24"/>
          <w:szCs w:val="24"/>
        </w:rPr>
        <w:t xml:space="preserve">Grafik Perkembangan </w:t>
      </w:r>
      <w:r>
        <w:rPr>
          <w:rFonts w:ascii="Times New Roman" w:hAnsi="Times New Roman" w:cs="Times New Roman"/>
          <w:b/>
          <w:sz w:val="24"/>
          <w:szCs w:val="24"/>
        </w:rPr>
        <w:t>ROE</w:t>
      </w:r>
    </w:p>
    <w:p w:rsidR="007B38A4" w:rsidRDefault="007B38A4" w:rsidP="0061203F">
      <w:pPr>
        <w:spacing w:after="0" w:line="360" w:lineRule="auto"/>
        <w:jc w:val="center"/>
        <w:rPr>
          <w:rFonts w:ascii="Times New Roman" w:hAnsi="Times New Roman" w:cs="Times New Roman"/>
          <w:b/>
          <w:sz w:val="24"/>
          <w:szCs w:val="24"/>
        </w:rPr>
      </w:pPr>
      <w:r w:rsidRPr="00152DFF">
        <w:rPr>
          <w:rFonts w:ascii="Times New Roman" w:hAnsi="Times New Roman" w:cs="Times New Roman"/>
          <w:b/>
          <w:sz w:val="24"/>
          <w:szCs w:val="24"/>
        </w:rPr>
        <w:t>PT. Bank Syariah</w:t>
      </w:r>
      <w:r>
        <w:rPr>
          <w:rFonts w:ascii="Times New Roman" w:hAnsi="Times New Roman" w:cs="Times New Roman"/>
          <w:b/>
          <w:sz w:val="24"/>
          <w:szCs w:val="24"/>
        </w:rPr>
        <w:t xml:space="preserve"> Mandiri, Tbk periode 2012-2016</w:t>
      </w:r>
    </w:p>
    <w:p w:rsidR="007B38A4" w:rsidRDefault="007B38A4" w:rsidP="007B38A4">
      <w:pPr>
        <w:spacing w:after="160"/>
        <w:jc w:val="center"/>
        <w:rPr>
          <w:rFonts w:ascii="Times New Roman" w:hAnsi="Times New Roman" w:cs="Times New Roman"/>
          <w:b/>
          <w:sz w:val="24"/>
          <w:szCs w:val="24"/>
        </w:rPr>
      </w:pPr>
    </w:p>
    <w:p w:rsidR="007B38A4" w:rsidRPr="00AC46D3" w:rsidRDefault="007B38A4" w:rsidP="007B38A4">
      <w:pPr>
        <w:spacing w:after="160" w:line="48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Berdasarkan Tabel 4.3 dan Gambar 4.3</w:t>
      </w:r>
      <w:r w:rsidRPr="00AC46D3">
        <w:rPr>
          <w:rFonts w:ascii="Times New Roman" w:hAnsi="Times New Roman" w:cs="Times New Roman"/>
          <w:color w:val="000000" w:themeColor="text1"/>
          <w:sz w:val="24"/>
          <w:szCs w:val="24"/>
        </w:rPr>
        <w:t xml:space="preserve"> diatas dapat dijabarkan bahwa </w:t>
      </w:r>
      <w:r w:rsidRPr="00AC46D3">
        <w:rPr>
          <w:rFonts w:ascii="Times New Roman" w:hAnsi="Times New Roman" w:cs="Times New Roman"/>
          <w:i/>
          <w:color w:val="000000" w:themeColor="text1"/>
          <w:sz w:val="24"/>
          <w:szCs w:val="24"/>
        </w:rPr>
        <w:t>Return On Equity</w:t>
      </w:r>
      <w:r w:rsidRPr="00AC46D3">
        <w:rPr>
          <w:rFonts w:ascii="Times New Roman" w:hAnsi="Times New Roman" w:cs="Times New Roman"/>
          <w:color w:val="000000" w:themeColor="text1"/>
          <w:sz w:val="24"/>
          <w:szCs w:val="24"/>
        </w:rPr>
        <w:t xml:space="preserve"> (ROE) pada PT. Bank Mandiri (Persero), Tbk Per Triwulan </w:t>
      </w:r>
      <w:r>
        <w:rPr>
          <w:rFonts w:ascii="Times New Roman" w:hAnsi="Times New Roman" w:cs="Times New Roman"/>
          <w:color w:val="000000" w:themeColor="text1"/>
          <w:sz w:val="24"/>
          <w:szCs w:val="24"/>
        </w:rPr>
        <w:t xml:space="preserve">Periode Tahun 2012-2016 </w:t>
      </w:r>
      <w:r w:rsidRPr="00AC46D3">
        <w:rPr>
          <w:rFonts w:ascii="Times New Roman" w:hAnsi="Times New Roman" w:cs="Times New Roman"/>
          <w:color w:val="000000" w:themeColor="text1"/>
          <w:sz w:val="24"/>
          <w:szCs w:val="24"/>
        </w:rPr>
        <w:t xml:space="preserve"> mengalami fluktuasi setiap triwulannya. Nilai</w:t>
      </w:r>
      <w:r w:rsidRPr="00AC46D3">
        <w:rPr>
          <w:rFonts w:ascii="Times New Roman" w:hAnsi="Times New Roman" w:cs="Times New Roman"/>
          <w:i/>
          <w:color w:val="000000" w:themeColor="text1"/>
          <w:sz w:val="24"/>
          <w:szCs w:val="24"/>
        </w:rPr>
        <w:t xml:space="preserve"> Return On Equity</w:t>
      </w:r>
      <w:r w:rsidRPr="00AC46D3">
        <w:rPr>
          <w:rFonts w:ascii="Times New Roman" w:hAnsi="Times New Roman" w:cs="Times New Roman"/>
          <w:color w:val="000000" w:themeColor="text1"/>
          <w:sz w:val="24"/>
          <w:szCs w:val="24"/>
        </w:rPr>
        <w:t xml:space="preserve"> (ROE) tertinggi pada tahun </w:t>
      </w:r>
      <w:r>
        <w:rPr>
          <w:rFonts w:ascii="Times New Roman" w:hAnsi="Times New Roman" w:cs="Times New Roman"/>
          <w:color w:val="000000" w:themeColor="text1"/>
          <w:sz w:val="24"/>
          <w:szCs w:val="24"/>
        </w:rPr>
        <w:t>2013</w:t>
      </w:r>
      <w:r w:rsidRPr="00AC46D3">
        <w:rPr>
          <w:rFonts w:ascii="Times New Roman" w:hAnsi="Times New Roman" w:cs="Times New Roman"/>
          <w:color w:val="000000" w:themeColor="text1"/>
          <w:sz w:val="24"/>
          <w:szCs w:val="24"/>
        </w:rPr>
        <w:t xml:space="preserve"> triwulan ke I yaitu sebesar </w:t>
      </w:r>
      <w:r>
        <w:rPr>
          <w:rFonts w:ascii="Times New Roman" w:eastAsia="Times New Roman" w:hAnsi="Times New Roman" w:cs="Times New Roman"/>
          <w:color w:val="000000" w:themeColor="text1"/>
          <w:sz w:val="24"/>
          <w:szCs w:val="24"/>
          <w:lang w:eastAsia="id-ID"/>
        </w:rPr>
        <w:t xml:space="preserve">70,11% </w:t>
      </w:r>
      <w:r w:rsidRPr="00AC46D3">
        <w:rPr>
          <w:rFonts w:ascii="Times New Roman" w:hAnsi="Times New Roman" w:cs="Times New Roman"/>
          <w:color w:val="000000" w:themeColor="text1"/>
          <w:sz w:val="24"/>
          <w:szCs w:val="24"/>
        </w:rPr>
        <w:t xml:space="preserve"> sedangkan nilai </w:t>
      </w:r>
      <w:r w:rsidRPr="00AC46D3">
        <w:rPr>
          <w:rFonts w:ascii="Times New Roman" w:hAnsi="Times New Roman" w:cs="Times New Roman"/>
          <w:i/>
          <w:color w:val="000000" w:themeColor="text1"/>
          <w:sz w:val="24"/>
          <w:szCs w:val="24"/>
        </w:rPr>
        <w:t>Return On Equity</w:t>
      </w:r>
      <w:r w:rsidRPr="00AC46D3">
        <w:rPr>
          <w:rFonts w:ascii="Times New Roman" w:hAnsi="Times New Roman" w:cs="Times New Roman"/>
          <w:color w:val="000000" w:themeColor="text1"/>
          <w:sz w:val="24"/>
          <w:szCs w:val="24"/>
        </w:rPr>
        <w:t xml:space="preserve"> (ROE) terendah pada </w:t>
      </w:r>
      <w:r w:rsidRPr="00D87506">
        <w:rPr>
          <w:rFonts w:ascii="Times New Roman" w:hAnsi="Times New Roman" w:cs="Times New Roman"/>
          <w:sz w:val="24"/>
          <w:szCs w:val="24"/>
        </w:rPr>
        <w:t>tahun</w:t>
      </w:r>
      <w:r w:rsidR="00C131BE">
        <w:rPr>
          <w:rFonts w:ascii="Times New Roman" w:hAnsi="Times New Roman" w:cs="Times New Roman"/>
          <w:sz w:val="24"/>
          <w:szCs w:val="24"/>
        </w:rPr>
        <w:t xml:space="preserve"> </w:t>
      </w:r>
      <w:r w:rsidRPr="00D87506">
        <w:rPr>
          <w:rFonts w:ascii="Times New Roman" w:hAnsi="Times New Roman" w:cs="Times New Roman"/>
          <w:sz w:val="24"/>
          <w:szCs w:val="24"/>
        </w:rPr>
        <w:t>2015 triwulan ke I sebesar 4,10 %</w:t>
      </w:r>
      <w:r w:rsidRPr="00AC46D3">
        <w:rPr>
          <w:rFonts w:ascii="Times New Roman" w:hAnsi="Times New Roman" w:cs="Times New Roman"/>
          <w:color w:val="000000" w:themeColor="text1"/>
          <w:sz w:val="24"/>
          <w:szCs w:val="24"/>
        </w:rPr>
        <w:t xml:space="preserve"> dan rata-rata jumlah </w:t>
      </w:r>
      <w:r w:rsidRPr="00AC46D3">
        <w:rPr>
          <w:rFonts w:ascii="Times New Roman" w:hAnsi="Times New Roman" w:cs="Times New Roman"/>
          <w:i/>
          <w:color w:val="000000" w:themeColor="text1"/>
          <w:sz w:val="24"/>
          <w:szCs w:val="24"/>
        </w:rPr>
        <w:t>Return On Equity</w:t>
      </w:r>
      <w:r w:rsidRPr="00AC46D3">
        <w:rPr>
          <w:rFonts w:ascii="Times New Roman" w:hAnsi="Times New Roman" w:cs="Times New Roman"/>
          <w:color w:val="000000" w:themeColor="text1"/>
          <w:sz w:val="24"/>
          <w:szCs w:val="24"/>
        </w:rPr>
        <w:t xml:space="preserve"> (ROE) Per Triwulan yaitu </w:t>
      </w:r>
      <w:r w:rsidR="00D75B58">
        <w:rPr>
          <w:rFonts w:ascii="Times New Roman" w:eastAsia="Times New Roman" w:hAnsi="Times New Roman" w:cs="Times New Roman"/>
          <w:color w:val="000000" w:themeColor="text1"/>
          <w:sz w:val="24"/>
          <w:szCs w:val="24"/>
          <w:lang w:eastAsia="id-ID"/>
        </w:rPr>
        <w:t>31,35</w:t>
      </w:r>
      <w:r w:rsidRPr="00AC46D3">
        <w:rPr>
          <w:rFonts w:ascii="Times New Roman" w:hAnsi="Times New Roman" w:cs="Times New Roman"/>
          <w:color w:val="000000" w:themeColor="text1"/>
          <w:sz w:val="24"/>
          <w:szCs w:val="24"/>
        </w:rPr>
        <w:t xml:space="preserve">%. </w:t>
      </w:r>
    </w:p>
    <w:p w:rsidR="007B38A4" w:rsidRDefault="007B38A4" w:rsidP="007570EE">
      <w:pPr>
        <w:spacing w:after="0" w:line="480" w:lineRule="auto"/>
        <w:ind w:firstLine="709"/>
        <w:jc w:val="both"/>
        <w:rPr>
          <w:rFonts w:ascii="Times New Roman" w:eastAsiaTheme="minorEastAsia" w:hAnsi="Times New Roman" w:cs="Times New Roman"/>
          <w:color w:val="000000" w:themeColor="text1"/>
          <w:sz w:val="24"/>
          <w:szCs w:val="24"/>
        </w:rPr>
      </w:pPr>
      <w:r w:rsidRPr="00AC46D3">
        <w:rPr>
          <w:rFonts w:ascii="Times New Roman" w:hAnsi="Times New Roman" w:cs="Times New Roman"/>
          <w:color w:val="000000" w:themeColor="text1"/>
          <w:sz w:val="24"/>
          <w:szCs w:val="24"/>
        </w:rPr>
        <w:t>Denga</w:t>
      </w:r>
      <w:r>
        <w:rPr>
          <w:rFonts w:ascii="Times New Roman" w:hAnsi="Times New Roman" w:cs="Times New Roman"/>
          <w:color w:val="000000" w:themeColor="text1"/>
          <w:sz w:val="24"/>
          <w:szCs w:val="24"/>
        </w:rPr>
        <w:t>n demikian, karena nilai rata-</w:t>
      </w:r>
      <w:r w:rsidRPr="00AC46D3">
        <w:rPr>
          <w:rFonts w:ascii="Times New Roman" w:hAnsi="Times New Roman" w:cs="Times New Roman"/>
          <w:color w:val="000000" w:themeColor="text1"/>
          <w:sz w:val="24"/>
          <w:szCs w:val="24"/>
        </w:rPr>
        <w:t xml:space="preserve">rata </w:t>
      </w:r>
      <w:r w:rsidRPr="00AC46D3">
        <w:rPr>
          <w:rFonts w:ascii="Times New Roman" w:hAnsi="Times New Roman" w:cs="Times New Roman"/>
          <w:i/>
          <w:color w:val="000000" w:themeColor="text1"/>
          <w:sz w:val="24"/>
          <w:szCs w:val="24"/>
        </w:rPr>
        <w:t>Return On Equity</w:t>
      </w:r>
      <w:r w:rsidRPr="00AC46D3">
        <w:rPr>
          <w:rFonts w:ascii="Times New Roman" w:hAnsi="Times New Roman" w:cs="Times New Roman"/>
          <w:color w:val="000000" w:themeColor="text1"/>
          <w:sz w:val="24"/>
          <w:szCs w:val="24"/>
        </w:rPr>
        <w:t xml:space="preserve"> (ROE) pada PT. Bank Mandiri (Persero), Tbk Per Triwulan </w:t>
      </w:r>
      <w:r>
        <w:rPr>
          <w:rFonts w:ascii="Times New Roman" w:hAnsi="Times New Roman" w:cs="Times New Roman"/>
          <w:color w:val="000000" w:themeColor="text1"/>
          <w:sz w:val="24"/>
          <w:szCs w:val="24"/>
        </w:rPr>
        <w:t>Periode Tahun 2012-2016</w:t>
      </w:r>
      <w:r w:rsidRPr="00AC46D3">
        <w:rPr>
          <w:rFonts w:ascii="Times New Roman" w:hAnsi="Times New Roman" w:cs="Times New Roman"/>
          <w:color w:val="000000" w:themeColor="text1"/>
          <w:sz w:val="24"/>
          <w:szCs w:val="24"/>
        </w:rPr>
        <w:t xml:space="preserve"> sebesar </w:t>
      </w:r>
      <w:r w:rsidR="00D75B58">
        <w:rPr>
          <w:rFonts w:ascii="Times New Roman" w:hAnsi="Times New Roman" w:cs="Times New Roman"/>
          <w:color w:val="000000" w:themeColor="text1"/>
          <w:sz w:val="24"/>
          <w:szCs w:val="24"/>
        </w:rPr>
        <w:t>31,35</w:t>
      </w:r>
      <w:r w:rsidRPr="00AC46D3">
        <w:rPr>
          <w:rFonts w:ascii="Times New Roman" w:hAnsi="Times New Roman" w:cs="Times New Roman"/>
          <w:color w:val="000000" w:themeColor="text1"/>
          <w:sz w:val="24"/>
          <w:szCs w:val="24"/>
        </w:rPr>
        <w:t>% berada diatas 15%, B</w:t>
      </w:r>
      <w:r w:rsidRPr="00AC46D3">
        <w:rPr>
          <w:rFonts w:ascii="Times New Roman" w:eastAsiaTheme="minorEastAsia" w:hAnsi="Times New Roman" w:cs="Times New Roman"/>
          <w:color w:val="000000" w:themeColor="text1"/>
          <w:sz w:val="24"/>
          <w:szCs w:val="24"/>
        </w:rPr>
        <w:t xml:space="preserve">erdasarkan </w:t>
      </w:r>
      <w:r w:rsidRPr="00AC46D3">
        <w:rPr>
          <w:rFonts w:ascii="Times New Roman" w:eastAsiaTheme="minorEastAsia" w:hAnsi="Times New Roman" w:cs="Times New Roman"/>
          <w:color w:val="000000" w:themeColor="text1"/>
          <w:sz w:val="24"/>
          <w:szCs w:val="24"/>
          <w:lang w:val="en-US"/>
        </w:rPr>
        <w:t>Peratuan Bank Indonesia Nomor 13/1/PBI/201</w:t>
      </w:r>
      <w:r w:rsidRPr="00AC46D3">
        <w:rPr>
          <w:rFonts w:ascii="Times New Roman" w:eastAsiaTheme="minorEastAsia" w:hAnsi="Times New Roman" w:cs="Times New Roman"/>
          <w:color w:val="000000" w:themeColor="text1"/>
          <w:sz w:val="24"/>
          <w:szCs w:val="24"/>
        </w:rPr>
        <w:t>1 nilai tersebut termasuk kategori bank yang sangat sehat.</w:t>
      </w:r>
    </w:p>
    <w:p w:rsidR="007570EE" w:rsidRPr="00905DA6" w:rsidRDefault="007570EE" w:rsidP="007570EE">
      <w:pPr>
        <w:spacing w:after="0" w:line="480" w:lineRule="auto"/>
        <w:ind w:firstLine="709"/>
        <w:jc w:val="both"/>
        <w:rPr>
          <w:rFonts w:ascii="Times New Roman" w:hAnsi="Times New Roman" w:cs="Times New Roman"/>
          <w:color w:val="000000" w:themeColor="text1"/>
          <w:sz w:val="24"/>
          <w:szCs w:val="24"/>
        </w:rPr>
      </w:pPr>
    </w:p>
    <w:p w:rsidR="007B38A4" w:rsidRDefault="007B38A4" w:rsidP="007570EE">
      <w:pPr>
        <w:spacing w:after="0" w:line="480" w:lineRule="auto"/>
        <w:ind w:left="709" w:hanging="709"/>
        <w:jc w:val="both"/>
        <w:rPr>
          <w:rFonts w:ascii="Times New Roman" w:hAnsi="Times New Roman" w:cs="Times New Roman"/>
          <w:b/>
          <w:sz w:val="24"/>
          <w:szCs w:val="24"/>
        </w:rPr>
      </w:pPr>
      <w:r w:rsidRPr="001606C8">
        <w:rPr>
          <w:rFonts w:ascii="Times New Roman" w:hAnsi="Times New Roman" w:cs="Times New Roman"/>
          <w:b/>
          <w:sz w:val="24"/>
          <w:szCs w:val="24"/>
        </w:rPr>
        <w:t>4.</w:t>
      </w:r>
      <w:r>
        <w:rPr>
          <w:rFonts w:ascii="Times New Roman" w:hAnsi="Times New Roman" w:cs="Times New Roman"/>
          <w:b/>
          <w:sz w:val="24"/>
          <w:szCs w:val="24"/>
        </w:rPr>
        <w:t xml:space="preserve">2 </w:t>
      </w:r>
      <w:r>
        <w:rPr>
          <w:rFonts w:ascii="Times New Roman" w:hAnsi="Times New Roman" w:cs="Times New Roman"/>
          <w:b/>
          <w:sz w:val="24"/>
          <w:szCs w:val="24"/>
        </w:rPr>
        <w:tab/>
        <w:t>Pengujian Hipotesis</w:t>
      </w:r>
    </w:p>
    <w:p w:rsidR="007B38A4" w:rsidRDefault="007B38A4" w:rsidP="007570EE">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Untuk dapat mengetahui </w:t>
      </w:r>
      <w:r w:rsidRPr="00C131BE">
        <w:rPr>
          <w:rFonts w:ascii="Times New Roman" w:hAnsi="Times New Roman" w:cs="Times New Roman"/>
          <w:sz w:val="24"/>
          <w:szCs w:val="24"/>
        </w:rPr>
        <w:t>pengaruh</w:t>
      </w:r>
      <w:r w:rsidRPr="00195174">
        <w:rPr>
          <w:rFonts w:ascii="Times New Roman" w:hAnsi="Times New Roman" w:cs="Times New Roman"/>
          <w:i/>
          <w:iCs/>
          <w:sz w:val="24"/>
          <w:szCs w:val="24"/>
        </w:rPr>
        <w:t xml:space="preserve"> </w:t>
      </w:r>
      <w:r w:rsidR="00195174" w:rsidRPr="00443C4D">
        <w:rPr>
          <w:rFonts w:ascii="Times New Roman" w:hAnsi="Times New Roman" w:cs="Times New Roman"/>
          <w:sz w:val="24"/>
          <w:szCs w:val="24"/>
        </w:rPr>
        <w:t>Rasio Efesiensi</w:t>
      </w:r>
      <w:r>
        <w:rPr>
          <w:rFonts w:ascii="Times New Roman" w:hAnsi="Times New Roman" w:cs="Times New Roman"/>
          <w:sz w:val="24"/>
          <w:szCs w:val="24"/>
        </w:rPr>
        <w:t xml:space="preserve">(BOPO) dan </w:t>
      </w:r>
      <w:r w:rsidR="00195174" w:rsidRPr="00195174">
        <w:rPr>
          <w:rFonts w:ascii="Times New Roman" w:hAnsi="Times New Roman" w:cs="Times New Roman"/>
          <w:i/>
          <w:iCs/>
          <w:sz w:val="24"/>
          <w:szCs w:val="24"/>
        </w:rPr>
        <w:t>Capital Adequacy Ratio</w:t>
      </w:r>
      <w:r w:rsidR="00195174">
        <w:rPr>
          <w:rFonts w:ascii="Times New Roman" w:hAnsi="Times New Roman"/>
          <w:color w:val="000000" w:themeColor="text1"/>
          <w:sz w:val="24"/>
          <w:szCs w:val="24"/>
        </w:rPr>
        <w:t>(CAR</w:t>
      </w:r>
      <w:r w:rsidRPr="00E56A98">
        <w:rPr>
          <w:rFonts w:ascii="Times New Roman" w:hAnsi="Times New Roman"/>
          <w:color w:val="000000" w:themeColor="text1"/>
          <w:sz w:val="24"/>
          <w:szCs w:val="24"/>
        </w:rPr>
        <w:t xml:space="preserve">) terhadap </w:t>
      </w:r>
      <w:r w:rsidRPr="00E56A98">
        <w:rPr>
          <w:rFonts w:ascii="Times New Roman" w:hAnsi="Times New Roman"/>
          <w:i/>
          <w:color w:val="000000" w:themeColor="text1"/>
          <w:sz w:val="24"/>
          <w:szCs w:val="24"/>
        </w:rPr>
        <w:t>Return On Equity</w:t>
      </w:r>
      <w:r w:rsidRPr="00E56A98">
        <w:rPr>
          <w:rFonts w:ascii="Times New Roman" w:hAnsi="Times New Roman"/>
          <w:color w:val="000000" w:themeColor="text1"/>
          <w:sz w:val="24"/>
          <w:szCs w:val="24"/>
        </w:rPr>
        <w:t xml:space="preserve"> (ROE)</w:t>
      </w:r>
      <w:r>
        <w:rPr>
          <w:rFonts w:ascii="Times New Roman" w:hAnsi="Times New Roman"/>
          <w:color w:val="000000" w:themeColor="text1"/>
          <w:sz w:val="24"/>
          <w:szCs w:val="24"/>
        </w:rPr>
        <w:t xml:space="preserve">, dilakukan analis data dengan menggunakan Uji Asumsi Klasik, Analisis Regresi Linier Berganda, Analisis Koefisien Korelasi, Analisis Koefisien Determinasi, Uji Parsial (Uji t) dan Uji Simultan (Uji f). Untuk mempermudah pengolahan data penulis menggunakan </w:t>
      </w:r>
      <w:r w:rsidRPr="00990DC7">
        <w:rPr>
          <w:rFonts w:ascii="Times New Roman" w:hAnsi="Times New Roman" w:cs="Times New Roman"/>
          <w:i/>
          <w:sz w:val="24"/>
          <w:szCs w:val="24"/>
        </w:rPr>
        <w:t>softwareSPSS</w:t>
      </w:r>
      <w:r>
        <w:rPr>
          <w:rFonts w:ascii="Times New Roman" w:hAnsi="Times New Roman" w:cs="Times New Roman"/>
          <w:sz w:val="24"/>
          <w:szCs w:val="24"/>
        </w:rPr>
        <w:t xml:space="preserve"> 23.0.</w:t>
      </w:r>
    </w:p>
    <w:p w:rsidR="007570EE" w:rsidRPr="006C1A09" w:rsidRDefault="007570EE" w:rsidP="007570EE">
      <w:pPr>
        <w:spacing w:after="0" w:line="480" w:lineRule="auto"/>
        <w:ind w:firstLine="709"/>
        <w:jc w:val="both"/>
        <w:rPr>
          <w:rFonts w:ascii="Times New Roman" w:hAnsi="Times New Roman" w:cs="Times New Roman"/>
          <w:sz w:val="24"/>
          <w:szCs w:val="24"/>
        </w:rPr>
      </w:pPr>
    </w:p>
    <w:p w:rsidR="007B38A4" w:rsidRDefault="007B38A4" w:rsidP="007570EE">
      <w:pPr>
        <w:spacing w:after="0"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4.2.1</w:t>
      </w:r>
      <w:r>
        <w:rPr>
          <w:rFonts w:ascii="Times New Roman" w:hAnsi="Times New Roman" w:cs="Times New Roman"/>
          <w:b/>
          <w:sz w:val="24"/>
          <w:szCs w:val="24"/>
        </w:rPr>
        <w:tab/>
      </w:r>
      <w:r w:rsidRPr="001606C8">
        <w:rPr>
          <w:rFonts w:ascii="Times New Roman" w:hAnsi="Times New Roman" w:cs="Times New Roman"/>
          <w:b/>
          <w:sz w:val="24"/>
          <w:szCs w:val="24"/>
        </w:rPr>
        <w:t>Pengujian Asumsi Klasik</w:t>
      </w:r>
    </w:p>
    <w:p w:rsidR="007B38A4" w:rsidRPr="006F3321" w:rsidRDefault="007B38A4" w:rsidP="007570EE">
      <w:pPr>
        <w:spacing w:after="0"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1</w:t>
      </w:r>
      <w:r>
        <w:rPr>
          <w:rFonts w:ascii="Times New Roman" w:hAnsi="Times New Roman" w:cs="Times New Roman"/>
          <w:b/>
          <w:sz w:val="24"/>
          <w:szCs w:val="24"/>
        </w:rPr>
        <w:tab/>
      </w:r>
      <w:r>
        <w:rPr>
          <w:rFonts w:ascii="Times New Roman" w:hAnsi="Times New Roman" w:cs="Times New Roman"/>
          <w:b/>
          <w:sz w:val="24"/>
          <w:szCs w:val="24"/>
        </w:rPr>
        <w:tab/>
      </w:r>
      <w:r w:rsidRPr="006F3321">
        <w:rPr>
          <w:rFonts w:ascii="Times New Roman" w:hAnsi="Times New Roman" w:cs="Times New Roman"/>
          <w:b/>
          <w:sz w:val="24"/>
          <w:szCs w:val="24"/>
        </w:rPr>
        <w:t>Uji Normalitas</w:t>
      </w:r>
    </w:p>
    <w:p w:rsidR="007B38A4" w:rsidRDefault="007B38A4" w:rsidP="007570EE">
      <w:pPr>
        <w:spacing w:after="0" w:line="480" w:lineRule="auto"/>
        <w:ind w:firstLine="720"/>
        <w:jc w:val="both"/>
        <w:rPr>
          <w:rFonts w:ascii="Times New Roman" w:hAnsi="Times New Roman" w:cs="Times New Roman"/>
          <w:sz w:val="24"/>
          <w:szCs w:val="24"/>
        </w:rPr>
      </w:pPr>
      <w:r w:rsidRPr="00002884">
        <w:rPr>
          <w:rFonts w:ascii="Times New Roman" w:hAnsi="Times New Roman" w:cs="Times New Roman"/>
          <w:sz w:val="24"/>
          <w:szCs w:val="24"/>
        </w:rPr>
        <w:t>Uji normalitas pada model regresi  digunakan untuk menguji apakah nilai residual yang dihasilkan dari regresi terdistribusi secara normal atau tidak (Priyatno, 2012:144). Untuk menguji normalitas data, penelitian ini menggunakan dua buah pengujian, yait</w:t>
      </w:r>
      <w:r>
        <w:rPr>
          <w:rFonts w:ascii="Times New Roman" w:hAnsi="Times New Roman" w:cs="Times New Roman"/>
          <w:sz w:val="24"/>
          <w:szCs w:val="24"/>
        </w:rPr>
        <w:t xml:space="preserve">u uji normalitas dengan normal </w:t>
      </w:r>
      <w:r>
        <w:rPr>
          <w:rFonts w:ascii="Times New Roman" w:hAnsi="Times New Roman" w:cs="Times New Roman"/>
          <w:i/>
          <w:sz w:val="24"/>
          <w:szCs w:val="24"/>
        </w:rPr>
        <w:t>P</w:t>
      </w:r>
      <w:r w:rsidRPr="00562E75">
        <w:rPr>
          <w:rFonts w:ascii="Times New Roman" w:hAnsi="Times New Roman" w:cs="Times New Roman"/>
          <w:i/>
          <w:sz w:val="24"/>
          <w:szCs w:val="24"/>
        </w:rPr>
        <w:t>-plot</w:t>
      </w:r>
      <w:r w:rsidRPr="00002884">
        <w:rPr>
          <w:rFonts w:ascii="Times New Roman" w:hAnsi="Times New Roman" w:cs="Times New Roman"/>
          <w:sz w:val="24"/>
          <w:szCs w:val="24"/>
        </w:rPr>
        <w:t xml:space="preserve"> dan Uji </w:t>
      </w:r>
      <w:r w:rsidRPr="00002884">
        <w:rPr>
          <w:rFonts w:ascii="Times New Roman" w:hAnsi="Times New Roman" w:cs="Times New Roman"/>
          <w:i/>
          <w:sz w:val="24"/>
          <w:szCs w:val="24"/>
        </w:rPr>
        <w:t>Kolmogorov-Smirnov</w:t>
      </w:r>
      <w:r w:rsidRPr="00002884">
        <w:rPr>
          <w:rFonts w:ascii="Times New Roman" w:hAnsi="Times New Roman" w:cs="Times New Roman"/>
          <w:sz w:val="24"/>
          <w:szCs w:val="24"/>
        </w:rPr>
        <w:t xml:space="preserve"> (K-S). Berikut di bawah ini merupakan gambar normal P-Plot pada uji normalitas:</w:t>
      </w:r>
    </w:p>
    <w:p w:rsidR="009343F7" w:rsidRDefault="009343F7" w:rsidP="00F30CA1">
      <w:pPr>
        <w:spacing w:after="160" w:line="480" w:lineRule="auto"/>
        <w:ind w:firstLine="720"/>
        <w:jc w:val="center"/>
        <w:rPr>
          <w:rFonts w:ascii="Times New Roman" w:hAnsi="Times New Roman" w:cs="Times New Roman"/>
          <w:sz w:val="24"/>
          <w:szCs w:val="24"/>
        </w:rPr>
      </w:pPr>
    </w:p>
    <w:p w:rsidR="00942712" w:rsidRDefault="00942712" w:rsidP="00F30CA1">
      <w:pPr>
        <w:spacing w:after="160" w:line="480" w:lineRule="auto"/>
        <w:ind w:firstLine="720"/>
        <w:jc w:val="center"/>
        <w:rPr>
          <w:rFonts w:ascii="Times New Roman" w:hAnsi="Times New Roman" w:cs="Times New Roman"/>
          <w:sz w:val="24"/>
          <w:szCs w:val="24"/>
        </w:rPr>
      </w:pPr>
    </w:p>
    <w:p w:rsidR="00942712" w:rsidRDefault="00942712" w:rsidP="00F30CA1">
      <w:pPr>
        <w:spacing w:after="160" w:line="480" w:lineRule="auto"/>
        <w:ind w:firstLine="720"/>
        <w:jc w:val="center"/>
        <w:rPr>
          <w:rFonts w:ascii="Times New Roman" w:hAnsi="Times New Roman" w:cs="Times New Roman"/>
          <w:sz w:val="24"/>
          <w:szCs w:val="24"/>
        </w:rPr>
      </w:pPr>
    </w:p>
    <w:p w:rsidR="007B38A4" w:rsidRPr="00942712" w:rsidRDefault="00942712" w:rsidP="0094271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eastAsia="id-ID"/>
        </w:rPr>
        <w:drawing>
          <wp:inline distT="0" distB="0" distL="0" distR="0">
            <wp:extent cx="5048250" cy="34385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srcRect/>
                    <a:stretch>
                      <a:fillRect/>
                    </a:stretch>
                  </pic:blipFill>
                  <pic:spPr bwMode="auto">
                    <a:xfrm>
                      <a:off x="0" y="0"/>
                      <a:ext cx="5048250" cy="3438525"/>
                    </a:xfrm>
                    <a:prstGeom prst="rect">
                      <a:avLst/>
                    </a:prstGeom>
                    <a:noFill/>
                    <a:ln w="9525">
                      <a:noFill/>
                      <a:miter lim="800000"/>
                      <a:headEnd/>
                      <a:tailEnd/>
                    </a:ln>
                  </pic:spPr>
                </pic:pic>
              </a:graphicData>
            </a:graphic>
          </wp:inline>
        </w:drawing>
      </w:r>
    </w:p>
    <w:p w:rsidR="007B38A4" w:rsidRDefault="007B38A4" w:rsidP="00942712">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Gambar 4.4</w:t>
      </w:r>
    </w:p>
    <w:p w:rsidR="007B38A4" w:rsidRDefault="00B37F5F" w:rsidP="00942712">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lang w:val="en-US"/>
        </w:rPr>
        <w:t xml:space="preserve">         </w:t>
      </w:r>
      <w:r w:rsidR="007B38A4">
        <w:rPr>
          <w:rFonts w:ascii="Times New Roman" w:hAnsi="Times New Roman" w:cs="Times New Roman"/>
          <w:b/>
          <w:sz w:val="24"/>
          <w:szCs w:val="24"/>
        </w:rPr>
        <w:t>Hasil Pengujian Uji Normalitas</w:t>
      </w:r>
    </w:p>
    <w:p w:rsidR="007B38A4" w:rsidRDefault="00B37F5F" w:rsidP="00942712">
      <w:pPr>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lang w:val="en-US"/>
        </w:rPr>
        <w:t xml:space="preserve">             </w:t>
      </w:r>
      <w:r w:rsidR="007B38A4">
        <w:rPr>
          <w:rFonts w:ascii="Times New Roman" w:hAnsi="Times New Roman" w:cs="Times New Roman"/>
          <w:b/>
          <w:sz w:val="24"/>
          <w:szCs w:val="24"/>
        </w:rPr>
        <w:t>Sumber : SPSS 23.0 Data S</w:t>
      </w:r>
      <w:r w:rsidR="007B38A4" w:rsidRPr="00B16B2A">
        <w:rPr>
          <w:rFonts w:ascii="Times New Roman" w:hAnsi="Times New Roman" w:cs="Times New Roman"/>
          <w:b/>
          <w:sz w:val="24"/>
          <w:szCs w:val="24"/>
        </w:rPr>
        <w:t xml:space="preserve">ekunder </w:t>
      </w:r>
      <w:r w:rsidR="00F30CA1">
        <w:rPr>
          <w:rFonts w:ascii="Times New Roman" w:hAnsi="Times New Roman" w:cs="Times New Roman"/>
          <w:b/>
          <w:sz w:val="24"/>
          <w:szCs w:val="24"/>
        </w:rPr>
        <w:t>Diolah 2018</w:t>
      </w:r>
    </w:p>
    <w:p w:rsidR="007B38A4" w:rsidRDefault="007B38A4" w:rsidP="007B38A4">
      <w:pPr>
        <w:autoSpaceDE w:val="0"/>
        <w:autoSpaceDN w:val="0"/>
        <w:adjustRightInd w:val="0"/>
        <w:spacing w:after="160"/>
        <w:jc w:val="center"/>
        <w:rPr>
          <w:rFonts w:ascii="Times New Roman" w:hAnsi="Times New Roman" w:cs="Times New Roman"/>
          <w:b/>
          <w:sz w:val="24"/>
          <w:szCs w:val="24"/>
        </w:rPr>
      </w:pPr>
    </w:p>
    <w:p w:rsidR="004143CB" w:rsidRDefault="007B38A4" w:rsidP="007570EE">
      <w:pPr>
        <w:tabs>
          <w:tab w:val="left" w:pos="0"/>
        </w:tabs>
        <w:spacing w:after="160" w:line="480" w:lineRule="auto"/>
        <w:ind w:firstLine="709"/>
        <w:jc w:val="both"/>
        <w:rPr>
          <w:rFonts w:ascii="Times New Roman" w:hAnsi="Times New Roman" w:cs="Times New Roman"/>
          <w:sz w:val="24"/>
          <w:szCs w:val="24"/>
        </w:rPr>
      </w:pPr>
      <w:r w:rsidRPr="00002884">
        <w:rPr>
          <w:rFonts w:ascii="Times New Roman" w:hAnsi="Times New Roman" w:cs="Times New Roman"/>
          <w:sz w:val="24"/>
          <w:szCs w:val="24"/>
        </w:rPr>
        <w:t xml:space="preserve">Berdasarkan Gambar 4.4 normal </w:t>
      </w:r>
      <w:r>
        <w:rPr>
          <w:rFonts w:ascii="Times New Roman" w:hAnsi="Times New Roman" w:cs="Times New Roman"/>
          <w:i/>
          <w:sz w:val="24"/>
          <w:szCs w:val="24"/>
        </w:rPr>
        <w:t>Probability P</w:t>
      </w:r>
      <w:r w:rsidRPr="00002884">
        <w:rPr>
          <w:rFonts w:ascii="Times New Roman" w:hAnsi="Times New Roman" w:cs="Times New Roman"/>
          <w:i/>
          <w:sz w:val="24"/>
          <w:szCs w:val="24"/>
        </w:rPr>
        <w:t>lot</w:t>
      </w:r>
      <w:r w:rsidR="007570EE">
        <w:rPr>
          <w:rFonts w:ascii="Times New Roman" w:hAnsi="Times New Roman" w:cs="Times New Roman"/>
          <w:sz w:val="24"/>
          <w:szCs w:val="24"/>
        </w:rPr>
        <w:t xml:space="preserve">, dapat diketahui bahwa  data </w:t>
      </w:r>
      <w:r w:rsidRPr="00002884">
        <w:rPr>
          <w:rFonts w:ascii="Times New Roman" w:hAnsi="Times New Roman" w:cs="Times New Roman"/>
          <w:sz w:val="24"/>
          <w:szCs w:val="24"/>
        </w:rPr>
        <w:t>(titik-titik) menyebar disekitar garis diagonal yang menunju</w:t>
      </w:r>
      <w:r>
        <w:rPr>
          <w:rFonts w:ascii="Times New Roman" w:hAnsi="Times New Roman" w:cs="Times New Roman"/>
          <w:sz w:val="24"/>
          <w:szCs w:val="24"/>
        </w:rPr>
        <w:t>k</w:t>
      </w:r>
      <w:r w:rsidRPr="00002884">
        <w:rPr>
          <w:rFonts w:ascii="Times New Roman" w:hAnsi="Times New Roman" w:cs="Times New Roman"/>
          <w:sz w:val="24"/>
          <w:szCs w:val="24"/>
        </w:rPr>
        <w:t xml:space="preserve">kan bahwa pola distribusi normal, maka model regresi memenuhi asumsi normalitas. Berikut ini merupakan uji normalitas dengan menggunakan uji </w:t>
      </w:r>
      <w:r w:rsidRPr="00002884">
        <w:rPr>
          <w:rFonts w:ascii="Times New Roman" w:hAnsi="Times New Roman" w:cs="Times New Roman"/>
          <w:i/>
          <w:sz w:val="24"/>
          <w:szCs w:val="24"/>
        </w:rPr>
        <w:t>Kolmogorov-Smirnov</w:t>
      </w:r>
      <w:r w:rsidRPr="00002884">
        <w:rPr>
          <w:rFonts w:ascii="Times New Roman" w:hAnsi="Times New Roman" w:cs="Times New Roman"/>
          <w:sz w:val="24"/>
          <w:szCs w:val="24"/>
        </w:rPr>
        <w:t xml:space="preserve"> (K-S):</w:t>
      </w:r>
    </w:p>
    <w:p w:rsidR="007B38A4" w:rsidRDefault="007B38A4" w:rsidP="007570EE">
      <w:pPr>
        <w:tabs>
          <w:tab w:val="left" w:pos="0"/>
        </w:tabs>
        <w:spacing w:after="160" w:line="480" w:lineRule="auto"/>
        <w:jc w:val="both"/>
        <w:rPr>
          <w:rFonts w:ascii="Times New Roman" w:hAnsi="Times New Roman" w:cs="Times New Roman"/>
          <w:sz w:val="24"/>
          <w:szCs w:val="24"/>
        </w:rPr>
      </w:pPr>
    </w:p>
    <w:tbl>
      <w:tblPr>
        <w:tblpPr w:leftFromText="180" w:rightFromText="180" w:vertAnchor="text" w:tblpY="1"/>
        <w:tblOverlap w:val="never"/>
        <w:tblW w:w="535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351"/>
      </w:tblGrid>
      <w:tr w:rsidR="009911CA" w:rsidTr="009D0831">
        <w:trPr>
          <w:cantSplit/>
        </w:trPr>
        <w:tc>
          <w:tcPr>
            <w:tcW w:w="5351" w:type="dxa"/>
            <w:tcBorders>
              <w:top w:val="nil"/>
              <w:left w:val="nil"/>
              <w:bottom w:val="nil"/>
              <w:right w:val="nil"/>
            </w:tcBorders>
            <w:shd w:val="clear" w:color="auto" w:fill="FFFFFF"/>
          </w:tcPr>
          <w:p w:rsidR="00F30CA1" w:rsidRDefault="00F30CA1" w:rsidP="007570EE">
            <w:pPr>
              <w:spacing w:after="160" w:line="320" w:lineRule="atLeast"/>
              <w:ind w:left="60" w:right="60"/>
              <w:jc w:val="both"/>
              <w:rPr>
                <w:rFonts w:ascii="Times New Roman" w:hAnsi="Times New Roman" w:cs="Times New Roman"/>
                <w:b/>
                <w:bCs/>
                <w:sz w:val="24"/>
                <w:szCs w:val="24"/>
              </w:rPr>
            </w:pPr>
          </w:p>
          <w:p w:rsidR="00F30CA1" w:rsidRDefault="00F30CA1" w:rsidP="007570EE">
            <w:pPr>
              <w:spacing w:after="160" w:line="320" w:lineRule="atLeast"/>
              <w:ind w:right="60"/>
              <w:jc w:val="both"/>
              <w:rPr>
                <w:rFonts w:ascii="Times New Roman" w:hAnsi="Times New Roman" w:cs="Times New Roman"/>
                <w:b/>
                <w:bCs/>
                <w:sz w:val="24"/>
                <w:szCs w:val="24"/>
              </w:rPr>
            </w:pPr>
          </w:p>
          <w:p w:rsidR="009911CA" w:rsidRPr="00F23F72" w:rsidRDefault="009911CA" w:rsidP="007570EE">
            <w:pPr>
              <w:spacing w:after="160" w:line="320" w:lineRule="atLeast"/>
              <w:ind w:left="60" w:right="60"/>
              <w:jc w:val="both"/>
              <w:rPr>
                <w:rFonts w:ascii="Times New Roman" w:hAnsi="Times New Roman" w:cs="Times New Roman"/>
                <w:sz w:val="24"/>
                <w:szCs w:val="24"/>
              </w:rPr>
            </w:pPr>
          </w:p>
        </w:tc>
      </w:tr>
    </w:tbl>
    <w:p w:rsidR="009911CA" w:rsidRDefault="009911CA" w:rsidP="007570EE">
      <w:pPr>
        <w:spacing w:after="160"/>
        <w:jc w:val="both"/>
        <w:rPr>
          <w:rFonts w:ascii="Times New Roman" w:hAnsi="Times New Roman" w:cs="Times New Roman"/>
          <w:sz w:val="24"/>
          <w:szCs w:val="24"/>
        </w:rPr>
      </w:pPr>
      <w:r>
        <w:rPr>
          <w:rFonts w:ascii="Arial" w:hAnsi="Arial" w:cs="Arial"/>
          <w:sz w:val="18"/>
          <w:szCs w:val="18"/>
        </w:rPr>
        <w:br w:type="textWrapping" w:clear="all"/>
      </w:r>
    </w:p>
    <w:p w:rsidR="002933B0" w:rsidRPr="00F23F72" w:rsidRDefault="002933B0" w:rsidP="009911CA">
      <w:pPr>
        <w:spacing w:after="160"/>
        <w:rPr>
          <w:rFonts w:ascii="Times New Roman" w:hAnsi="Times New Roman" w:cs="Times New Roman"/>
          <w:sz w:val="24"/>
          <w:szCs w:val="24"/>
        </w:rPr>
      </w:pPr>
    </w:p>
    <w:p w:rsidR="009911CA" w:rsidRDefault="009911CA" w:rsidP="009911CA">
      <w:pPr>
        <w:autoSpaceDE w:val="0"/>
        <w:autoSpaceDN w:val="0"/>
        <w:adjustRightInd w:val="0"/>
        <w:spacing w:after="0" w:line="240" w:lineRule="auto"/>
        <w:rPr>
          <w:rFonts w:ascii="Times New Roman" w:hAnsi="Times New Roman" w:cs="Times New Roman"/>
          <w:sz w:val="24"/>
          <w:szCs w:val="24"/>
        </w:rPr>
      </w:pPr>
    </w:p>
    <w:p w:rsidR="00942712" w:rsidRPr="009911CA" w:rsidRDefault="00942712" w:rsidP="009911CA">
      <w:pPr>
        <w:autoSpaceDE w:val="0"/>
        <w:autoSpaceDN w:val="0"/>
        <w:adjustRightInd w:val="0"/>
        <w:spacing w:after="0" w:line="240" w:lineRule="auto"/>
        <w:rPr>
          <w:rFonts w:ascii="Times New Roman" w:hAnsi="Times New Roman" w:cs="Times New Roman"/>
          <w:sz w:val="24"/>
          <w:szCs w:val="24"/>
        </w:rPr>
      </w:pPr>
    </w:p>
    <w:p w:rsidR="007B38A4" w:rsidRPr="00942712" w:rsidRDefault="00942712" w:rsidP="00942712">
      <w:pPr>
        <w:tabs>
          <w:tab w:val="left" w:pos="0"/>
        </w:tabs>
        <w:spacing w:after="0" w:line="360" w:lineRule="auto"/>
        <w:jc w:val="center"/>
        <w:rPr>
          <w:rFonts w:asciiTheme="majorBidi" w:hAnsiTheme="majorBidi" w:cstheme="majorBidi"/>
          <w:b/>
          <w:bCs/>
          <w:sz w:val="24"/>
          <w:szCs w:val="24"/>
        </w:rPr>
      </w:pPr>
      <w:r w:rsidRPr="00942712">
        <w:rPr>
          <w:rFonts w:asciiTheme="majorBidi" w:hAnsiTheme="majorBidi" w:cstheme="majorBidi"/>
          <w:b/>
          <w:bCs/>
          <w:sz w:val="24"/>
          <w:szCs w:val="24"/>
        </w:rPr>
        <w:t>Tabel 4.4</w:t>
      </w:r>
    </w:p>
    <w:p w:rsidR="00942712" w:rsidRPr="00942712" w:rsidRDefault="00942712" w:rsidP="00942712">
      <w:pPr>
        <w:tabs>
          <w:tab w:val="left" w:pos="0"/>
        </w:tabs>
        <w:spacing w:after="0" w:line="360" w:lineRule="auto"/>
        <w:jc w:val="center"/>
        <w:rPr>
          <w:rFonts w:asciiTheme="majorBidi" w:hAnsiTheme="majorBidi" w:cstheme="majorBidi"/>
          <w:b/>
          <w:bCs/>
          <w:sz w:val="24"/>
          <w:szCs w:val="24"/>
        </w:rPr>
      </w:pPr>
      <w:r w:rsidRPr="00942712">
        <w:rPr>
          <w:rFonts w:asciiTheme="majorBidi" w:hAnsiTheme="majorBidi" w:cstheme="majorBidi"/>
          <w:b/>
          <w:bCs/>
          <w:color w:val="000000"/>
          <w:sz w:val="24"/>
          <w:szCs w:val="24"/>
        </w:rPr>
        <w:t>One-Sample Kolmogorov-Smirnov Test</w:t>
      </w:r>
    </w:p>
    <w:tbl>
      <w:tblPr>
        <w:tblpPr w:leftFromText="180" w:rightFromText="180" w:vertAnchor="text" w:horzAnchor="margin" w:tblpXSpec="center" w:tblpY="125"/>
        <w:tblW w:w="53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45"/>
        <w:gridCol w:w="1445"/>
        <w:gridCol w:w="1475"/>
      </w:tblGrid>
      <w:tr w:rsidR="00942712" w:rsidRPr="00942712" w:rsidTr="00942712">
        <w:trPr>
          <w:cantSplit/>
        </w:trPr>
        <w:tc>
          <w:tcPr>
            <w:tcW w:w="5365" w:type="dxa"/>
            <w:gridSpan w:val="3"/>
            <w:tcBorders>
              <w:top w:val="nil"/>
              <w:left w:val="nil"/>
              <w:bottom w:val="nil"/>
              <w:right w:val="nil"/>
            </w:tcBorders>
            <w:shd w:val="clear" w:color="auto" w:fill="FFFFFF"/>
            <w:vAlign w:val="center"/>
          </w:tcPr>
          <w:p w:rsidR="00942712" w:rsidRPr="00942712" w:rsidRDefault="00942712" w:rsidP="00942712">
            <w:pPr>
              <w:autoSpaceDE w:val="0"/>
              <w:autoSpaceDN w:val="0"/>
              <w:adjustRightInd w:val="0"/>
              <w:spacing w:after="0" w:line="320" w:lineRule="atLeast"/>
              <w:ind w:left="60" w:right="60"/>
              <w:jc w:val="center"/>
              <w:rPr>
                <w:rFonts w:ascii="Arial" w:hAnsi="Arial" w:cs="Arial"/>
                <w:color w:val="000000"/>
                <w:sz w:val="18"/>
                <w:szCs w:val="18"/>
              </w:rPr>
            </w:pPr>
            <w:r w:rsidRPr="00942712">
              <w:rPr>
                <w:rFonts w:ascii="Arial" w:hAnsi="Arial" w:cs="Arial"/>
                <w:b/>
                <w:bCs/>
                <w:color w:val="000000"/>
                <w:sz w:val="18"/>
                <w:szCs w:val="18"/>
              </w:rPr>
              <w:t>One-Sample Kolmogorov-Smirnov Test</w:t>
            </w:r>
          </w:p>
        </w:tc>
      </w:tr>
      <w:tr w:rsidR="00942712" w:rsidRPr="00942712" w:rsidTr="00942712">
        <w:trPr>
          <w:cantSplit/>
        </w:trPr>
        <w:tc>
          <w:tcPr>
            <w:tcW w:w="3890" w:type="dxa"/>
            <w:gridSpan w:val="2"/>
            <w:tcBorders>
              <w:top w:val="single" w:sz="16" w:space="0" w:color="000000"/>
              <w:left w:val="single" w:sz="16" w:space="0" w:color="000000"/>
              <w:bottom w:val="single" w:sz="16" w:space="0" w:color="000000"/>
              <w:right w:val="nil"/>
            </w:tcBorders>
            <w:shd w:val="clear" w:color="auto" w:fill="FFFFFF"/>
            <w:vAlign w:val="bottom"/>
          </w:tcPr>
          <w:p w:rsidR="00942712" w:rsidRPr="00942712" w:rsidRDefault="00942712" w:rsidP="00942712">
            <w:pPr>
              <w:autoSpaceDE w:val="0"/>
              <w:autoSpaceDN w:val="0"/>
              <w:adjustRightInd w:val="0"/>
              <w:spacing w:after="0" w:line="240" w:lineRule="auto"/>
              <w:rPr>
                <w:rFonts w:ascii="Times New Roman" w:hAnsi="Times New Roman" w:cs="Times New Roman"/>
                <w:sz w:val="24"/>
                <w:szCs w:val="24"/>
              </w:rPr>
            </w:pPr>
          </w:p>
        </w:tc>
        <w:tc>
          <w:tcPr>
            <w:tcW w:w="1475"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942712" w:rsidRPr="00942712" w:rsidRDefault="00942712" w:rsidP="00942712">
            <w:pPr>
              <w:autoSpaceDE w:val="0"/>
              <w:autoSpaceDN w:val="0"/>
              <w:adjustRightInd w:val="0"/>
              <w:spacing w:after="0" w:line="320" w:lineRule="atLeast"/>
              <w:ind w:left="60" w:right="60"/>
              <w:jc w:val="center"/>
              <w:rPr>
                <w:rFonts w:ascii="Arial" w:hAnsi="Arial" w:cs="Arial"/>
                <w:color w:val="000000"/>
                <w:sz w:val="18"/>
                <w:szCs w:val="18"/>
              </w:rPr>
            </w:pPr>
            <w:r w:rsidRPr="00942712">
              <w:rPr>
                <w:rFonts w:ascii="Arial" w:hAnsi="Arial" w:cs="Arial"/>
                <w:color w:val="000000"/>
                <w:sz w:val="18"/>
                <w:szCs w:val="18"/>
              </w:rPr>
              <w:t>Unstandardized Residual</w:t>
            </w:r>
          </w:p>
        </w:tc>
      </w:tr>
      <w:tr w:rsidR="00942712" w:rsidRPr="00942712" w:rsidTr="00942712">
        <w:trPr>
          <w:cantSplit/>
        </w:trPr>
        <w:tc>
          <w:tcPr>
            <w:tcW w:w="3890" w:type="dxa"/>
            <w:gridSpan w:val="2"/>
            <w:tcBorders>
              <w:top w:val="single" w:sz="16" w:space="0" w:color="000000"/>
              <w:left w:val="single" w:sz="16" w:space="0" w:color="000000"/>
              <w:bottom w:val="nil"/>
              <w:right w:val="nil"/>
            </w:tcBorders>
            <w:shd w:val="clear" w:color="auto" w:fill="FFFFFF"/>
          </w:tcPr>
          <w:p w:rsidR="00942712" w:rsidRPr="00942712" w:rsidRDefault="00942712" w:rsidP="00942712">
            <w:pPr>
              <w:autoSpaceDE w:val="0"/>
              <w:autoSpaceDN w:val="0"/>
              <w:adjustRightInd w:val="0"/>
              <w:spacing w:after="0" w:line="320" w:lineRule="atLeast"/>
              <w:ind w:left="60" w:right="60"/>
              <w:rPr>
                <w:rFonts w:ascii="Arial" w:hAnsi="Arial" w:cs="Arial"/>
                <w:color w:val="000000"/>
                <w:sz w:val="18"/>
                <w:szCs w:val="18"/>
              </w:rPr>
            </w:pPr>
            <w:r w:rsidRPr="00942712">
              <w:rPr>
                <w:rFonts w:ascii="Arial" w:hAnsi="Arial" w:cs="Arial"/>
                <w:color w:val="000000"/>
                <w:sz w:val="18"/>
                <w:szCs w:val="18"/>
              </w:rPr>
              <w:t>N</w:t>
            </w:r>
          </w:p>
        </w:tc>
        <w:tc>
          <w:tcPr>
            <w:tcW w:w="1475" w:type="dxa"/>
            <w:tcBorders>
              <w:top w:val="single" w:sz="16" w:space="0" w:color="000000"/>
              <w:left w:val="single" w:sz="16" w:space="0" w:color="000000"/>
              <w:bottom w:val="nil"/>
              <w:right w:val="single" w:sz="16" w:space="0" w:color="000000"/>
            </w:tcBorders>
            <w:shd w:val="clear" w:color="auto" w:fill="FFFFFF"/>
            <w:vAlign w:val="center"/>
          </w:tcPr>
          <w:p w:rsidR="00942712" w:rsidRPr="00942712" w:rsidRDefault="00942712" w:rsidP="00942712">
            <w:pPr>
              <w:autoSpaceDE w:val="0"/>
              <w:autoSpaceDN w:val="0"/>
              <w:adjustRightInd w:val="0"/>
              <w:spacing w:after="0" w:line="320" w:lineRule="atLeast"/>
              <w:ind w:left="60" w:right="60"/>
              <w:jc w:val="right"/>
              <w:rPr>
                <w:rFonts w:ascii="Arial" w:hAnsi="Arial" w:cs="Arial"/>
                <w:color w:val="000000"/>
                <w:sz w:val="18"/>
                <w:szCs w:val="18"/>
              </w:rPr>
            </w:pPr>
            <w:r w:rsidRPr="00942712">
              <w:rPr>
                <w:rFonts w:ascii="Arial" w:hAnsi="Arial" w:cs="Arial"/>
                <w:color w:val="000000"/>
                <w:sz w:val="18"/>
                <w:szCs w:val="18"/>
              </w:rPr>
              <w:t>19</w:t>
            </w:r>
          </w:p>
        </w:tc>
      </w:tr>
      <w:tr w:rsidR="00942712" w:rsidRPr="00942712" w:rsidTr="00942712">
        <w:trPr>
          <w:cantSplit/>
        </w:trPr>
        <w:tc>
          <w:tcPr>
            <w:tcW w:w="2445" w:type="dxa"/>
            <w:vMerge w:val="restart"/>
            <w:tcBorders>
              <w:top w:val="nil"/>
              <w:left w:val="single" w:sz="16" w:space="0" w:color="000000"/>
              <w:bottom w:val="nil"/>
              <w:right w:val="nil"/>
            </w:tcBorders>
            <w:shd w:val="clear" w:color="auto" w:fill="FFFFFF"/>
          </w:tcPr>
          <w:p w:rsidR="00942712" w:rsidRPr="00942712" w:rsidRDefault="00942712" w:rsidP="00942712">
            <w:pPr>
              <w:autoSpaceDE w:val="0"/>
              <w:autoSpaceDN w:val="0"/>
              <w:adjustRightInd w:val="0"/>
              <w:spacing w:after="0" w:line="320" w:lineRule="atLeast"/>
              <w:ind w:left="60" w:right="60"/>
              <w:rPr>
                <w:rFonts w:ascii="Arial" w:hAnsi="Arial" w:cs="Arial"/>
                <w:color w:val="000000"/>
                <w:sz w:val="18"/>
                <w:szCs w:val="18"/>
              </w:rPr>
            </w:pPr>
            <w:r w:rsidRPr="00942712">
              <w:rPr>
                <w:rFonts w:ascii="Arial" w:hAnsi="Arial" w:cs="Arial"/>
                <w:color w:val="000000"/>
                <w:sz w:val="18"/>
                <w:szCs w:val="18"/>
              </w:rPr>
              <w:t>Normal Parameters</w:t>
            </w:r>
            <w:r w:rsidRPr="00942712">
              <w:rPr>
                <w:rFonts w:ascii="Arial" w:hAnsi="Arial" w:cs="Arial"/>
                <w:color w:val="000000"/>
                <w:sz w:val="18"/>
                <w:szCs w:val="18"/>
                <w:vertAlign w:val="superscript"/>
              </w:rPr>
              <w:t>a,b</w:t>
            </w:r>
          </w:p>
        </w:tc>
        <w:tc>
          <w:tcPr>
            <w:tcW w:w="1445" w:type="dxa"/>
            <w:tcBorders>
              <w:top w:val="nil"/>
              <w:left w:val="nil"/>
              <w:bottom w:val="nil"/>
              <w:right w:val="single" w:sz="16" w:space="0" w:color="000000"/>
            </w:tcBorders>
            <w:shd w:val="clear" w:color="auto" w:fill="FFFFFF"/>
          </w:tcPr>
          <w:p w:rsidR="00942712" w:rsidRPr="00942712" w:rsidRDefault="00942712" w:rsidP="00942712">
            <w:pPr>
              <w:autoSpaceDE w:val="0"/>
              <w:autoSpaceDN w:val="0"/>
              <w:adjustRightInd w:val="0"/>
              <w:spacing w:after="0" w:line="320" w:lineRule="atLeast"/>
              <w:ind w:left="60" w:right="60"/>
              <w:rPr>
                <w:rFonts w:ascii="Arial" w:hAnsi="Arial" w:cs="Arial"/>
                <w:color w:val="000000"/>
                <w:sz w:val="18"/>
                <w:szCs w:val="18"/>
              </w:rPr>
            </w:pPr>
            <w:r w:rsidRPr="00942712">
              <w:rPr>
                <w:rFonts w:ascii="Arial" w:hAnsi="Arial" w:cs="Arial"/>
                <w:color w:val="000000"/>
                <w:sz w:val="18"/>
                <w:szCs w:val="18"/>
              </w:rPr>
              <w:t>Mean</w:t>
            </w:r>
          </w:p>
        </w:tc>
        <w:tc>
          <w:tcPr>
            <w:tcW w:w="1475" w:type="dxa"/>
            <w:tcBorders>
              <w:top w:val="nil"/>
              <w:left w:val="single" w:sz="16" w:space="0" w:color="000000"/>
              <w:bottom w:val="nil"/>
              <w:right w:val="single" w:sz="16" w:space="0" w:color="000000"/>
            </w:tcBorders>
            <w:shd w:val="clear" w:color="auto" w:fill="FFFFFF"/>
            <w:vAlign w:val="center"/>
          </w:tcPr>
          <w:p w:rsidR="00942712" w:rsidRPr="00942712" w:rsidRDefault="00942712" w:rsidP="00942712">
            <w:pPr>
              <w:autoSpaceDE w:val="0"/>
              <w:autoSpaceDN w:val="0"/>
              <w:adjustRightInd w:val="0"/>
              <w:spacing w:after="0" w:line="320" w:lineRule="atLeast"/>
              <w:ind w:left="60" w:right="60"/>
              <w:jc w:val="right"/>
              <w:rPr>
                <w:rFonts w:ascii="Arial" w:hAnsi="Arial" w:cs="Arial"/>
                <w:color w:val="000000"/>
                <w:sz w:val="18"/>
                <w:szCs w:val="18"/>
              </w:rPr>
            </w:pPr>
            <w:r w:rsidRPr="00942712">
              <w:rPr>
                <w:rFonts w:ascii="Arial" w:hAnsi="Arial" w:cs="Arial"/>
                <w:color w:val="000000"/>
                <w:sz w:val="18"/>
                <w:szCs w:val="18"/>
              </w:rPr>
              <w:t>,0000000</w:t>
            </w:r>
          </w:p>
        </w:tc>
      </w:tr>
      <w:tr w:rsidR="00942712" w:rsidRPr="00942712" w:rsidTr="00942712">
        <w:trPr>
          <w:cantSplit/>
        </w:trPr>
        <w:tc>
          <w:tcPr>
            <w:tcW w:w="2445" w:type="dxa"/>
            <w:vMerge/>
            <w:tcBorders>
              <w:top w:val="nil"/>
              <w:left w:val="single" w:sz="16" w:space="0" w:color="000000"/>
              <w:bottom w:val="nil"/>
              <w:right w:val="nil"/>
            </w:tcBorders>
            <w:shd w:val="clear" w:color="auto" w:fill="FFFFFF"/>
          </w:tcPr>
          <w:p w:rsidR="00942712" w:rsidRPr="00942712" w:rsidRDefault="00942712" w:rsidP="00942712">
            <w:pPr>
              <w:autoSpaceDE w:val="0"/>
              <w:autoSpaceDN w:val="0"/>
              <w:adjustRightInd w:val="0"/>
              <w:spacing w:after="0" w:line="240" w:lineRule="auto"/>
              <w:rPr>
                <w:rFonts w:ascii="Arial" w:hAnsi="Arial" w:cs="Arial"/>
                <w:color w:val="000000"/>
                <w:sz w:val="18"/>
                <w:szCs w:val="18"/>
              </w:rPr>
            </w:pPr>
          </w:p>
        </w:tc>
        <w:tc>
          <w:tcPr>
            <w:tcW w:w="1445" w:type="dxa"/>
            <w:tcBorders>
              <w:top w:val="nil"/>
              <w:left w:val="nil"/>
              <w:bottom w:val="nil"/>
              <w:right w:val="single" w:sz="16" w:space="0" w:color="000000"/>
            </w:tcBorders>
            <w:shd w:val="clear" w:color="auto" w:fill="FFFFFF"/>
          </w:tcPr>
          <w:p w:rsidR="00942712" w:rsidRPr="00942712" w:rsidRDefault="00942712" w:rsidP="00942712">
            <w:pPr>
              <w:autoSpaceDE w:val="0"/>
              <w:autoSpaceDN w:val="0"/>
              <w:adjustRightInd w:val="0"/>
              <w:spacing w:after="0" w:line="320" w:lineRule="atLeast"/>
              <w:ind w:left="60" w:right="60"/>
              <w:rPr>
                <w:rFonts w:ascii="Arial" w:hAnsi="Arial" w:cs="Arial"/>
                <w:color w:val="000000"/>
                <w:sz w:val="18"/>
                <w:szCs w:val="18"/>
              </w:rPr>
            </w:pPr>
            <w:r w:rsidRPr="00942712">
              <w:rPr>
                <w:rFonts w:ascii="Arial" w:hAnsi="Arial" w:cs="Arial"/>
                <w:color w:val="000000"/>
                <w:sz w:val="18"/>
                <w:szCs w:val="18"/>
              </w:rPr>
              <w:t>Std. Deviation</w:t>
            </w:r>
          </w:p>
        </w:tc>
        <w:tc>
          <w:tcPr>
            <w:tcW w:w="1475" w:type="dxa"/>
            <w:tcBorders>
              <w:top w:val="nil"/>
              <w:left w:val="single" w:sz="16" w:space="0" w:color="000000"/>
              <w:bottom w:val="nil"/>
              <w:right w:val="single" w:sz="16" w:space="0" w:color="000000"/>
            </w:tcBorders>
            <w:shd w:val="clear" w:color="auto" w:fill="FFFFFF"/>
            <w:vAlign w:val="center"/>
          </w:tcPr>
          <w:p w:rsidR="00942712" w:rsidRPr="00942712" w:rsidRDefault="00942712" w:rsidP="00942712">
            <w:pPr>
              <w:autoSpaceDE w:val="0"/>
              <w:autoSpaceDN w:val="0"/>
              <w:adjustRightInd w:val="0"/>
              <w:spacing w:after="0" w:line="320" w:lineRule="atLeast"/>
              <w:ind w:left="60" w:right="60"/>
              <w:jc w:val="right"/>
              <w:rPr>
                <w:rFonts w:ascii="Arial" w:hAnsi="Arial" w:cs="Arial"/>
                <w:color w:val="000000"/>
                <w:sz w:val="18"/>
                <w:szCs w:val="18"/>
              </w:rPr>
            </w:pPr>
            <w:r w:rsidRPr="00942712">
              <w:rPr>
                <w:rFonts w:ascii="Arial" w:hAnsi="Arial" w:cs="Arial"/>
                <w:color w:val="000000"/>
                <w:sz w:val="18"/>
                <w:szCs w:val="18"/>
              </w:rPr>
              <w:t>5,74166715</w:t>
            </w:r>
          </w:p>
        </w:tc>
      </w:tr>
      <w:tr w:rsidR="00942712" w:rsidRPr="00942712" w:rsidTr="00942712">
        <w:trPr>
          <w:cantSplit/>
        </w:trPr>
        <w:tc>
          <w:tcPr>
            <w:tcW w:w="2445" w:type="dxa"/>
            <w:vMerge w:val="restart"/>
            <w:tcBorders>
              <w:top w:val="nil"/>
              <w:left w:val="single" w:sz="16" w:space="0" w:color="000000"/>
              <w:bottom w:val="nil"/>
              <w:right w:val="nil"/>
            </w:tcBorders>
            <w:shd w:val="clear" w:color="auto" w:fill="FFFFFF"/>
          </w:tcPr>
          <w:p w:rsidR="00942712" w:rsidRPr="00942712" w:rsidRDefault="00942712" w:rsidP="00942712">
            <w:pPr>
              <w:autoSpaceDE w:val="0"/>
              <w:autoSpaceDN w:val="0"/>
              <w:adjustRightInd w:val="0"/>
              <w:spacing w:after="0" w:line="320" w:lineRule="atLeast"/>
              <w:ind w:left="60" w:right="60"/>
              <w:rPr>
                <w:rFonts w:ascii="Arial" w:hAnsi="Arial" w:cs="Arial"/>
                <w:color w:val="000000"/>
                <w:sz w:val="18"/>
                <w:szCs w:val="18"/>
              </w:rPr>
            </w:pPr>
            <w:r w:rsidRPr="00942712">
              <w:rPr>
                <w:rFonts w:ascii="Arial" w:hAnsi="Arial" w:cs="Arial"/>
                <w:color w:val="000000"/>
                <w:sz w:val="18"/>
                <w:szCs w:val="18"/>
              </w:rPr>
              <w:t>Most Extreme Differences</w:t>
            </w:r>
          </w:p>
        </w:tc>
        <w:tc>
          <w:tcPr>
            <w:tcW w:w="1445" w:type="dxa"/>
            <w:tcBorders>
              <w:top w:val="nil"/>
              <w:left w:val="nil"/>
              <w:bottom w:val="nil"/>
              <w:right w:val="single" w:sz="16" w:space="0" w:color="000000"/>
            </w:tcBorders>
            <w:shd w:val="clear" w:color="auto" w:fill="FFFFFF"/>
          </w:tcPr>
          <w:p w:rsidR="00942712" w:rsidRPr="00942712" w:rsidRDefault="00942712" w:rsidP="00942712">
            <w:pPr>
              <w:autoSpaceDE w:val="0"/>
              <w:autoSpaceDN w:val="0"/>
              <w:adjustRightInd w:val="0"/>
              <w:spacing w:after="0" w:line="320" w:lineRule="atLeast"/>
              <w:ind w:left="60" w:right="60"/>
              <w:rPr>
                <w:rFonts w:ascii="Arial" w:hAnsi="Arial" w:cs="Arial"/>
                <w:color w:val="000000"/>
                <w:sz w:val="18"/>
                <w:szCs w:val="18"/>
              </w:rPr>
            </w:pPr>
            <w:r w:rsidRPr="00942712">
              <w:rPr>
                <w:rFonts w:ascii="Arial" w:hAnsi="Arial" w:cs="Arial"/>
                <w:color w:val="000000"/>
                <w:sz w:val="18"/>
                <w:szCs w:val="18"/>
              </w:rPr>
              <w:t>Absolute</w:t>
            </w:r>
          </w:p>
        </w:tc>
        <w:tc>
          <w:tcPr>
            <w:tcW w:w="1475" w:type="dxa"/>
            <w:tcBorders>
              <w:top w:val="nil"/>
              <w:left w:val="single" w:sz="16" w:space="0" w:color="000000"/>
              <w:bottom w:val="nil"/>
              <w:right w:val="single" w:sz="16" w:space="0" w:color="000000"/>
            </w:tcBorders>
            <w:shd w:val="clear" w:color="auto" w:fill="FFFFFF"/>
            <w:vAlign w:val="center"/>
          </w:tcPr>
          <w:p w:rsidR="00942712" w:rsidRPr="00942712" w:rsidRDefault="00942712" w:rsidP="00942712">
            <w:pPr>
              <w:autoSpaceDE w:val="0"/>
              <w:autoSpaceDN w:val="0"/>
              <w:adjustRightInd w:val="0"/>
              <w:spacing w:after="0" w:line="320" w:lineRule="atLeast"/>
              <w:ind w:left="60" w:right="60"/>
              <w:jc w:val="right"/>
              <w:rPr>
                <w:rFonts w:ascii="Arial" w:hAnsi="Arial" w:cs="Arial"/>
                <w:color w:val="000000"/>
                <w:sz w:val="18"/>
                <w:szCs w:val="18"/>
              </w:rPr>
            </w:pPr>
            <w:r w:rsidRPr="00942712">
              <w:rPr>
                <w:rFonts w:ascii="Arial" w:hAnsi="Arial" w:cs="Arial"/>
                <w:color w:val="000000"/>
                <w:sz w:val="18"/>
                <w:szCs w:val="18"/>
              </w:rPr>
              <w:t>,251</w:t>
            </w:r>
          </w:p>
        </w:tc>
      </w:tr>
      <w:tr w:rsidR="00942712" w:rsidRPr="00942712" w:rsidTr="00942712">
        <w:trPr>
          <w:cantSplit/>
        </w:trPr>
        <w:tc>
          <w:tcPr>
            <w:tcW w:w="2445" w:type="dxa"/>
            <w:vMerge/>
            <w:tcBorders>
              <w:top w:val="nil"/>
              <w:left w:val="single" w:sz="16" w:space="0" w:color="000000"/>
              <w:bottom w:val="nil"/>
              <w:right w:val="nil"/>
            </w:tcBorders>
            <w:shd w:val="clear" w:color="auto" w:fill="FFFFFF"/>
          </w:tcPr>
          <w:p w:rsidR="00942712" w:rsidRPr="00942712" w:rsidRDefault="00942712" w:rsidP="00942712">
            <w:pPr>
              <w:autoSpaceDE w:val="0"/>
              <w:autoSpaceDN w:val="0"/>
              <w:adjustRightInd w:val="0"/>
              <w:spacing w:after="0" w:line="240" w:lineRule="auto"/>
              <w:rPr>
                <w:rFonts w:ascii="Arial" w:hAnsi="Arial" w:cs="Arial"/>
                <w:color w:val="000000"/>
                <w:sz w:val="18"/>
                <w:szCs w:val="18"/>
              </w:rPr>
            </w:pPr>
          </w:p>
        </w:tc>
        <w:tc>
          <w:tcPr>
            <w:tcW w:w="1445" w:type="dxa"/>
            <w:tcBorders>
              <w:top w:val="nil"/>
              <w:left w:val="nil"/>
              <w:bottom w:val="nil"/>
              <w:right w:val="single" w:sz="16" w:space="0" w:color="000000"/>
            </w:tcBorders>
            <w:shd w:val="clear" w:color="auto" w:fill="FFFFFF"/>
          </w:tcPr>
          <w:p w:rsidR="00942712" w:rsidRPr="00942712" w:rsidRDefault="00942712" w:rsidP="00942712">
            <w:pPr>
              <w:autoSpaceDE w:val="0"/>
              <w:autoSpaceDN w:val="0"/>
              <w:adjustRightInd w:val="0"/>
              <w:spacing w:after="0" w:line="320" w:lineRule="atLeast"/>
              <w:ind w:left="60" w:right="60"/>
              <w:rPr>
                <w:rFonts w:ascii="Arial" w:hAnsi="Arial" w:cs="Arial"/>
                <w:color w:val="000000"/>
                <w:sz w:val="18"/>
                <w:szCs w:val="18"/>
              </w:rPr>
            </w:pPr>
            <w:r w:rsidRPr="00942712">
              <w:rPr>
                <w:rFonts w:ascii="Arial" w:hAnsi="Arial" w:cs="Arial"/>
                <w:color w:val="000000"/>
                <w:sz w:val="18"/>
                <w:szCs w:val="18"/>
              </w:rPr>
              <w:t>Positive</w:t>
            </w:r>
          </w:p>
        </w:tc>
        <w:tc>
          <w:tcPr>
            <w:tcW w:w="1475" w:type="dxa"/>
            <w:tcBorders>
              <w:top w:val="nil"/>
              <w:left w:val="single" w:sz="16" w:space="0" w:color="000000"/>
              <w:bottom w:val="nil"/>
              <w:right w:val="single" w:sz="16" w:space="0" w:color="000000"/>
            </w:tcBorders>
            <w:shd w:val="clear" w:color="auto" w:fill="FFFFFF"/>
            <w:vAlign w:val="center"/>
          </w:tcPr>
          <w:p w:rsidR="00942712" w:rsidRPr="00942712" w:rsidRDefault="00942712" w:rsidP="00942712">
            <w:pPr>
              <w:autoSpaceDE w:val="0"/>
              <w:autoSpaceDN w:val="0"/>
              <w:adjustRightInd w:val="0"/>
              <w:spacing w:after="0" w:line="320" w:lineRule="atLeast"/>
              <w:ind w:left="60" w:right="60"/>
              <w:jc w:val="right"/>
              <w:rPr>
                <w:rFonts w:ascii="Arial" w:hAnsi="Arial" w:cs="Arial"/>
                <w:color w:val="000000"/>
                <w:sz w:val="18"/>
                <w:szCs w:val="18"/>
              </w:rPr>
            </w:pPr>
            <w:r w:rsidRPr="00942712">
              <w:rPr>
                <w:rFonts w:ascii="Arial" w:hAnsi="Arial" w:cs="Arial"/>
                <w:color w:val="000000"/>
                <w:sz w:val="18"/>
                <w:szCs w:val="18"/>
              </w:rPr>
              <w:t>,251</w:t>
            </w:r>
          </w:p>
        </w:tc>
      </w:tr>
      <w:tr w:rsidR="00942712" w:rsidRPr="00942712" w:rsidTr="00942712">
        <w:trPr>
          <w:cantSplit/>
        </w:trPr>
        <w:tc>
          <w:tcPr>
            <w:tcW w:w="2445" w:type="dxa"/>
            <w:vMerge/>
            <w:tcBorders>
              <w:top w:val="nil"/>
              <w:left w:val="single" w:sz="16" w:space="0" w:color="000000"/>
              <w:bottom w:val="nil"/>
              <w:right w:val="nil"/>
            </w:tcBorders>
            <w:shd w:val="clear" w:color="auto" w:fill="FFFFFF"/>
          </w:tcPr>
          <w:p w:rsidR="00942712" w:rsidRPr="00942712" w:rsidRDefault="00942712" w:rsidP="00942712">
            <w:pPr>
              <w:autoSpaceDE w:val="0"/>
              <w:autoSpaceDN w:val="0"/>
              <w:adjustRightInd w:val="0"/>
              <w:spacing w:after="0" w:line="240" w:lineRule="auto"/>
              <w:rPr>
                <w:rFonts w:ascii="Arial" w:hAnsi="Arial" w:cs="Arial"/>
                <w:color w:val="000000"/>
                <w:sz w:val="18"/>
                <w:szCs w:val="18"/>
              </w:rPr>
            </w:pPr>
          </w:p>
        </w:tc>
        <w:tc>
          <w:tcPr>
            <w:tcW w:w="1445" w:type="dxa"/>
            <w:tcBorders>
              <w:top w:val="nil"/>
              <w:left w:val="nil"/>
              <w:bottom w:val="nil"/>
              <w:right w:val="single" w:sz="16" w:space="0" w:color="000000"/>
            </w:tcBorders>
            <w:shd w:val="clear" w:color="auto" w:fill="FFFFFF"/>
          </w:tcPr>
          <w:p w:rsidR="00942712" w:rsidRPr="00942712" w:rsidRDefault="00942712" w:rsidP="00942712">
            <w:pPr>
              <w:autoSpaceDE w:val="0"/>
              <w:autoSpaceDN w:val="0"/>
              <w:adjustRightInd w:val="0"/>
              <w:spacing w:after="0" w:line="320" w:lineRule="atLeast"/>
              <w:ind w:left="60" w:right="60"/>
              <w:rPr>
                <w:rFonts w:ascii="Arial" w:hAnsi="Arial" w:cs="Arial"/>
                <w:color w:val="000000"/>
                <w:sz w:val="18"/>
                <w:szCs w:val="18"/>
              </w:rPr>
            </w:pPr>
            <w:r w:rsidRPr="00942712">
              <w:rPr>
                <w:rFonts w:ascii="Arial" w:hAnsi="Arial" w:cs="Arial"/>
                <w:color w:val="000000"/>
                <w:sz w:val="18"/>
                <w:szCs w:val="18"/>
              </w:rPr>
              <w:t>Negative</w:t>
            </w:r>
          </w:p>
        </w:tc>
        <w:tc>
          <w:tcPr>
            <w:tcW w:w="1475" w:type="dxa"/>
            <w:tcBorders>
              <w:top w:val="nil"/>
              <w:left w:val="single" w:sz="16" w:space="0" w:color="000000"/>
              <w:bottom w:val="nil"/>
              <w:right w:val="single" w:sz="16" w:space="0" w:color="000000"/>
            </w:tcBorders>
            <w:shd w:val="clear" w:color="auto" w:fill="FFFFFF"/>
            <w:vAlign w:val="center"/>
          </w:tcPr>
          <w:p w:rsidR="00942712" w:rsidRPr="00942712" w:rsidRDefault="00942712" w:rsidP="00942712">
            <w:pPr>
              <w:autoSpaceDE w:val="0"/>
              <w:autoSpaceDN w:val="0"/>
              <w:adjustRightInd w:val="0"/>
              <w:spacing w:after="0" w:line="320" w:lineRule="atLeast"/>
              <w:ind w:left="60" w:right="60"/>
              <w:jc w:val="right"/>
              <w:rPr>
                <w:rFonts w:ascii="Arial" w:hAnsi="Arial" w:cs="Arial"/>
                <w:color w:val="000000"/>
                <w:sz w:val="18"/>
                <w:szCs w:val="18"/>
              </w:rPr>
            </w:pPr>
            <w:r w:rsidRPr="00942712">
              <w:rPr>
                <w:rFonts w:ascii="Arial" w:hAnsi="Arial" w:cs="Arial"/>
                <w:color w:val="000000"/>
                <w:sz w:val="18"/>
                <w:szCs w:val="18"/>
              </w:rPr>
              <w:t>-,114</w:t>
            </w:r>
          </w:p>
        </w:tc>
      </w:tr>
      <w:tr w:rsidR="00942712" w:rsidRPr="00942712" w:rsidTr="00942712">
        <w:trPr>
          <w:cantSplit/>
        </w:trPr>
        <w:tc>
          <w:tcPr>
            <w:tcW w:w="3890" w:type="dxa"/>
            <w:gridSpan w:val="2"/>
            <w:tcBorders>
              <w:top w:val="nil"/>
              <w:left w:val="single" w:sz="16" w:space="0" w:color="000000"/>
              <w:bottom w:val="nil"/>
              <w:right w:val="nil"/>
            </w:tcBorders>
            <w:shd w:val="clear" w:color="auto" w:fill="FFFFFF"/>
          </w:tcPr>
          <w:p w:rsidR="00942712" w:rsidRPr="00942712" w:rsidRDefault="00942712" w:rsidP="00942712">
            <w:pPr>
              <w:autoSpaceDE w:val="0"/>
              <w:autoSpaceDN w:val="0"/>
              <w:adjustRightInd w:val="0"/>
              <w:spacing w:after="0" w:line="320" w:lineRule="atLeast"/>
              <w:ind w:left="60" w:right="60"/>
              <w:rPr>
                <w:rFonts w:ascii="Arial" w:hAnsi="Arial" w:cs="Arial"/>
                <w:color w:val="000000"/>
                <w:sz w:val="18"/>
                <w:szCs w:val="18"/>
              </w:rPr>
            </w:pPr>
            <w:r w:rsidRPr="00942712">
              <w:rPr>
                <w:rFonts w:ascii="Arial" w:hAnsi="Arial" w:cs="Arial"/>
                <w:color w:val="000000"/>
                <w:sz w:val="18"/>
                <w:szCs w:val="18"/>
              </w:rPr>
              <w:t>Test Statistic</w:t>
            </w:r>
          </w:p>
        </w:tc>
        <w:tc>
          <w:tcPr>
            <w:tcW w:w="1475" w:type="dxa"/>
            <w:tcBorders>
              <w:top w:val="nil"/>
              <w:left w:val="single" w:sz="16" w:space="0" w:color="000000"/>
              <w:bottom w:val="nil"/>
              <w:right w:val="single" w:sz="16" w:space="0" w:color="000000"/>
            </w:tcBorders>
            <w:shd w:val="clear" w:color="auto" w:fill="FFFFFF"/>
            <w:vAlign w:val="center"/>
          </w:tcPr>
          <w:p w:rsidR="00942712" w:rsidRPr="00942712" w:rsidRDefault="00942712" w:rsidP="00942712">
            <w:pPr>
              <w:autoSpaceDE w:val="0"/>
              <w:autoSpaceDN w:val="0"/>
              <w:adjustRightInd w:val="0"/>
              <w:spacing w:after="0" w:line="320" w:lineRule="atLeast"/>
              <w:ind w:left="60" w:right="60"/>
              <w:jc w:val="right"/>
              <w:rPr>
                <w:rFonts w:ascii="Arial" w:hAnsi="Arial" w:cs="Arial"/>
                <w:color w:val="000000"/>
                <w:sz w:val="18"/>
                <w:szCs w:val="18"/>
              </w:rPr>
            </w:pPr>
            <w:r w:rsidRPr="00942712">
              <w:rPr>
                <w:rFonts w:ascii="Arial" w:hAnsi="Arial" w:cs="Arial"/>
                <w:color w:val="000000"/>
                <w:sz w:val="18"/>
                <w:szCs w:val="18"/>
              </w:rPr>
              <w:t>,251</w:t>
            </w:r>
          </w:p>
        </w:tc>
      </w:tr>
      <w:tr w:rsidR="00942712" w:rsidRPr="00942712" w:rsidTr="00942712">
        <w:trPr>
          <w:cantSplit/>
        </w:trPr>
        <w:tc>
          <w:tcPr>
            <w:tcW w:w="3890" w:type="dxa"/>
            <w:gridSpan w:val="2"/>
            <w:tcBorders>
              <w:top w:val="nil"/>
              <w:left w:val="single" w:sz="16" w:space="0" w:color="000000"/>
              <w:bottom w:val="single" w:sz="16" w:space="0" w:color="000000"/>
              <w:right w:val="nil"/>
            </w:tcBorders>
            <w:shd w:val="clear" w:color="auto" w:fill="FFFFFF"/>
          </w:tcPr>
          <w:p w:rsidR="00942712" w:rsidRPr="00942712" w:rsidRDefault="00942712" w:rsidP="00942712">
            <w:pPr>
              <w:autoSpaceDE w:val="0"/>
              <w:autoSpaceDN w:val="0"/>
              <w:adjustRightInd w:val="0"/>
              <w:spacing w:after="0" w:line="320" w:lineRule="atLeast"/>
              <w:ind w:left="60" w:right="60"/>
              <w:rPr>
                <w:rFonts w:ascii="Arial" w:hAnsi="Arial" w:cs="Arial"/>
                <w:color w:val="000000"/>
                <w:sz w:val="18"/>
                <w:szCs w:val="18"/>
              </w:rPr>
            </w:pPr>
            <w:r w:rsidRPr="00942712">
              <w:rPr>
                <w:rFonts w:ascii="Arial" w:hAnsi="Arial" w:cs="Arial"/>
                <w:color w:val="000000"/>
                <w:sz w:val="18"/>
                <w:szCs w:val="18"/>
              </w:rPr>
              <w:t>Asymp. Sig. (2-tailed)</w:t>
            </w:r>
          </w:p>
        </w:tc>
        <w:tc>
          <w:tcPr>
            <w:tcW w:w="1475" w:type="dxa"/>
            <w:tcBorders>
              <w:top w:val="nil"/>
              <w:left w:val="single" w:sz="16" w:space="0" w:color="000000"/>
              <w:bottom w:val="single" w:sz="16" w:space="0" w:color="000000"/>
              <w:right w:val="single" w:sz="16" w:space="0" w:color="000000"/>
            </w:tcBorders>
            <w:shd w:val="clear" w:color="auto" w:fill="FFFFFF"/>
            <w:vAlign w:val="center"/>
          </w:tcPr>
          <w:p w:rsidR="00942712" w:rsidRPr="00942712" w:rsidRDefault="00942712" w:rsidP="00942712">
            <w:pPr>
              <w:autoSpaceDE w:val="0"/>
              <w:autoSpaceDN w:val="0"/>
              <w:adjustRightInd w:val="0"/>
              <w:spacing w:after="0" w:line="320" w:lineRule="atLeast"/>
              <w:ind w:left="60" w:right="60"/>
              <w:jc w:val="right"/>
              <w:rPr>
                <w:rFonts w:ascii="Arial" w:hAnsi="Arial" w:cs="Arial"/>
                <w:color w:val="000000"/>
                <w:sz w:val="18"/>
                <w:szCs w:val="18"/>
              </w:rPr>
            </w:pPr>
            <w:r w:rsidRPr="00942712">
              <w:rPr>
                <w:rFonts w:ascii="Arial" w:hAnsi="Arial" w:cs="Arial"/>
                <w:color w:val="000000"/>
                <w:sz w:val="18"/>
                <w:szCs w:val="18"/>
              </w:rPr>
              <w:t>,003</w:t>
            </w:r>
            <w:r w:rsidRPr="00942712">
              <w:rPr>
                <w:rFonts w:ascii="Arial" w:hAnsi="Arial" w:cs="Arial"/>
                <w:color w:val="000000"/>
                <w:sz w:val="18"/>
                <w:szCs w:val="18"/>
                <w:vertAlign w:val="superscript"/>
              </w:rPr>
              <w:t>c</w:t>
            </w:r>
          </w:p>
        </w:tc>
      </w:tr>
      <w:tr w:rsidR="00942712" w:rsidRPr="00942712" w:rsidTr="00942712">
        <w:trPr>
          <w:cantSplit/>
        </w:trPr>
        <w:tc>
          <w:tcPr>
            <w:tcW w:w="5365" w:type="dxa"/>
            <w:gridSpan w:val="3"/>
            <w:tcBorders>
              <w:top w:val="nil"/>
              <w:left w:val="nil"/>
              <w:bottom w:val="nil"/>
              <w:right w:val="nil"/>
            </w:tcBorders>
            <w:shd w:val="clear" w:color="auto" w:fill="FFFFFF"/>
          </w:tcPr>
          <w:p w:rsidR="00942712" w:rsidRPr="00942712" w:rsidRDefault="00942712" w:rsidP="00942712">
            <w:pPr>
              <w:autoSpaceDE w:val="0"/>
              <w:autoSpaceDN w:val="0"/>
              <w:adjustRightInd w:val="0"/>
              <w:spacing w:after="0" w:line="320" w:lineRule="atLeast"/>
              <w:ind w:left="60" w:right="60"/>
              <w:rPr>
                <w:rFonts w:ascii="Arial" w:hAnsi="Arial" w:cs="Arial"/>
                <w:color w:val="000000"/>
                <w:sz w:val="18"/>
                <w:szCs w:val="18"/>
              </w:rPr>
            </w:pPr>
            <w:r w:rsidRPr="00942712">
              <w:rPr>
                <w:rFonts w:ascii="Arial" w:hAnsi="Arial" w:cs="Arial"/>
                <w:color w:val="000000"/>
                <w:sz w:val="18"/>
                <w:szCs w:val="18"/>
              </w:rPr>
              <w:t>a. Test distribution is Normal.</w:t>
            </w:r>
          </w:p>
        </w:tc>
      </w:tr>
      <w:tr w:rsidR="00942712" w:rsidRPr="00942712" w:rsidTr="00942712">
        <w:trPr>
          <w:cantSplit/>
        </w:trPr>
        <w:tc>
          <w:tcPr>
            <w:tcW w:w="5365" w:type="dxa"/>
            <w:gridSpan w:val="3"/>
            <w:tcBorders>
              <w:top w:val="nil"/>
              <w:left w:val="nil"/>
              <w:bottom w:val="nil"/>
              <w:right w:val="nil"/>
            </w:tcBorders>
            <w:shd w:val="clear" w:color="auto" w:fill="FFFFFF"/>
          </w:tcPr>
          <w:p w:rsidR="00942712" w:rsidRPr="00942712" w:rsidRDefault="00942712" w:rsidP="00942712">
            <w:pPr>
              <w:autoSpaceDE w:val="0"/>
              <w:autoSpaceDN w:val="0"/>
              <w:adjustRightInd w:val="0"/>
              <w:spacing w:after="0" w:line="320" w:lineRule="atLeast"/>
              <w:ind w:left="60" w:right="60"/>
              <w:rPr>
                <w:rFonts w:ascii="Arial" w:hAnsi="Arial" w:cs="Arial"/>
                <w:color w:val="000000"/>
                <w:sz w:val="18"/>
                <w:szCs w:val="18"/>
              </w:rPr>
            </w:pPr>
            <w:r w:rsidRPr="00942712">
              <w:rPr>
                <w:rFonts w:ascii="Arial" w:hAnsi="Arial" w:cs="Arial"/>
                <w:color w:val="000000"/>
                <w:sz w:val="18"/>
                <w:szCs w:val="18"/>
              </w:rPr>
              <w:t>b. Calculated from data.</w:t>
            </w:r>
          </w:p>
        </w:tc>
      </w:tr>
      <w:tr w:rsidR="00942712" w:rsidRPr="00942712" w:rsidTr="00942712">
        <w:trPr>
          <w:cantSplit/>
        </w:trPr>
        <w:tc>
          <w:tcPr>
            <w:tcW w:w="5365" w:type="dxa"/>
            <w:gridSpan w:val="3"/>
            <w:tcBorders>
              <w:top w:val="nil"/>
              <w:left w:val="nil"/>
              <w:bottom w:val="nil"/>
              <w:right w:val="nil"/>
            </w:tcBorders>
            <w:shd w:val="clear" w:color="auto" w:fill="FFFFFF"/>
          </w:tcPr>
          <w:p w:rsidR="00942712" w:rsidRDefault="00942712" w:rsidP="00942712">
            <w:pPr>
              <w:autoSpaceDE w:val="0"/>
              <w:autoSpaceDN w:val="0"/>
              <w:adjustRightInd w:val="0"/>
              <w:spacing w:after="0" w:line="320" w:lineRule="atLeast"/>
              <w:ind w:left="60" w:right="60"/>
              <w:rPr>
                <w:rFonts w:ascii="Arial" w:hAnsi="Arial" w:cs="Arial"/>
                <w:color w:val="000000"/>
                <w:sz w:val="18"/>
                <w:szCs w:val="18"/>
              </w:rPr>
            </w:pPr>
            <w:r w:rsidRPr="00942712">
              <w:rPr>
                <w:rFonts w:ascii="Arial" w:hAnsi="Arial" w:cs="Arial"/>
                <w:color w:val="000000"/>
                <w:sz w:val="18"/>
                <w:szCs w:val="18"/>
              </w:rPr>
              <w:t>c. Lilliefors Significance Correction.</w:t>
            </w:r>
          </w:p>
          <w:p w:rsidR="007570EE" w:rsidRPr="007570EE" w:rsidRDefault="007570EE" w:rsidP="007570EE">
            <w:pPr>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Sumber : SPSS 23.0 Data S</w:t>
            </w:r>
            <w:r w:rsidRPr="00B16B2A">
              <w:rPr>
                <w:rFonts w:ascii="Times New Roman" w:hAnsi="Times New Roman" w:cs="Times New Roman"/>
                <w:b/>
                <w:sz w:val="24"/>
                <w:szCs w:val="24"/>
              </w:rPr>
              <w:t xml:space="preserve">ekunder </w:t>
            </w:r>
            <w:r>
              <w:rPr>
                <w:rFonts w:ascii="Times New Roman" w:hAnsi="Times New Roman" w:cs="Times New Roman"/>
                <w:b/>
                <w:sz w:val="24"/>
                <w:szCs w:val="24"/>
              </w:rPr>
              <w:t>Diolah 2018</w:t>
            </w:r>
          </w:p>
        </w:tc>
      </w:tr>
    </w:tbl>
    <w:p w:rsidR="00942712" w:rsidRDefault="00942712" w:rsidP="007B38A4">
      <w:pPr>
        <w:tabs>
          <w:tab w:val="left" w:pos="0"/>
        </w:tabs>
        <w:spacing w:after="160" w:line="480" w:lineRule="auto"/>
        <w:jc w:val="both"/>
        <w:rPr>
          <w:rFonts w:ascii="Times New Roman" w:hAnsi="Times New Roman" w:cs="Times New Roman"/>
          <w:sz w:val="24"/>
          <w:szCs w:val="24"/>
        </w:rPr>
      </w:pPr>
    </w:p>
    <w:p w:rsidR="00942712" w:rsidRPr="00942712" w:rsidRDefault="00942712" w:rsidP="00942712">
      <w:pPr>
        <w:autoSpaceDE w:val="0"/>
        <w:autoSpaceDN w:val="0"/>
        <w:adjustRightInd w:val="0"/>
        <w:spacing w:after="0" w:line="240" w:lineRule="auto"/>
        <w:rPr>
          <w:rFonts w:ascii="Times New Roman" w:hAnsi="Times New Roman" w:cs="Times New Roman"/>
          <w:sz w:val="24"/>
          <w:szCs w:val="24"/>
        </w:rPr>
      </w:pPr>
    </w:p>
    <w:p w:rsidR="00942712" w:rsidRPr="00942712" w:rsidRDefault="00942712" w:rsidP="00942712">
      <w:pPr>
        <w:autoSpaceDE w:val="0"/>
        <w:autoSpaceDN w:val="0"/>
        <w:adjustRightInd w:val="0"/>
        <w:spacing w:after="0" w:line="400" w:lineRule="atLeast"/>
        <w:rPr>
          <w:rFonts w:ascii="Times New Roman" w:hAnsi="Times New Roman" w:cs="Times New Roman"/>
          <w:sz w:val="24"/>
          <w:szCs w:val="24"/>
        </w:rPr>
      </w:pPr>
    </w:p>
    <w:p w:rsidR="00942712" w:rsidRDefault="00942712" w:rsidP="007B38A4">
      <w:pPr>
        <w:tabs>
          <w:tab w:val="left" w:pos="0"/>
        </w:tabs>
        <w:spacing w:after="160" w:line="480" w:lineRule="auto"/>
        <w:jc w:val="both"/>
        <w:rPr>
          <w:rFonts w:ascii="Times New Roman" w:hAnsi="Times New Roman" w:cs="Times New Roman"/>
          <w:sz w:val="24"/>
          <w:szCs w:val="24"/>
        </w:rPr>
      </w:pPr>
    </w:p>
    <w:p w:rsidR="00942712" w:rsidRDefault="00942712" w:rsidP="007B38A4">
      <w:pPr>
        <w:tabs>
          <w:tab w:val="left" w:pos="0"/>
        </w:tabs>
        <w:spacing w:after="160" w:line="480" w:lineRule="auto"/>
        <w:jc w:val="both"/>
        <w:rPr>
          <w:rFonts w:ascii="Times New Roman" w:hAnsi="Times New Roman" w:cs="Times New Roman"/>
          <w:sz w:val="24"/>
          <w:szCs w:val="24"/>
        </w:rPr>
      </w:pPr>
    </w:p>
    <w:p w:rsidR="00942712" w:rsidRDefault="00942712" w:rsidP="007B38A4">
      <w:pPr>
        <w:tabs>
          <w:tab w:val="left" w:pos="0"/>
        </w:tabs>
        <w:spacing w:after="160" w:line="480" w:lineRule="auto"/>
        <w:jc w:val="both"/>
        <w:rPr>
          <w:rFonts w:ascii="Times New Roman" w:hAnsi="Times New Roman" w:cs="Times New Roman"/>
          <w:sz w:val="24"/>
          <w:szCs w:val="24"/>
        </w:rPr>
      </w:pPr>
    </w:p>
    <w:p w:rsidR="007B38A4" w:rsidRPr="00F23F72" w:rsidRDefault="007B38A4" w:rsidP="007570EE">
      <w:pPr>
        <w:spacing w:after="0" w:line="480" w:lineRule="auto"/>
        <w:ind w:firstLine="720"/>
        <w:rPr>
          <w:rFonts w:ascii="Times New Roman" w:hAnsi="Times New Roman" w:cs="Times New Roman"/>
          <w:sz w:val="24"/>
          <w:szCs w:val="24"/>
        </w:rPr>
      </w:pPr>
      <w:r w:rsidRPr="00F23F72">
        <w:rPr>
          <w:rFonts w:ascii="Times New Roman" w:hAnsi="Times New Roman" w:cs="Times New Roman"/>
          <w:sz w:val="24"/>
          <w:szCs w:val="24"/>
        </w:rPr>
        <w:t>Berdasarkan data Tabel diatas dapat dilihat bahwa nilai signifika</w:t>
      </w:r>
      <w:r w:rsidR="00942712">
        <w:rPr>
          <w:rFonts w:ascii="Times New Roman" w:hAnsi="Times New Roman" w:cs="Times New Roman"/>
          <w:sz w:val="24"/>
          <w:szCs w:val="24"/>
        </w:rPr>
        <w:t>nsi &lt; 0,05 atau 0,003</w:t>
      </w:r>
      <w:r>
        <w:rPr>
          <w:rFonts w:ascii="Times New Roman" w:hAnsi="Times New Roman" w:cs="Times New Roman"/>
          <w:sz w:val="24"/>
          <w:szCs w:val="24"/>
        </w:rPr>
        <w:t xml:space="preserve"> atau 0,05 artinya data residual</w:t>
      </w:r>
      <w:r w:rsidRPr="00F23F72">
        <w:rPr>
          <w:rFonts w:ascii="Times New Roman" w:hAnsi="Times New Roman" w:cs="Times New Roman"/>
          <w:sz w:val="24"/>
          <w:szCs w:val="24"/>
        </w:rPr>
        <w:t xml:space="preserve"> terdistribusi normal.</w:t>
      </w:r>
    </w:p>
    <w:p w:rsidR="007B38A4" w:rsidRPr="006F3321" w:rsidRDefault="007570EE" w:rsidP="007570EE">
      <w:pPr>
        <w:autoSpaceDE w:val="0"/>
        <w:autoSpaceDN w:val="0"/>
        <w:adjustRightInd w:val="0"/>
        <w:spacing w:after="0" w:line="480" w:lineRule="auto"/>
        <w:ind w:left="709" w:hanging="709"/>
        <w:rPr>
          <w:rFonts w:ascii="Times New Roman" w:hAnsi="Times New Roman" w:cs="Times New Roman"/>
          <w:b/>
          <w:sz w:val="24"/>
          <w:szCs w:val="24"/>
        </w:rPr>
      </w:pPr>
      <w:r>
        <w:rPr>
          <w:rFonts w:ascii="Times New Roman" w:hAnsi="Times New Roman" w:cs="Times New Roman"/>
          <w:b/>
          <w:sz w:val="24"/>
          <w:szCs w:val="24"/>
        </w:rPr>
        <w:t xml:space="preserve"> 2         </w:t>
      </w:r>
      <w:r w:rsidR="007B38A4" w:rsidRPr="006F3321">
        <w:rPr>
          <w:rFonts w:ascii="Times New Roman" w:hAnsi="Times New Roman" w:cs="Times New Roman"/>
          <w:b/>
          <w:sz w:val="24"/>
          <w:szCs w:val="24"/>
        </w:rPr>
        <w:t>Uji Autokorelasi</w:t>
      </w:r>
    </w:p>
    <w:p w:rsidR="007B38A4" w:rsidRDefault="007B38A4" w:rsidP="007570EE">
      <w:pPr>
        <w:tabs>
          <w:tab w:val="left" w:pos="709"/>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002884">
        <w:rPr>
          <w:rFonts w:ascii="Times New Roman" w:hAnsi="Times New Roman" w:cs="Times New Roman"/>
          <w:sz w:val="24"/>
          <w:szCs w:val="24"/>
        </w:rPr>
        <w:t xml:space="preserve">Autokorelasi didefinisikan sebagai korelasi antar observasi yang diukur berdasarkan deret waktu dalam model regresi atau dengan kata lain </w:t>
      </w:r>
      <w:r w:rsidRPr="00002884">
        <w:rPr>
          <w:rFonts w:ascii="Times New Roman" w:hAnsi="Times New Roman" w:cs="Times New Roman"/>
          <w:i/>
          <w:sz w:val="24"/>
          <w:szCs w:val="24"/>
        </w:rPr>
        <w:t>error</w:t>
      </w:r>
      <w:r w:rsidRPr="00002884">
        <w:rPr>
          <w:rFonts w:ascii="Times New Roman" w:hAnsi="Times New Roman" w:cs="Times New Roman"/>
          <w:sz w:val="24"/>
          <w:szCs w:val="24"/>
        </w:rPr>
        <w:t xml:space="preserve"> dari observasi tahun berjalan dipengaruhi oleh</w:t>
      </w:r>
      <w:r w:rsidRPr="00002884">
        <w:rPr>
          <w:rFonts w:ascii="Times New Roman" w:hAnsi="Times New Roman" w:cs="Times New Roman"/>
          <w:i/>
          <w:sz w:val="24"/>
          <w:szCs w:val="24"/>
        </w:rPr>
        <w:t xml:space="preserve"> error</w:t>
      </w:r>
      <w:r w:rsidRPr="00002884">
        <w:rPr>
          <w:rFonts w:ascii="Times New Roman" w:hAnsi="Times New Roman" w:cs="Times New Roman"/>
          <w:sz w:val="24"/>
          <w:szCs w:val="24"/>
        </w:rPr>
        <w:t xml:space="preserve"> dari observasi tahun sebelumnya. Konsekuensi adanya autokorelasi adalah </w:t>
      </w:r>
      <w:r w:rsidRPr="00002884">
        <w:rPr>
          <w:rFonts w:ascii="Times New Roman" w:hAnsi="Times New Roman" w:cs="Times New Roman"/>
          <w:i/>
          <w:sz w:val="24"/>
          <w:szCs w:val="24"/>
        </w:rPr>
        <w:t>variants</w:t>
      </w:r>
      <w:r w:rsidRPr="00002884">
        <w:rPr>
          <w:rFonts w:ascii="Times New Roman" w:hAnsi="Times New Roman" w:cs="Times New Roman"/>
          <w:sz w:val="24"/>
          <w:szCs w:val="24"/>
        </w:rPr>
        <w:t xml:space="preserve"> sampel tidak dapat menggambarkan </w:t>
      </w:r>
      <w:r w:rsidRPr="00002884">
        <w:rPr>
          <w:rFonts w:ascii="Times New Roman" w:hAnsi="Times New Roman" w:cs="Times New Roman"/>
          <w:i/>
          <w:sz w:val="24"/>
          <w:szCs w:val="24"/>
        </w:rPr>
        <w:t>variants</w:t>
      </w:r>
      <w:r w:rsidRPr="00002884">
        <w:rPr>
          <w:rFonts w:ascii="Times New Roman" w:hAnsi="Times New Roman" w:cs="Times New Roman"/>
          <w:sz w:val="24"/>
          <w:szCs w:val="24"/>
        </w:rPr>
        <w:t xml:space="preserve"> populasinya. Lebih jauh lagi, model regresi yang dihasilkan tidak dapat digunakan untuk menaksir nilai variabel dependen pada nilai variabel dependen tertentu. Regresi yang baik seharusnya tidak terjadi autokorelasi. Pada pengujian Autokorelasi digunakan uji </w:t>
      </w:r>
      <w:r w:rsidRPr="00002884">
        <w:rPr>
          <w:rFonts w:ascii="Times New Roman" w:hAnsi="Times New Roman" w:cs="Times New Roman"/>
          <w:i/>
          <w:sz w:val="24"/>
          <w:szCs w:val="24"/>
        </w:rPr>
        <w:t xml:space="preserve">Durbin-Watson </w:t>
      </w:r>
      <w:r w:rsidRPr="00002884">
        <w:rPr>
          <w:rFonts w:ascii="Times New Roman" w:hAnsi="Times New Roman" w:cs="Times New Roman"/>
          <w:sz w:val="24"/>
          <w:szCs w:val="24"/>
        </w:rPr>
        <w:t xml:space="preserve">untuk mengetahui ada atau tidaknya autokorelasi pada model regresi dan berikut nilai </w:t>
      </w:r>
      <w:r w:rsidRPr="00002884">
        <w:rPr>
          <w:rFonts w:ascii="Times New Roman" w:hAnsi="Times New Roman" w:cs="Times New Roman"/>
          <w:i/>
          <w:sz w:val="24"/>
          <w:szCs w:val="24"/>
        </w:rPr>
        <w:t xml:space="preserve">Durbin-Watson </w:t>
      </w:r>
      <w:r w:rsidRPr="00002884">
        <w:rPr>
          <w:rFonts w:ascii="Times New Roman" w:hAnsi="Times New Roman" w:cs="Times New Roman"/>
          <w:sz w:val="24"/>
          <w:szCs w:val="24"/>
        </w:rPr>
        <w:t>yang diperoleh melalui hasil estimasi model regresi.</w:t>
      </w:r>
    </w:p>
    <w:p w:rsidR="007570EE" w:rsidRPr="00905DA6" w:rsidRDefault="007570EE" w:rsidP="007570EE">
      <w:pPr>
        <w:tabs>
          <w:tab w:val="left" w:pos="709"/>
        </w:tabs>
        <w:spacing w:after="0" w:line="480" w:lineRule="auto"/>
        <w:jc w:val="both"/>
        <w:rPr>
          <w:rFonts w:ascii="Times New Roman" w:hAnsi="Times New Roman" w:cs="Times New Roman"/>
          <w:sz w:val="24"/>
          <w:szCs w:val="24"/>
        </w:rPr>
      </w:pPr>
    </w:p>
    <w:p w:rsidR="007B38A4" w:rsidRPr="00297C0B" w:rsidRDefault="007B38A4" w:rsidP="00942712">
      <w:pPr>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4.5</w:t>
      </w:r>
    </w:p>
    <w:p w:rsidR="007B38A4" w:rsidRPr="00297C0B" w:rsidRDefault="007B38A4" w:rsidP="00942712">
      <w:pPr>
        <w:autoSpaceDE w:val="0"/>
        <w:autoSpaceDN w:val="0"/>
        <w:adjustRightInd w:val="0"/>
        <w:spacing w:after="0" w:line="360" w:lineRule="auto"/>
        <w:jc w:val="center"/>
        <w:rPr>
          <w:rFonts w:ascii="Times New Roman" w:hAnsi="Times New Roman" w:cs="Times New Roman"/>
          <w:b/>
          <w:sz w:val="24"/>
          <w:szCs w:val="24"/>
        </w:rPr>
      </w:pPr>
      <w:r w:rsidRPr="00297C0B">
        <w:rPr>
          <w:rFonts w:ascii="Times New Roman" w:hAnsi="Times New Roman" w:cs="Times New Roman"/>
          <w:b/>
          <w:sz w:val="24"/>
          <w:szCs w:val="24"/>
        </w:rPr>
        <w:t xml:space="preserve">Nilai </w:t>
      </w:r>
      <w:r w:rsidRPr="00297C0B">
        <w:rPr>
          <w:rFonts w:ascii="Times New Roman" w:hAnsi="Times New Roman" w:cs="Times New Roman"/>
          <w:b/>
          <w:i/>
          <w:sz w:val="24"/>
          <w:szCs w:val="24"/>
        </w:rPr>
        <w:t>Durbin Watson</w:t>
      </w:r>
      <w:r w:rsidRPr="00297C0B">
        <w:rPr>
          <w:rFonts w:ascii="Times New Roman" w:hAnsi="Times New Roman" w:cs="Times New Roman"/>
          <w:b/>
          <w:sz w:val="24"/>
          <w:szCs w:val="24"/>
        </w:rPr>
        <w:t xml:space="preserve"> Untuk Uji Autokorelasi</w:t>
      </w:r>
    </w:p>
    <w:tbl>
      <w:tblPr>
        <w:tblW w:w="73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48"/>
      </w:tblGrid>
      <w:tr w:rsidR="007B38A4" w:rsidRPr="00562E75" w:rsidTr="009911CA">
        <w:trPr>
          <w:cantSplit/>
        </w:trPr>
        <w:tc>
          <w:tcPr>
            <w:tcW w:w="7348" w:type="dxa"/>
            <w:tcBorders>
              <w:top w:val="nil"/>
              <w:left w:val="nil"/>
              <w:bottom w:val="nil"/>
              <w:right w:val="nil"/>
            </w:tcBorders>
            <w:shd w:val="clear" w:color="auto" w:fill="FFFFFF"/>
          </w:tcPr>
          <w:tbl>
            <w:tblPr>
              <w:tblpPr w:leftFromText="180" w:rightFromText="180" w:vertAnchor="text" w:horzAnchor="margin" w:tblpY="-124"/>
              <w:tblOverlap w:val="never"/>
              <w:tblW w:w="73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8"/>
              <w:gridCol w:w="1030"/>
              <w:gridCol w:w="1092"/>
              <w:gridCol w:w="1476"/>
              <w:gridCol w:w="1476"/>
              <w:gridCol w:w="1476"/>
            </w:tblGrid>
            <w:tr w:rsidR="00BC198A" w:rsidRPr="00942712" w:rsidTr="00BC198A">
              <w:trPr>
                <w:cantSplit/>
              </w:trPr>
              <w:tc>
                <w:tcPr>
                  <w:tcW w:w="7348" w:type="dxa"/>
                  <w:gridSpan w:val="6"/>
                  <w:tcBorders>
                    <w:top w:val="nil"/>
                    <w:left w:val="nil"/>
                    <w:bottom w:val="nil"/>
                    <w:right w:val="nil"/>
                  </w:tcBorders>
                  <w:shd w:val="clear" w:color="auto" w:fill="FFFFFF"/>
                  <w:vAlign w:val="center"/>
                </w:tcPr>
                <w:p w:rsidR="00BC198A" w:rsidRPr="00942712" w:rsidRDefault="00BC198A" w:rsidP="007570EE">
                  <w:pPr>
                    <w:autoSpaceDE w:val="0"/>
                    <w:autoSpaceDN w:val="0"/>
                    <w:adjustRightInd w:val="0"/>
                    <w:spacing w:after="0" w:line="320" w:lineRule="atLeast"/>
                    <w:ind w:left="60" w:right="60"/>
                    <w:jc w:val="center"/>
                    <w:rPr>
                      <w:rFonts w:ascii="Arial" w:hAnsi="Arial" w:cs="Arial"/>
                      <w:color w:val="000000"/>
                      <w:sz w:val="18"/>
                      <w:szCs w:val="18"/>
                    </w:rPr>
                  </w:pPr>
                  <w:r w:rsidRPr="00942712">
                    <w:rPr>
                      <w:rFonts w:ascii="Arial" w:hAnsi="Arial" w:cs="Arial"/>
                      <w:b/>
                      <w:bCs/>
                      <w:color w:val="000000"/>
                      <w:sz w:val="18"/>
                      <w:szCs w:val="18"/>
                    </w:rPr>
                    <w:t>Model Summary</w:t>
                  </w:r>
                  <w:r w:rsidRPr="00942712">
                    <w:rPr>
                      <w:rFonts w:ascii="Arial" w:hAnsi="Arial" w:cs="Arial"/>
                      <w:b/>
                      <w:bCs/>
                      <w:color w:val="000000"/>
                      <w:sz w:val="18"/>
                      <w:szCs w:val="18"/>
                      <w:vertAlign w:val="superscript"/>
                    </w:rPr>
                    <w:t>b</w:t>
                  </w:r>
                </w:p>
              </w:tc>
            </w:tr>
            <w:tr w:rsidR="00BC198A" w:rsidRPr="00942712" w:rsidTr="00BC198A">
              <w:trPr>
                <w:cantSplit/>
              </w:trPr>
              <w:tc>
                <w:tcPr>
                  <w:tcW w:w="798"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BC198A" w:rsidRPr="00942712" w:rsidRDefault="00BC198A" w:rsidP="007570EE">
                  <w:pPr>
                    <w:autoSpaceDE w:val="0"/>
                    <w:autoSpaceDN w:val="0"/>
                    <w:adjustRightInd w:val="0"/>
                    <w:spacing w:after="0" w:line="320" w:lineRule="atLeast"/>
                    <w:ind w:left="60" w:right="60"/>
                    <w:rPr>
                      <w:rFonts w:ascii="Arial" w:hAnsi="Arial" w:cs="Arial"/>
                      <w:color w:val="000000"/>
                      <w:sz w:val="18"/>
                      <w:szCs w:val="18"/>
                    </w:rPr>
                  </w:pPr>
                  <w:r w:rsidRPr="00942712">
                    <w:rPr>
                      <w:rFonts w:ascii="Arial" w:hAnsi="Arial" w:cs="Arial"/>
                      <w:color w:val="000000"/>
                      <w:sz w:val="18"/>
                      <w:szCs w:val="18"/>
                    </w:rPr>
                    <w:t>Model</w:t>
                  </w:r>
                </w:p>
              </w:tc>
              <w:tc>
                <w:tcPr>
                  <w:tcW w:w="1030" w:type="dxa"/>
                  <w:tcBorders>
                    <w:top w:val="single" w:sz="16" w:space="0" w:color="000000"/>
                    <w:left w:val="single" w:sz="16" w:space="0" w:color="000000"/>
                    <w:bottom w:val="single" w:sz="16" w:space="0" w:color="000000"/>
                  </w:tcBorders>
                  <w:shd w:val="clear" w:color="auto" w:fill="FFFFFF"/>
                  <w:vAlign w:val="bottom"/>
                </w:tcPr>
                <w:p w:rsidR="00BC198A" w:rsidRPr="00942712" w:rsidRDefault="00BC198A" w:rsidP="007570EE">
                  <w:pPr>
                    <w:autoSpaceDE w:val="0"/>
                    <w:autoSpaceDN w:val="0"/>
                    <w:adjustRightInd w:val="0"/>
                    <w:spacing w:after="0" w:line="320" w:lineRule="atLeast"/>
                    <w:ind w:left="60" w:right="60"/>
                    <w:jc w:val="center"/>
                    <w:rPr>
                      <w:rFonts w:ascii="Arial" w:hAnsi="Arial" w:cs="Arial"/>
                      <w:color w:val="000000"/>
                      <w:sz w:val="18"/>
                      <w:szCs w:val="18"/>
                    </w:rPr>
                  </w:pPr>
                  <w:r w:rsidRPr="00942712">
                    <w:rPr>
                      <w:rFonts w:ascii="Arial" w:hAnsi="Arial" w:cs="Arial"/>
                      <w:color w:val="000000"/>
                      <w:sz w:val="18"/>
                      <w:szCs w:val="18"/>
                    </w:rPr>
                    <w:t>R</w:t>
                  </w:r>
                </w:p>
              </w:tc>
              <w:tc>
                <w:tcPr>
                  <w:tcW w:w="1092" w:type="dxa"/>
                  <w:tcBorders>
                    <w:top w:val="single" w:sz="16" w:space="0" w:color="000000"/>
                    <w:bottom w:val="single" w:sz="16" w:space="0" w:color="000000"/>
                  </w:tcBorders>
                  <w:shd w:val="clear" w:color="auto" w:fill="FFFFFF"/>
                  <w:vAlign w:val="bottom"/>
                </w:tcPr>
                <w:p w:rsidR="00BC198A" w:rsidRPr="00942712" w:rsidRDefault="00BC198A" w:rsidP="007570EE">
                  <w:pPr>
                    <w:autoSpaceDE w:val="0"/>
                    <w:autoSpaceDN w:val="0"/>
                    <w:adjustRightInd w:val="0"/>
                    <w:spacing w:after="0" w:line="320" w:lineRule="atLeast"/>
                    <w:ind w:left="60" w:right="60"/>
                    <w:jc w:val="center"/>
                    <w:rPr>
                      <w:rFonts w:ascii="Arial" w:hAnsi="Arial" w:cs="Arial"/>
                      <w:color w:val="000000"/>
                      <w:sz w:val="18"/>
                      <w:szCs w:val="18"/>
                    </w:rPr>
                  </w:pPr>
                  <w:r w:rsidRPr="00942712">
                    <w:rPr>
                      <w:rFonts w:ascii="Arial" w:hAnsi="Arial" w:cs="Arial"/>
                      <w:color w:val="000000"/>
                      <w:sz w:val="18"/>
                      <w:szCs w:val="18"/>
                    </w:rPr>
                    <w:t>R Square</w:t>
                  </w:r>
                </w:p>
              </w:tc>
              <w:tc>
                <w:tcPr>
                  <w:tcW w:w="1476" w:type="dxa"/>
                  <w:tcBorders>
                    <w:top w:val="single" w:sz="16" w:space="0" w:color="000000"/>
                    <w:bottom w:val="single" w:sz="16" w:space="0" w:color="000000"/>
                  </w:tcBorders>
                  <w:shd w:val="clear" w:color="auto" w:fill="FFFFFF"/>
                  <w:vAlign w:val="bottom"/>
                </w:tcPr>
                <w:p w:rsidR="00BC198A" w:rsidRPr="00942712" w:rsidRDefault="00BC198A" w:rsidP="007570EE">
                  <w:pPr>
                    <w:autoSpaceDE w:val="0"/>
                    <w:autoSpaceDN w:val="0"/>
                    <w:adjustRightInd w:val="0"/>
                    <w:spacing w:after="0" w:line="320" w:lineRule="atLeast"/>
                    <w:ind w:left="60" w:right="60"/>
                    <w:jc w:val="center"/>
                    <w:rPr>
                      <w:rFonts w:ascii="Arial" w:hAnsi="Arial" w:cs="Arial"/>
                      <w:color w:val="000000"/>
                      <w:sz w:val="18"/>
                      <w:szCs w:val="18"/>
                    </w:rPr>
                  </w:pPr>
                  <w:r w:rsidRPr="00942712">
                    <w:rPr>
                      <w:rFonts w:ascii="Arial" w:hAnsi="Arial" w:cs="Arial"/>
                      <w:color w:val="000000"/>
                      <w:sz w:val="18"/>
                      <w:szCs w:val="18"/>
                    </w:rPr>
                    <w:t>Adjusted R Square</w:t>
                  </w:r>
                </w:p>
              </w:tc>
              <w:tc>
                <w:tcPr>
                  <w:tcW w:w="1476" w:type="dxa"/>
                  <w:tcBorders>
                    <w:top w:val="single" w:sz="16" w:space="0" w:color="000000"/>
                    <w:bottom w:val="single" w:sz="16" w:space="0" w:color="000000"/>
                  </w:tcBorders>
                  <w:shd w:val="clear" w:color="auto" w:fill="FFFFFF"/>
                  <w:vAlign w:val="bottom"/>
                </w:tcPr>
                <w:p w:rsidR="00BC198A" w:rsidRPr="00942712" w:rsidRDefault="00BC198A" w:rsidP="007570EE">
                  <w:pPr>
                    <w:autoSpaceDE w:val="0"/>
                    <w:autoSpaceDN w:val="0"/>
                    <w:adjustRightInd w:val="0"/>
                    <w:spacing w:after="0" w:line="320" w:lineRule="atLeast"/>
                    <w:ind w:left="60" w:right="60"/>
                    <w:jc w:val="center"/>
                    <w:rPr>
                      <w:rFonts w:ascii="Arial" w:hAnsi="Arial" w:cs="Arial"/>
                      <w:color w:val="000000"/>
                      <w:sz w:val="18"/>
                      <w:szCs w:val="18"/>
                    </w:rPr>
                  </w:pPr>
                  <w:r w:rsidRPr="00942712">
                    <w:rPr>
                      <w:rFonts w:ascii="Arial" w:hAnsi="Arial" w:cs="Arial"/>
                      <w:color w:val="000000"/>
                      <w:sz w:val="18"/>
                      <w:szCs w:val="18"/>
                    </w:rPr>
                    <w:t>Std. Error of the Estimate</w:t>
                  </w:r>
                </w:p>
              </w:tc>
              <w:tc>
                <w:tcPr>
                  <w:tcW w:w="1476" w:type="dxa"/>
                  <w:tcBorders>
                    <w:top w:val="single" w:sz="16" w:space="0" w:color="000000"/>
                    <w:bottom w:val="single" w:sz="16" w:space="0" w:color="000000"/>
                    <w:right w:val="single" w:sz="16" w:space="0" w:color="000000"/>
                  </w:tcBorders>
                  <w:shd w:val="clear" w:color="auto" w:fill="FFFFFF"/>
                  <w:vAlign w:val="bottom"/>
                </w:tcPr>
                <w:p w:rsidR="00BC198A" w:rsidRPr="00942712" w:rsidRDefault="00BC198A" w:rsidP="007570EE">
                  <w:pPr>
                    <w:autoSpaceDE w:val="0"/>
                    <w:autoSpaceDN w:val="0"/>
                    <w:adjustRightInd w:val="0"/>
                    <w:spacing w:after="0" w:line="320" w:lineRule="atLeast"/>
                    <w:ind w:left="60" w:right="60"/>
                    <w:jc w:val="center"/>
                    <w:rPr>
                      <w:rFonts w:ascii="Arial" w:hAnsi="Arial" w:cs="Arial"/>
                      <w:color w:val="000000"/>
                      <w:sz w:val="18"/>
                      <w:szCs w:val="18"/>
                    </w:rPr>
                  </w:pPr>
                  <w:r w:rsidRPr="00942712">
                    <w:rPr>
                      <w:rFonts w:ascii="Arial" w:hAnsi="Arial" w:cs="Arial"/>
                      <w:color w:val="000000"/>
                      <w:sz w:val="18"/>
                      <w:szCs w:val="18"/>
                    </w:rPr>
                    <w:t>Durbin-Watson</w:t>
                  </w:r>
                </w:p>
              </w:tc>
            </w:tr>
            <w:tr w:rsidR="00BC198A" w:rsidRPr="00942712" w:rsidTr="00BC198A">
              <w:trPr>
                <w:cantSplit/>
              </w:trPr>
              <w:tc>
                <w:tcPr>
                  <w:tcW w:w="798" w:type="dxa"/>
                  <w:tcBorders>
                    <w:top w:val="single" w:sz="16" w:space="0" w:color="000000"/>
                    <w:left w:val="single" w:sz="16" w:space="0" w:color="000000"/>
                    <w:bottom w:val="single" w:sz="16" w:space="0" w:color="000000"/>
                    <w:right w:val="single" w:sz="16" w:space="0" w:color="000000"/>
                  </w:tcBorders>
                  <w:shd w:val="clear" w:color="auto" w:fill="FFFFFF"/>
                </w:tcPr>
                <w:p w:rsidR="00BC198A" w:rsidRPr="00942712" w:rsidRDefault="00BC198A" w:rsidP="007570EE">
                  <w:pPr>
                    <w:autoSpaceDE w:val="0"/>
                    <w:autoSpaceDN w:val="0"/>
                    <w:adjustRightInd w:val="0"/>
                    <w:spacing w:after="0" w:line="320" w:lineRule="atLeast"/>
                    <w:ind w:left="60" w:right="60"/>
                    <w:rPr>
                      <w:rFonts w:ascii="Arial" w:hAnsi="Arial" w:cs="Arial"/>
                      <w:color w:val="000000"/>
                      <w:sz w:val="18"/>
                      <w:szCs w:val="18"/>
                    </w:rPr>
                  </w:pPr>
                  <w:r w:rsidRPr="00942712">
                    <w:rPr>
                      <w:rFonts w:ascii="Arial" w:hAnsi="Arial" w:cs="Arial"/>
                      <w:color w:val="000000"/>
                      <w:sz w:val="18"/>
                      <w:szCs w:val="18"/>
                    </w:rPr>
                    <w:t>1</w:t>
                  </w:r>
                </w:p>
              </w:tc>
              <w:tc>
                <w:tcPr>
                  <w:tcW w:w="1030" w:type="dxa"/>
                  <w:tcBorders>
                    <w:top w:val="single" w:sz="16" w:space="0" w:color="000000"/>
                    <w:left w:val="single" w:sz="16" w:space="0" w:color="000000"/>
                    <w:bottom w:val="single" w:sz="16" w:space="0" w:color="000000"/>
                  </w:tcBorders>
                  <w:shd w:val="clear" w:color="auto" w:fill="FFFFFF"/>
                  <w:vAlign w:val="center"/>
                </w:tcPr>
                <w:p w:rsidR="00BC198A" w:rsidRPr="00942712" w:rsidRDefault="00BC198A" w:rsidP="007570EE">
                  <w:pPr>
                    <w:autoSpaceDE w:val="0"/>
                    <w:autoSpaceDN w:val="0"/>
                    <w:adjustRightInd w:val="0"/>
                    <w:spacing w:after="0" w:line="320" w:lineRule="atLeast"/>
                    <w:ind w:left="60" w:right="60"/>
                    <w:jc w:val="right"/>
                    <w:rPr>
                      <w:rFonts w:ascii="Arial" w:hAnsi="Arial" w:cs="Arial"/>
                      <w:color w:val="000000"/>
                      <w:sz w:val="18"/>
                      <w:szCs w:val="18"/>
                    </w:rPr>
                  </w:pPr>
                  <w:r w:rsidRPr="00942712">
                    <w:rPr>
                      <w:rFonts w:ascii="Arial" w:hAnsi="Arial" w:cs="Arial"/>
                      <w:color w:val="000000"/>
                      <w:sz w:val="18"/>
                      <w:szCs w:val="18"/>
                    </w:rPr>
                    <w:t>,828</w:t>
                  </w:r>
                  <w:r w:rsidRPr="00942712">
                    <w:rPr>
                      <w:rFonts w:ascii="Arial" w:hAnsi="Arial" w:cs="Arial"/>
                      <w:color w:val="000000"/>
                      <w:sz w:val="18"/>
                      <w:szCs w:val="18"/>
                      <w:vertAlign w:val="superscript"/>
                    </w:rPr>
                    <w:t>a</w:t>
                  </w:r>
                </w:p>
              </w:tc>
              <w:tc>
                <w:tcPr>
                  <w:tcW w:w="1092" w:type="dxa"/>
                  <w:tcBorders>
                    <w:top w:val="single" w:sz="16" w:space="0" w:color="000000"/>
                    <w:bottom w:val="single" w:sz="16" w:space="0" w:color="000000"/>
                  </w:tcBorders>
                  <w:shd w:val="clear" w:color="auto" w:fill="FFFFFF"/>
                  <w:vAlign w:val="center"/>
                </w:tcPr>
                <w:p w:rsidR="00BC198A" w:rsidRPr="00942712" w:rsidRDefault="00BC198A" w:rsidP="007570EE">
                  <w:pPr>
                    <w:autoSpaceDE w:val="0"/>
                    <w:autoSpaceDN w:val="0"/>
                    <w:adjustRightInd w:val="0"/>
                    <w:spacing w:after="0" w:line="320" w:lineRule="atLeast"/>
                    <w:ind w:left="60" w:right="60"/>
                    <w:jc w:val="right"/>
                    <w:rPr>
                      <w:rFonts w:ascii="Arial" w:hAnsi="Arial" w:cs="Arial"/>
                      <w:color w:val="000000"/>
                      <w:sz w:val="18"/>
                      <w:szCs w:val="18"/>
                    </w:rPr>
                  </w:pPr>
                  <w:r w:rsidRPr="00942712">
                    <w:rPr>
                      <w:rFonts w:ascii="Arial" w:hAnsi="Arial" w:cs="Arial"/>
                      <w:color w:val="000000"/>
                      <w:sz w:val="18"/>
                      <w:szCs w:val="18"/>
                    </w:rPr>
                    <w:t>,686</w:t>
                  </w:r>
                </w:p>
              </w:tc>
              <w:tc>
                <w:tcPr>
                  <w:tcW w:w="1476" w:type="dxa"/>
                  <w:tcBorders>
                    <w:top w:val="single" w:sz="16" w:space="0" w:color="000000"/>
                    <w:bottom w:val="single" w:sz="16" w:space="0" w:color="000000"/>
                  </w:tcBorders>
                  <w:shd w:val="clear" w:color="auto" w:fill="FFFFFF"/>
                  <w:vAlign w:val="center"/>
                </w:tcPr>
                <w:p w:rsidR="00BC198A" w:rsidRPr="00942712" w:rsidRDefault="00BC198A" w:rsidP="007570EE">
                  <w:pPr>
                    <w:autoSpaceDE w:val="0"/>
                    <w:autoSpaceDN w:val="0"/>
                    <w:adjustRightInd w:val="0"/>
                    <w:spacing w:after="0" w:line="320" w:lineRule="atLeast"/>
                    <w:ind w:left="60" w:right="60"/>
                    <w:jc w:val="right"/>
                    <w:rPr>
                      <w:rFonts w:ascii="Arial" w:hAnsi="Arial" w:cs="Arial"/>
                      <w:color w:val="000000"/>
                      <w:sz w:val="18"/>
                      <w:szCs w:val="18"/>
                    </w:rPr>
                  </w:pPr>
                  <w:r w:rsidRPr="00942712">
                    <w:rPr>
                      <w:rFonts w:ascii="Arial" w:hAnsi="Arial" w:cs="Arial"/>
                      <w:color w:val="000000"/>
                      <w:sz w:val="18"/>
                      <w:szCs w:val="18"/>
                    </w:rPr>
                    <w:t>,647</w:t>
                  </w:r>
                </w:p>
              </w:tc>
              <w:tc>
                <w:tcPr>
                  <w:tcW w:w="1476" w:type="dxa"/>
                  <w:tcBorders>
                    <w:top w:val="single" w:sz="16" w:space="0" w:color="000000"/>
                    <w:bottom w:val="single" w:sz="16" w:space="0" w:color="000000"/>
                  </w:tcBorders>
                  <w:shd w:val="clear" w:color="auto" w:fill="FFFFFF"/>
                  <w:vAlign w:val="center"/>
                </w:tcPr>
                <w:p w:rsidR="00BC198A" w:rsidRPr="00942712" w:rsidRDefault="00BC198A" w:rsidP="007570EE">
                  <w:pPr>
                    <w:autoSpaceDE w:val="0"/>
                    <w:autoSpaceDN w:val="0"/>
                    <w:adjustRightInd w:val="0"/>
                    <w:spacing w:after="0" w:line="320" w:lineRule="atLeast"/>
                    <w:ind w:left="60" w:right="60"/>
                    <w:jc w:val="right"/>
                    <w:rPr>
                      <w:rFonts w:ascii="Arial" w:hAnsi="Arial" w:cs="Arial"/>
                      <w:color w:val="000000"/>
                      <w:sz w:val="18"/>
                      <w:szCs w:val="18"/>
                    </w:rPr>
                  </w:pPr>
                  <w:r w:rsidRPr="00942712">
                    <w:rPr>
                      <w:rFonts w:ascii="Arial" w:hAnsi="Arial" w:cs="Arial"/>
                      <w:color w:val="000000"/>
                      <w:sz w:val="18"/>
                      <w:szCs w:val="18"/>
                    </w:rPr>
                    <w:t>6,08996</w:t>
                  </w:r>
                </w:p>
              </w:tc>
              <w:tc>
                <w:tcPr>
                  <w:tcW w:w="1476" w:type="dxa"/>
                  <w:tcBorders>
                    <w:top w:val="single" w:sz="16" w:space="0" w:color="000000"/>
                    <w:bottom w:val="single" w:sz="16" w:space="0" w:color="000000"/>
                    <w:right w:val="single" w:sz="16" w:space="0" w:color="000000"/>
                  </w:tcBorders>
                  <w:shd w:val="clear" w:color="auto" w:fill="FFFFFF"/>
                  <w:vAlign w:val="center"/>
                </w:tcPr>
                <w:p w:rsidR="00BC198A" w:rsidRPr="00942712" w:rsidRDefault="00BC198A" w:rsidP="007570EE">
                  <w:pPr>
                    <w:autoSpaceDE w:val="0"/>
                    <w:autoSpaceDN w:val="0"/>
                    <w:adjustRightInd w:val="0"/>
                    <w:spacing w:after="0" w:line="320" w:lineRule="atLeast"/>
                    <w:ind w:left="60" w:right="60"/>
                    <w:jc w:val="right"/>
                    <w:rPr>
                      <w:rFonts w:ascii="Arial" w:hAnsi="Arial" w:cs="Arial"/>
                      <w:color w:val="000000"/>
                      <w:sz w:val="18"/>
                      <w:szCs w:val="18"/>
                    </w:rPr>
                  </w:pPr>
                  <w:r w:rsidRPr="00942712">
                    <w:rPr>
                      <w:rFonts w:ascii="Arial" w:hAnsi="Arial" w:cs="Arial"/>
                      <w:color w:val="000000"/>
                      <w:sz w:val="18"/>
                      <w:szCs w:val="18"/>
                    </w:rPr>
                    <w:t>2,490</w:t>
                  </w:r>
                </w:p>
              </w:tc>
            </w:tr>
            <w:tr w:rsidR="00BC198A" w:rsidRPr="00942712" w:rsidTr="00BC198A">
              <w:trPr>
                <w:cantSplit/>
              </w:trPr>
              <w:tc>
                <w:tcPr>
                  <w:tcW w:w="7348" w:type="dxa"/>
                  <w:gridSpan w:val="6"/>
                  <w:tcBorders>
                    <w:top w:val="nil"/>
                    <w:left w:val="nil"/>
                    <w:bottom w:val="nil"/>
                    <w:right w:val="nil"/>
                  </w:tcBorders>
                  <w:shd w:val="clear" w:color="auto" w:fill="FFFFFF"/>
                </w:tcPr>
                <w:p w:rsidR="00BC198A" w:rsidRPr="00942712" w:rsidRDefault="00BC198A" w:rsidP="007570EE">
                  <w:pPr>
                    <w:autoSpaceDE w:val="0"/>
                    <w:autoSpaceDN w:val="0"/>
                    <w:adjustRightInd w:val="0"/>
                    <w:spacing w:after="0" w:line="320" w:lineRule="atLeast"/>
                    <w:ind w:left="60" w:right="60"/>
                    <w:rPr>
                      <w:rFonts w:ascii="Arial" w:hAnsi="Arial" w:cs="Arial"/>
                      <w:color w:val="000000"/>
                      <w:sz w:val="18"/>
                      <w:szCs w:val="18"/>
                    </w:rPr>
                  </w:pPr>
                  <w:r w:rsidRPr="00942712">
                    <w:rPr>
                      <w:rFonts w:ascii="Arial" w:hAnsi="Arial" w:cs="Arial"/>
                      <w:color w:val="000000"/>
                      <w:sz w:val="18"/>
                      <w:szCs w:val="18"/>
                    </w:rPr>
                    <w:t>a. Predictors: (Constant), CAR, BOPO</w:t>
                  </w:r>
                </w:p>
              </w:tc>
            </w:tr>
            <w:tr w:rsidR="00BC198A" w:rsidRPr="00942712" w:rsidTr="00BC198A">
              <w:trPr>
                <w:cantSplit/>
              </w:trPr>
              <w:tc>
                <w:tcPr>
                  <w:tcW w:w="7348" w:type="dxa"/>
                  <w:gridSpan w:val="6"/>
                  <w:tcBorders>
                    <w:top w:val="nil"/>
                    <w:left w:val="nil"/>
                    <w:bottom w:val="nil"/>
                    <w:right w:val="nil"/>
                  </w:tcBorders>
                  <w:shd w:val="clear" w:color="auto" w:fill="FFFFFF"/>
                </w:tcPr>
                <w:p w:rsidR="00BC198A" w:rsidRDefault="00BC198A" w:rsidP="007570EE">
                  <w:pPr>
                    <w:autoSpaceDE w:val="0"/>
                    <w:autoSpaceDN w:val="0"/>
                    <w:adjustRightInd w:val="0"/>
                    <w:spacing w:after="0" w:line="320" w:lineRule="atLeast"/>
                    <w:ind w:left="60" w:right="60"/>
                    <w:rPr>
                      <w:rFonts w:ascii="Arial" w:hAnsi="Arial" w:cs="Arial"/>
                      <w:color w:val="000000"/>
                      <w:sz w:val="18"/>
                      <w:szCs w:val="18"/>
                    </w:rPr>
                  </w:pPr>
                  <w:r w:rsidRPr="00942712">
                    <w:rPr>
                      <w:rFonts w:ascii="Arial" w:hAnsi="Arial" w:cs="Arial"/>
                      <w:color w:val="000000"/>
                      <w:sz w:val="18"/>
                      <w:szCs w:val="18"/>
                    </w:rPr>
                    <w:t>b. Dependent Variable: ROE</w:t>
                  </w:r>
                </w:p>
                <w:p w:rsidR="00BC198A" w:rsidRPr="00942712" w:rsidRDefault="00BC198A" w:rsidP="007570EE">
                  <w:pPr>
                    <w:autoSpaceDE w:val="0"/>
                    <w:autoSpaceDN w:val="0"/>
                    <w:adjustRightInd w:val="0"/>
                    <w:spacing w:after="0" w:line="320" w:lineRule="atLeast"/>
                    <w:ind w:left="60" w:right="60"/>
                    <w:rPr>
                      <w:rFonts w:ascii="Arial" w:hAnsi="Arial" w:cs="Arial"/>
                      <w:color w:val="000000"/>
                      <w:sz w:val="18"/>
                      <w:szCs w:val="18"/>
                    </w:rPr>
                  </w:pPr>
                </w:p>
              </w:tc>
            </w:tr>
          </w:tbl>
          <w:p w:rsidR="007B38A4" w:rsidRPr="00562E75" w:rsidRDefault="007B38A4" w:rsidP="007570EE">
            <w:pPr>
              <w:autoSpaceDE w:val="0"/>
              <w:autoSpaceDN w:val="0"/>
              <w:adjustRightInd w:val="0"/>
              <w:spacing w:after="0" w:line="320" w:lineRule="atLeast"/>
              <w:ind w:right="60"/>
              <w:rPr>
                <w:rFonts w:ascii="Times New Roman" w:hAnsi="Times New Roman" w:cs="Times New Roman"/>
                <w:sz w:val="24"/>
                <w:szCs w:val="24"/>
              </w:rPr>
            </w:pPr>
          </w:p>
        </w:tc>
      </w:tr>
    </w:tbl>
    <w:p w:rsidR="007570EE" w:rsidRDefault="007570EE" w:rsidP="007570EE">
      <w:pPr>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Sumber : SPSS 23.0 Data S</w:t>
      </w:r>
      <w:r w:rsidRPr="00B16B2A">
        <w:rPr>
          <w:rFonts w:ascii="Times New Roman" w:hAnsi="Times New Roman" w:cs="Times New Roman"/>
          <w:b/>
          <w:sz w:val="24"/>
          <w:szCs w:val="24"/>
        </w:rPr>
        <w:t xml:space="preserve">ekunder </w:t>
      </w:r>
      <w:r>
        <w:rPr>
          <w:rFonts w:ascii="Times New Roman" w:hAnsi="Times New Roman" w:cs="Times New Roman"/>
          <w:b/>
          <w:sz w:val="24"/>
          <w:szCs w:val="24"/>
        </w:rPr>
        <w:t>Diolah 2018</w:t>
      </w:r>
    </w:p>
    <w:p w:rsidR="002933B0" w:rsidRPr="00C54156" w:rsidRDefault="007B38A4" w:rsidP="007570EE">
      <w:pPr>
        <w:tabs>
          <w:tab w:val="left" w:pos="0"/>
        </w:tabs>
        <w:spacing w:after="0" w:line="480" w:lineRule="auto"/>
        <w:ind w:firstLine="709"/>
        <w:jc w:val="both"/>
        <w:rPr>
          <w:rFonts w:ascii="Times New Roman" w:hAnsi="Times New Roman" w:cs="Times New Roman"/>
          <w:sz w:val="24"/>
          <w:szCs w:val="24"/>
        </w:rPr>
      </w:pPr>
      <w:r w:rsidRPr="00562E75">
        <w:rPr>
          <w:rFonts w:ascii="Times New Roman" w:hAnsi="Times New Roman" w:cs="Times New Roman"/>
          <w:sz w:val="24"/>
          <w:szCs w:val="24"/>
        </w:rPr>
        <w:t xml:space="preserve">Berdasarkan hasil pengolahan nilai statistik </w:t>
      </w:r>
      <w:r w:rsidRPr="00562E75">
        <w:rPr>
          <w:rFonts w:ascii="Times New Roman" w:hAnsi="Times New Roman" w:cs="Times New Roman"/>
          <w:i/>
          <w:sz w:val="24"/>
          <w:szCs w:val="24"/>
        </w:rPr>
        <w:t xml:space="preserve">Durbin-Watson </w:t>
      </w:r>
      <w:r w:rsidR="00BC198A">
        <w:rPr>
          <w:rFonts w:ascii="Times New Roman" w:hAnsi="Times New Roman" w:cs="Times New Roman"/>
          <w:sz w:val="24"/>
          <w:szCs w:val="24"/>
        </w:rPr>
        <w:t xml:space="preserve">(D-W) = 2,490 </w:t>
      </w:r>
      <w:r>
        <w:rPr>
          <w:rFonts w:ascii="Times New Roman" w:hAnsi="Times New Roman" w:cs="Times New Roman"/>
          <w:sz w:val="24"/>
          <w:szCs w:val="24"/>
        </w:rPr>
        <w:t>sementara dari T</w:t>
      </w:r>
      <w:r w:rsidRPr="00562E75">
        <w:rPr>
          <w:rFonts w:ascii="Times New Roman" w:hAnsi="Times New Roman" w:cs="Times New Roman"/>
          <w:sz w:val="24"/>
          <w:szCs w:val="24"/>
        </w:rPr>
        <w:t>abel d untuk jumlah variabel bebas = 2 dan jumlah pengamatan n = 20 diperoleh batas bawah nilai tabel (d</w:t>
      </w:r>
      <w:r w:rsidRPr="00562E75">
        <w:rPr>
          <w:rFonts w:ascii="Times New Roman" w:hAnsi="Times New Roman" w:cs="Times New Roman"/>
          <w:sz w:val="24"/>
          <w:szCs w:val="24"/>
          <w:vertAlign w:val="subscript"/>
        </w:rPr>
        <w:t>L</w:t>
      </w:r>
      <w:r w:rsidRPr="00562E75">
        <w:rPr>
          <w:rFonts w:ascii="Times New Roman" w:hAnsi="Times New Roman" w:cs="Times New Roman"/>
          <w:sz w:val="24"/>
          <w:szCs w:val="24"/>
        </w:rPr>
        <w:t xml:space="preserve">) </w:t>
      </w:r>
      <w:r w:rsidRPr="00C2050D">
        <w:rPr>
          <w:rFonts w:ascii="Times New Roman" w:hAnsi="Times New Roman" w:cs="Times New Roman"/>
          <w:color w:val="000000" w:themeColor="text1"/>
          <w:sz w:val="24"/>
          <w:szCs w:val="24"/>
        </w:rPr>
        <w:t>= 1,</w:t>
      </w:r>
      <w:r w:rsidR="00C2050D" w:rsidRPr="00C2050D">
        <w:rPr>
          <w:rFonts w:ascii="Times New Roman" w:hAnsi="Times New Roman" w:cs="Times New Roman"/>
          <w:color w:val="000000" w:themeColor="text1"/>
          <w:sz w:val="24"/>
          <w:szCs w:val="24"/>
        </w:rPr>
        <w:t>100</w:t>
      </w:r>
      <w:r w:rsidRPr="00562E75">
        <w:rPr>
          <w:rFonts w:ascii="Times New Roman" w:hAnsi="Times New Roman" w:cs="Times New Roman"/>
          <w:sz w:val="24"/>
          <w:szCs w:val="24"/>
        </w:rPr>
        <w:t xml:space="preserve"> dan batas atasnya (d</w:t>
      </w:r>
      <w:r w:rsidRPr="00562E75">
        <w:rPr>
          <w:rFonts w:ascii="Times New Roman" w:hAnsi="Times New Roman" w:cs="Times New Roman"/>
          <w:sz w:val="24"/>
          <w:szCs w:val="24"/>
          <w:vertAlign w:val="subscript"/>
        </w:rPr>
        <w:t>u</w:t>
      </w:r>
      <w:r w:rsidRPr="00562E75">
        <w:rPr>
          <w:rFonts w:ascii="Times New Roman" w:hAnsi="Times New Roman" w:cs="Times New Roman"/>
          <w:sz w:val="24"/>
          <w:szCs w:val="24"/>
        </w:rPr>
        <w:t xml:space="preserve">) = </w:t>
      </w:r>
      <w:r w:rsidR="00C2050D" w:rsidRPr="00C2050D">
        <w:rPr>
          <w:rFonts w:ascii="Times New Roman" w:hAnsi="Times New Roman" w:cs="Times New Roman"/>
          <w:color w:val="000000" w:themeColor="text1"/>
          <w:sz w:val="24"/>
          <w:szCs w:val="24"/>
        </w:rPr>
        <w:t>1,53</w:t>
      </w:r>
      <w:r w:rsidR="00FD35BD">
        <w:rPr>
          <w:rFonts w:ascii="Times New Roman" w:hAnsi="Times New Roman" w:cs="Times New Roman"/>
          <w:color w:val="000000" w:themeColor="text1"/>
          <w:sz w:val="24"/>
          <w:szCs w:val="24"/>
        </w:rPr>
        <w:t>7</w:t>
      </w:r>
      <w:r w:rsidRPr="004143CB">
        <w:rPr>
          <w:rFonts w:ascii="Times New Roman" w:hAnsi="Times New Roman" w:cs="Times New Roman"/>
          <w:color w:val="FF0000"/>
          <w:sz w:val="24"/>
          <w:szCs w:val="24"/>
        </w:rPr>
        <w:t>.</w:t>
      </w:r>
      <w:r w:rsidRPr="00562E75">
        <w:rPr>
          <w:rFonts w:ascii="Times New Roman" w:hAnsi="Times New Roman" w:cs="Times New Roman"/>
          <w:sz w:val="24"/>
          <w:szCs w:val="24"/>
        </w:rPr>
        <w:t xml:space="preserve"> Karena nilai </w:t>
      </w:r>
      <w:r w:rsidRPr="00562E75">
        <w:rPr>
          <w:rFonts w:ascii="Times New Roman" w:hAnsi="Times New Roman" w:cs="Times New Roman"/>
          <w:i/>
          <w:sz w:val="24"/>
          <w:szCs w:val="24"/>
        </w:rPr>
        <w:t xml:space="preserve">Durbin-Watson </w:t>
      </w:r>
      <w:r w:rsidR="00BC198A">
        <w:rPr>
          <w:rFonts w:ascii="Times New Roman" w:hAnsi="Times New Roman" w:cs="Times New Roman"/>
          <w:sz w:val="24"/>
          <w:szCs w:val="24"/>
        </w:rPr>
        <w:t>model regresi 2,490</w:t>
      </w:r>
      <w:r w:rsidRPr="00562E75">
        <w:rPr>
          <w:rFonts w:ascii="Times New Roman" w:hAnsi="Times New Roman" w:cs="Times New Roman"/>
          <w:sz w:val="24"/>
          <w:szCs w:val="24"/>
        </w:rPr>
        <w:t xml:space="preserve"> lebih besar dari d</w:t>
      </w:r>
      <w:r w:rsidRPr="00562E75">
        <w:rPr>
          <w:rFonts w:ascii="Times New Roman" w:hAnsi="Times New Roman" w:cs="Times New Roman"/>
          <w:sz w:val="24"/>
          <w:szCs w:val="24"/>
          <w:vertAlign w:val="subscript"/>
        </w:rPr>
        <w:t xml:space="preserve">L </w:t>
      </w:r>
      <w:r w:rsidRPr="00C2050D">
        <w:rPr>
          <w:rFonts w:ascii="Times New Roman" w:hAnsi="Times New Roman" w:cs="Times New Roman"/>
          <w:sz w:val="24"/>
          <w:szCs w:val="24"/>
        </w:rPr>
        <w:t>1,10</w:t>
      </w:r>
      <w:r w:rsidR="00C2050D" w:rsidRPr="00C2050D">
        <w:rPr>
          <w:rFonts w:ascii="Times New Roman" w:hAnsi="Times New Roman" w:cs="Times New Roman"/>
          <w:sz w:val="24"/>
          <w:szCs w:val="24"/>
        </w:rPr>
        <w:t>0</w:t>
      </w:r>
      <w:r w:rsidRPr="00562E75">
        <w:rPr>
          <w:rFonts w:ascii="Times New Roman" w:hAnsi="Times New Roman" w:cs="Times New Roman"/>
          <w:sz w:val="24"/>
          <w:szCs w:val="24"/>
        </w:rPr>
        <w:t xml:space="preserve"> maka dapat disimpulkan tidak terdapat gejala autokorelasi pada model regresi.</w:t>
      </w:r>
    </w:p>
    <w:p w:rsidR="007B38A4" w:rsidRPr="006F3321" w:rsidRDefault="007B38A4" w:rsidP="002933B0">
      <w:pPr>
        <w:autoSpaceDE w:val="0"/>
        <w:autoSpaceDN w:val="0"/>
        <w:adjustRightInd w:val="0"/>
        <w:spacing w:after="0" w:line="480" w:lineRule="auto"/>
        <w:ind w:left="993" w:hanging="993"/>
        <w:jc w:val="both"/>
        <w:rPr>
          <w:rFonts w:ascii="Times New Roman" w:hAnsi="Times New Roman" w:cs="Times New Roman"/>
          <w:b/>
          <w:sz w:val="24"/>
          <w:szCs w:val="24"/>
        </w:rPr>
      </w:pPr>
      <w:r>
        <w:rPr>
          <w:rFonts w:ascii="Times New Roman" w:hAnsi="Times New Roman" w:cs="Times New Roman"/>
          <w:b/>
          <w:sz w:val="24"/>
          <w:szCs w:val="24"/>
        </w:rPr>
        <w:t xml:space="preserve">3 </w:t>
      </w:r>
      <w:r w:rsidRPr="006F3321">
        <w:rPr>
          <w:rFonts w:ascii="Times New Roman" w:hAnsi="Times New Roman" w:cs="Times New Roman"/>
          <w:b/>
          <w:sz w:val="24"/>
          <w:szCs w:val="24"/>
        </w:rPr>
        <w:t>Uji Multikolinieritas</w:t>
      </w:r>
    </w:p>
    <w:p w:rsidR="007B38A4" w:rsidRDefault="007B38A4" w:rsidP="002933B0">
      <w:pPr>
        <w:autoSpaceDE w:val="0"/>
        <w:autoSpaceDN w:val="0"/>
        <w:adjustRightInd w:val="0"/>
        <w:spacing w:after="0" w:line="480" w:lineRule="auto"/>
        <w:ind w:firstLine="720"/>
        <w:jc w:val="both"/>
        <w:rPr>
          <w:rFonts w:ascii="Times New Roman" w:hAnsi="Times New Roman" w:cs="Times New Roman"/>
          <w:sz w:val="24"/>
          <w:szCs w:val="24"/>
        </w:rPr>
      </w:pPr>
      <w:r w:rsidRPr="00002884">
        <w:rPr>
          <w:rFonts w:ascii="Times New Roman" w:hAnsi="Times New Roman" w:cs="Times New Roman"/>
          <w:sz w:val="24"/>
          <w:szCs w:val="24"/>
        </w:rPr>
        <w:t xml:space="preserve">Uji multikolinearitas bertujuan untuk menguji apakah model regresi ditemukan adanya korelasi antar variabel independen (variabel bebas). Model regresi yang baik seharusnya tidak terjadi korelasi antar variabel independen. Untuk mendeteksi ada atau tidaknya multikolinearitas dalam model regresi dengan melihat nilai </w:t>
      </w:r>
      <w:r w:rsidRPr="00002884">
        <w:rPr>
          <w:rFonts w:ascii="Times New Roman" w:hAnsi="Times New Roman" w:cs="Times New Roman"/>
          <w:i/>
          <w:sz w:val="24"/>
          <w:szCs w:val="24"/>
        </w:rPr>
        <w:t>Tolerance</w:t>
      </w:r>
      <w:r w:rsidRPr="00002884">
        <w:rPr>
          <w:rFonts w:ascii="Times New Roman" w:hAnsi="Times New Roman" w:cs="Times New Roman"/>
          <w:sz w:val="24"/>
          <w:szCs w:val="24"/>
        </w:rPr>
        <w:t xml:space="preserve"> dan lawannya nilai </w:t>
      </w:r>
      <w:r w:rsidRPr="00002884">
        <w:rPr>
          <w:rFonts w:ascii="Times New Roman" w:hAnsi="Times New Roman" w:cs="Times New Roman"/>
          <w:i/>
          <w:sz w:val="24"/>
          <w:szCs w:val="24"/>
        </w:rPr>
        <w:t xml:space="preserve">Variance InflationFactor </w:t>
      </w:r>
      <w:r w:rsidRPr="00002884">
        <w:rPr>
          <w:rFonts w:ascii="Times New Roman" w:hAnsi="Times New Roman" w:cs="Times New Roman"/>
          <w:sz w:val="24"/>
          <w:szCs w:val="24"/>
        </w:rPr>
        <w:t xml:space="preserve">(VIF). Suatu model regresi yang tidak terdapat multikolinearitas apabila nilai </w:t>
      </w:r>
      <w:r w:rsidRPr="00002884">
        <w:rPr>
          <w:rFonts w:ascii="Times New Roman" w:hAnsi="Times New Roman" w:cs="Times New Roman"/>
          <w:i/>
          <w:sz w:val="24"/>
          <w:szCs w:val="24"/>
        </w:rPr>
        <w:t xml:space="preserve">Tolerance </w:t>
      </w:r>
      <w:r w:rsidRPr="00002884">
        <w:rPr>
          <w:rFonts w:ascii="Times New Roman" w:hAnsi="Times New Roman" w:cs="Times New Roman"/>
          <w:sz w:val="24"/>
          <w:szCs w:val="24"/>
        </w:rPr>
        <w:t>&gt; 0,1 atau sama dengan nilai VIF &lt; 10.</w:t>
      </w:r>
    </w:p>
    <w:p w:rsidR="00BC198A" w:rsidRDefault="00BC198A" w:rsidP="007B38A4">
      <w:pPr>
        <w:autoSpaceDE w:val="0"/>
        <w:autoSpaceDN w:val="0"/>
        <w:adjustRightInd w:val="0"/>
        <w:spacing w:after="160" w:line="480" w:lineRule="auto"/>
        <w:ind w:firstLine="720"/>
        <w:jc w:val="both"/>
        <w:rPr>
          <w:rFonts w:ascii="Times New Roman" w:hAnsi="Times New Roman" w:cs="Times New Roman"/>
          <w:sz w:val="24"/>
          <w:szCs w:val="24"/>
        </w:rPr>
      </w:pPr>
    </w:p>
    <w:p w:rsidR="00BC198A" w:rsidRDefault="00BC198A" w:rsidP="007B38A4">
      <w:pPr>
        <w:autoSpaceDE w:val="0"/>
        <w:autoSpaceDN w:val="0"/>
        <w:adjustRightInd w:val="0"/>
        <w:spacing w:after="160" w:line="480" w:lineRule="auto"/>
        <w:ind w:firstLine="720"/>
        <w:jc w:val="both"/>
        <w:rPr>
          <w:rFonts w:ascii="Times New Roman" w:hAnsi="Times New Roman" w:cs="Times New Roman"/>
          <w:sz w:val="24"/>
          <w:szCs w:val="24"/>
        </w:rPr>
      </w:pPr>
    </w:p>
    <w:p w:rsidR="00BC198A" w:rsidRDefault="00BC198A" w:rsidP="007570EE">
      <w:pPr>
        <w:autoSpaceDE w:val="0"/>
        <w:autoSpaceDN w:val="0"/>
        <w:adjustRightInd w:val="0"/>
        <w:spacing w:after="160" w:line="480" w:lineRule="auto"/>
        <w:jc w:val="both"/>
        <w:rPr>
          <w:rFonts w:ascii="Times New Roman" w:hAnsi="Times New Roman" w:cs="Times New Roman"/>
          <w:sz w:val="24"/>
          <w:szCs w:val="24"/>
        </w:rPr>
      </w:pPr>
    </w:p>
    <w:p w:rsidR="007B38A4" w:rsidRPr="00517CBE" w:rsidRDefault="007B38A4" w:rsidP="007570E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Tabel 4.6</w:t>
      </w:r>
    </w:p>
    <w:p w:rsidR="007B38A4" w:rsidRDefault="007B38A4" w:rsidP="007570EE">
      <w:pPr>
        <w:autoSpaceDE w:val="0"/>
        <w:autoSpaceDN w:val="0"/>
        <w:adjustRightInd w:val="0"/>
        <w:spacing w:after="0"/>
        <w:jc w:val="center"/>
        <w:rPr>
          <w:rFonts w:ascii="Times New Roman" w:hAnsi="Times New Roman" w:cs="Times New Roman"/>
          <w:b/>
          <w:sz w:val="24"/>
          <w:szCs w:val="24"/>
        </w:rPr>
      </w:pPr>
      <w:r w:rsidRPr="00517CBE">
        <w:rPr>
          <w:rFonts w:ascii="Times New Roman" w:hAnsi="Times New Roman" w:cs="Times New Roman"/>
          <w:b/>
          <w:sz w:val="24"/>
          <w:szCs w:val="24"/>
        </w:rPr>
        <w:t>Hasil Pengujian Multikolinieritas</w:t>
      </w:r>
    </w:p>
    <w:tbl>
      <w:tblPr>
        <w:tblpPr w:leftFromText="180" w:rightFromText="180" w:vertAnchor="text" w:horzAnchor="page" w:tblpX="1502" w:tblpY="91"/>
        <w:tblW w:w="15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1"/>
        <w:gridCol w:w="1660"/>
        <w:gridCol w:w="1134"/>
        <w:gridCol w:w="1276"/>
        <w:gridCol w:w="1559"/>
        <w:gridCol w:w="1134"/>
        <w:gridCol w:w="993"/>
        <w:gridCol w:w="992"/>
        <w:gridCol w:w="17"/>
        <w:gridCol w:w="975"/>
        <w:gridCol w:w="5379"/>
      </w:tblGrid>
      <w:tr w:rsidR="00BC198A" w:rsidRPr="00BC198A" w:rsidTr="0012771F">
        <w:trPr>
          <w:cantSplit/>
        </w:trPr>
        <w:tc>
          <w:tcPr>
            <w:tcW w:w="15160" w:type="dxa"/>
            <w:gridSpan w:val="11"/>
            <w:tcBorders>
              <w:top w:val="nil"/>
              <w:left w:val="nil"/>
              <w:bottom w:val="nil"/>
              <w:right w:val="nil"/>
            </w:tcBorders>
            <w:shd w:val="clear" w:color="auto" w:fill="FFFFFF"/>
            <w:vAlign w:val="center"/>
          </w:tcPr>
          <w:p w:rsidR="00BC198A" w:rsidRPr="00BC198A" w:rsidRDefault="00BC198A" w:rsidP="007570EE">
            <w:pPr>
              <w:autoSpaceDE w:val="0"/>
              <w:autoSpaceDN w:val="0"/>
              <w:adjustRightInd w:val="0"/>
              <w:spacing w:after="0" w:line="320" w:lineRule="atLeast"/>
              <w:ind w:left="60" w:right="5783"/>
              <w:jc w:val="center"/>
              <w:rPr>
                <w:rFonts w:ascii="Arial" w:hAnsi="Arial" w:cs="Arial"/>
                <w:color w:val="000000"/>
                <w:sz w:val="18"/>
                <w:szCs w:val="18"/>
              </w:rPr>
            </w:pPr>
            <w:r w:rsidRPr="00BC198A">
              <w:rPr>
                <w:rFonts w:ascii="Arial" w:hAnsi="Arial" w:cs="Arial"/>
                <w:b/>
                <w:bCs/>
                <w:color w:val="000000"/>
                <w:sz w:val="18"/>
                <w:szCs w:val="18"/>
              </w:rPr>
              <w:t>Coefficients</w:t>
            </w:r>
            <w:r w:rsidRPr="00BC198A">
              <w:rPr>
                <w:rFonts w:ascii="Arial" w:hAnsi="Arial" w:cs="Arial"/>
                <w:b/>
                <w:bCs/>
                <w:color w:val="000000"/>
                <w:sz w:val="18"/>
                <w:szCs w:val="18"/>
                <w:vertAlign w:val="superscript"/>
              </w:rPr>
              <w:t>a</w:t>
            </w:r>
          </w:p>
        </w:tc>
      </w:tr>
      <w:tr w:rsidR="0012771F" w:rsidRPr="00BC198A" w:rsidTr="0012771F">
        <w:trPr>
          <w:gridAfter w:val="1"/>
          <w:wAfter w:w="5379" w:type="dxa"/>
          <w:cantSplit/>
        </w:trPr>
        <w:tc>
          <w:tcPr>
            <w:tcW w:w="1701" w:type="dxa"/>
            <w:gridSpan w:val="2"/>
            <w:vMerge w:val="restart"/>
            <w:tcBorders>
              <w:top w:val="single" w:sz="16" w:space="0" w:color="000000"/>
              <w:left w:val="single" w:sz="16" w:space="0" w:color="000000"/>
              <w:bottom w:val="nil"/>
              <w:right w:val="nil"/>
            </w:tcBorders>
            <w:shd w:val="clear" w:color="auto" w:fill="FFFFFF"/>
            <w:vAlign w:val="bottom"/>
          </w:tcPr>
          <w:p w:rsidR="00BC198A" w:rsidRPr="00BC198A" w:rsidRDefault="00BC198A" w:rsidP="0012771F">
            <w:pPr>
              <w:autoSpaceDE w:val="0"/>
              <w:autoSpaceDN w:val="0"/>
              <w:adjustRightInd w:val="0"/>
              <w:spacing w:after="0" w:line="320" w:lineRule="atLeast"/>
              <w:ind w:left="60" w:right="60"/>
              <w:rPr>
                <w:rFonts w:ascii="Arial" w:hAnsi="Arial" w:cs="Arial"/>
                <w:color w:val="000000"/>
                <w:sz w:val="18"/>
                <w:szCs w:val="18"/>
              </w:rPr>
            </w:pPr>
            <w:r w:rsidRPr="00BC198A">
              <w:rPr>
                <w:rFonts w:ascii="Arial" w:hAnsi="Arial" w:cs="Arial"/>
                <w:color w:val="000000"/>
                <w:sz w:val="18"/>
                <w:szCs w:val="18"/>
              </w:rPr>
              <w:t>Model</w:t>
            </w:r>
          </w:p>
        </w:tc>
        <w:tc>
          <w:tcPr>
            <w:tcW w:w="2410" w:type="dxa"/>
            <w:gridSpan w:val="2"/>
            <w:tcBorders>
              <w:top w:val="single" w:sz="16" w:space="0" w:color="000000"/>
              <w:left w:val="single" w:sz="16" w:space="0" w:color="000000"/>
            </w:tcBorders>
            <w:shd w:val="clear" w:color="auto" w:fill="FFFFFF"/>
            <w:vAlign w:val="bottom"/>
          </w:tcPr>
          <w:p w:rsidR="00BC198A" w:rsidRPr="00BC198A" w:rsidRDefault="00BC198A" w:rsidP="0012771F">
            <w:pPr>
              <w:autoSpaceDE w:val="0"/>
              <w:autoSpaceDN w:val="0"/>
              <w:adjustRightInd w:val="0"/>
              <w:spacing w:after="0" w:line="320" w:lineRule="atLeast"/>
              <w:ind w:left="60" w:right="60"/>
              <w:jc w:val="center"/>
              <w:rPr>
                <w:rFonts w:ascii="Arial" w:hAnsi="Arial" w:cs="Arial"/>
                <w:color w:val="000000"/>
                <w:sz w:val="18"/>
                <w:szCs w:val="18"/>
              </w:rPr>
            </w:pPr>
            <w:r w:rsidRPr="00BC198A">
              <w:rPr>
                <w:rFonts w:ascii="Arial" w:hAnsi="Arial" w:cs="Arial"/>
                <w:color w:val="000000"/>
                <w:sz w:val="18"/>
                <w:szCs w:val="18"/>
              </w:rPr>
              <w:t>Unstandardized Coefficients</w:t>
            </w:r>
          </w:p>
        </w:tc>
        <w:tc>
          <w:tcPr>
            <w:tcW w:w="1559" w:type="dxa"/>
            <w:tcBorders>
              <w:top w:val="single" w:sz="16" w:space="0" w:color="000000"/>
            </w:tcBorders>
            <w:shd w:val="clear" w:color="auto" w:fill="FFFFFF"/>
            <w:vAlign w:val="bottom"/>
          </w:tcPr>
          <w:p w:rsidR="00BC198A" w:rsidRPr="00BC198A" w:rsidRDefault="00BC198A" w:rsidP="0012771F">
            <w:pPr>
              <w:autoSpaceDE w:val="0"/>
              <w:autoSpaceDN w:val="0"/>
              <w:adjustRightInd w:val="0"/>
              <w:spacing w:after="0" w:line="320" w:lineRule="atLeast"/>
              <w:ind w:left="60" w:right="60"/>
              <w:jc w:val="center"/>
              <w:rPr>
                <w:rFonts w:ascii="Arial" w:hAnsi="Arial" w:cs="Arial"/>
                <w:color w:val="000000"/>
                <w:sz w:val="18"/>
                <w:szCs w:val="18"/>
              </w:rPr>
            </w:pPr>
            <w:r w:rsidRPr="00BC198A">
              <w:rPr>
                <w:rFonts w:ascii="Arial" w:hAnsi="Arial" w:cs="Arial"/>
                <w:color w:val="000000"/>
                <w:sz w:val="18"/>
                <w:szCs w:val="18"/>
              </w:rPr>
              <w:t>Standardized Coefficients</w:t>
            </w:r>
          </w:p>
        </w:tc>
        <w:tc>
          <w:tcPr>
            <w:tcW w:w="1134" w:type="dxa"/>
            <w:vMerge w:val="restart"/>
            <w:tcBorders>
              <w:top w:val="single" w:sz="16" w:space="0" w:color="000000"/>
            </w:tcBorders>
            <w:shd w:val="clear" w:color="auto" w:fill="FFFFFF"/>
            <w:vAlign w:val="bottom"/>
          </w:tcPr>
          <w:p w:rsidR="00BC198A" w:rsidRPr="00BC198A" w:rsidRDefault="00F650C8" w:rsidP="0012771F">
            <w:pPr>
              <w:autoSpaceDE w:val="0"/>
              <w:autoSpaceDN w:val="0"/>
              <w:adjustRightInd w:val="0"/>
              <w:spacing w:after="0" w:line="320" w:lineRule="atLeast"/>
              <w:ind w:left="60" w:right="60"/>
              <w:jc w:val="center"/>
              <w:rPr>
                <w:rFonts w:ascii="Arial" w:hAnsi="Arial" w:cs="Arial"/>
                <w:color w:val="000000"/>
                <w:sz w:val="18"/>
                <w:szCs w:val="18"/>
              </w:rPr>
            </w:pPr>
            <w:r w:rsidRPr="00BC198A">
              <w:rPr>
                <w:rFonts w:ascii="Arial" w:hAnsi="Arial" w:cs="Arial"/>
                <w:color w:val="000000"/>
                <w:sz w:val="18"/>
                <w:szCs w:val="18"/>
              </w:rPr>
              <w:t>T</w:t>
            </w:r>
          </w:p>
        </w:tc>
        <w:tc>
          <w:tcPr>
            <w:tcW w:w="993" w:type="dxa"/>
            <w:vMerge w:val="restart"/>
            <w:tcBorders>
              <w:top w:val="single" w:sz="16" w:space="0" w:color="000000"/>
            </w:tcBorders>
            <w:shd w:val="clear" w:color="auto" w:fill="FFFFFF"/>
            <w:vAlign w:val="bottom"/>
          </w:tcPr>
          <w:p w:rsidR="00BC198A" w:rsidRPr="00BC198A" w:rsidRDefault="00BC198A" w:rsidP="0012771F">
            <w:pPr>
              <w:autoSpaceDE w:val="0"/>
              <w:autoSpaceDN w:val="0"/>
              <w:adjustRightInd w:val="0"/>
              <w:spacing w:after="0" w:line="320" w:lineRule="atLeast"/>
              <w:ind w:left="60" w:right="60"/>
              <w:jc w:val="center"/>
              <w:rPr>
                <w:rFonts w:ascii="Arial" w:hAnsi="Arial" w:cs="Arial"/>
                <w:color w:val="000000"/>
                <w:sz w:val="18"/>
                <w:szCs w:val="18"/>
              </w:rPr>
            </w:pPr>
            <w:r w:rsidRPr="00BC198A">
              <w:rPr>
                <w:rFonts w:ascii="Arial" w:hAnsi="Arial" w:cs="Arial"/>
                <w:color w:val="000000"/>
                <w:sz w:val="18"/>
                <w:szCs w:val="18"/>
              </w:rPr>
              <w:t>Sig.</w:t>
            </w:r>
          </w:p>
        </w:tc>
        <w:tc>
          <w:tcPr>
            <w:tcW w:w="1984" w:type="dxa"/>
            <w:gridSpan w:val="3"/>
            <w:tcBorders>
              <w:top w:val="single" w:sz="16" w:space="0" w:color="000000"/>
              <w:right w:val="single" w:sz="16" w:space="0" w:color="000000"/>
            </w:tcBorders>
            <w:shd w:val="clear" w:color="auto" w:fill="FFFFFF"/>
            <w:vAlign w:val="bottom"/>
          </w:tcPr>
          <w:p w:rsidR="00BC198A" w:rsidRPr="00BC198A" w:rsidRDefault="00BC198A" w:rsidP="0012771F">
            <w:pPr>
              <w:autoSpaceDE w:val="0"/>
              <w:autoSpaceDN w:val="0"/>
              <w:adjustRightInd w:val="0"/>
              <w:spacing w:after="0" w:line="320" w:lineRule="atLeast"/>
              <w:ind w:left="-1500" w:right="60"/>
              <w:rPr>
                <w:rFonts w:ascii="Arial" w:hAnsi="Arial" w:cs="Arial"/>
                <w:color w:val="000000"/>
                <w:sz w:val="18"/>
                <w:szCs w:val="18"/>
              </w:rPr>
            </w:pPr>
            <w:r w:rsidRPr="00BC198A">
              <w:rPr>
                <w:rFonts w:ascii="Arial" w:hAnsi="Arial" w:cs="Arial"/>
                <w:color w:val="000000"/>
                <w:sz w:val="18"/>
                <w:szCs w:val="18"/>
              </w:rPr>
              <w:t>Collinearity Statistics</w:t>
            </w:r>
          </w:p>
        </w:tc>
      </w:tr>
      <w:tr w:rsidR="0012771F" w:rsidRPr="00BC198A" w:rsidTr="0012771F">
        <w:trPr>
          <w:gridAfter w:val="1"/>
          <w:wAfter w:w="5379" w:type="dxa"/>
          <w:cantSplit/>
        </w:trPr>
        <w:tc>
          <w:tcPr>
            <w:tcW w:w="1701" w:type="dxa"/>
            <w:gridSpan w:val="2"/>
            <w:vMerge/>
            <w:tcBorders>
              <w:top w:val="single" w:sz="16" w:space="0" w:color="000000"/>
              <w:left w:val="single" w:sz="16" w:space="0" w:color="000000"/>
              <w:bottom w:val="nil"/>
              <w:right w:val="nil"/>
            </w:tcBorders>
            <w:shd w:val="clear" w:color="auto" w:fill="FFFFFF"/>
            <w:vAlign w:val="bottom"/>
          </w:tcPr>
          <w:p w:rsidR="00BC198A" w:rsidRPr="00BC198A" w:rsidRDefault="00BC198A" w:rsidP="0012771F">
            <w:pPr>
              <w:autoSpaceDE w:val="0"/>
              <w:autoSpaceDN w:val="0"/>
              <w:adjustRightInd w:val="0"/>
              <w:spacing w:after="0" w:line="240" w:lineRule="auto"/>
              <w:rPr>
                <w:rFonts w:ascii="Arial" w:hAnsi="Arial" w:cs="Arial"/>
                <w:color w:val="000000"/>
                <w:sz w:val="18"/>
                <w:szCs w:val="18"/>
              </w:rPr>
            </w:pPr>
          </w:p>
        </w:tc>
        <w:tc>
          <w:tcPr>
            <w:tcW w:w="1134" w:type="dxa"/>
            <w:tcBorders>
              <w:left w:val="single" w:sz="16" w:space="0" w:color="000000"/>
              <w:bottom w:val="single" w:sz="16" w:space="0" w:color="000000"/>
            </w:tcBorders>
            <w:shd w:val="clear" w:color="auto" w:fill="FFFFFF"/>
            <w:vAlign w:val="bottom"/>
          </w:tcPr>
          <w:p w:rsidR="00BC198A" w:rsidRPr="00BC198A" w:rsidRDefault="00BC198A" w:rsidP="0012771F">
            <w:pPr>
              <w:autoSpaceDE w:val="0"/>
              <w:autoSpaceDN w:val="0"/>
              <w:adjustRightInd w:val="0"/>
              <w:spacing w:after="0" w:line="320" w:lineRule="atLeast"/>
              <w:ind w:left="60" w:right="60"/>
              <w:jc w:val="center"/>
              <w:rPr>
                <w:rFonts w:ascii="Arial" w:hAnsi="Arial" w:cs="Arial"/>
                <w:color w:val="000000"/>
                <w:sz w:val="18"/>
                <w:szCs w:val="18"/>
              </w:rPr>
            </w:pPr>
            <w:r w:rsidRPr="00BC198A">
              <w:rPr>
                <w:rFonts w:ascii="Arial" w:hAnsi="Arial" w:cs="Arial"/>
                <w:color w:val="000000"/>
                <w:sz w:val="18"/>
                <w:szCs w:val="18"/>
              </w:rPr>
              <w:t>B</w:t>
            </w:r>
          </w:p>
        </w:tc>
        <w:tc>
          <w:tcPr>
            <w:tcW w:w="1276" w:type="dxa"/>
            <w:tcBorders>
              <w:bottom w:val="single" w:sz="16" w:space="0" w:color="000000"/>
            </w:tcBorders>
            <w:shd w:val="clear" w:color="auto" w:fill="FFFFFF"/>
            <w:vAlign w:val="bottom"/>
          </w:tcPr>
          <w:p w:rsidR="00BC198A" w:rsidRPr="00BC198A" w:rsidRDefault="00BC198A" w:rsidP="0012771F">
            <w:pPr>
              <w:autoSpaceDE w:val="0"/>
              <w:autoSpaceDN w:val="0"/>
              <w:adjustRightInd w:val="0"/>
              <w:spacing w:after="0" w:line="320" w:lineRule="atLeast"/>
              <w:ind w:left="60" w:right="60"/>
              <w:jc w:val="center"/>
              <w:rPr>
                <w:rFonts w:ascii="Arial" w:hAnsi="Arial" w:cs="Arial"/>
                <w:color w:val="000000"/>
                <w:sz w:val="18"/>
                <w:szCs w:val="18"/>
              </w:rPr>
            </w:pPr>
            <w:r w:rsidRPr="00BC198A">
              <w:rPr>
                <w:rFonts w:ascii="Arial" w:hAnsi="Arial" w:cs="Arial"/>
                <w:color w:val="000000"/>
                <w:sz w:val="18"/>
                <w:szCs w:val="18"/>
              </w:rPr>
              <w:t>Std. Error</w:t>
            </w:r>
          </w:p>
        </w:tc>
        <w:tc>
          <w:tcPr>
            <w:tcW w:w="1559" w:type="dxa"/>
            <w:tcBorders>
              <w:bottom w:val="single" w:sz="16" w:space="0" w:color="000000"/>
            </w:tcBorders>
            <w:shd w:val="clear" w:color="auto" w:fill="FFFFFF"/>
            <w:vAlign w:val="bottom"/>
          </w:tcPr>
          <w:p w:rsidR="00BC198A" w:rsidRPr="00BC198A" w:rsidRDefault="00BC198A" w:rsidP="0012771F">
            <w:pPr>
              <w:autoSpaceDE w:val="0"/>
              <w:autoSpaceDN w:val="0"/>
              <w:adjustRightInd w:val="0"/>
              <w:spacing w:after="0" w:line="320" w:lineRule="atLeast"/>
              <w:ind w:left="60" w:right="60"/>
              <w:jc w:val="center"/>
              <w:rPr>
                <w:rFonts w:ascii="Arial" w:hAnsi="Arial" w:cs="Arial"/>
                <w:color w:val="000000"/>
                <w:sz w:val="18"/>
                <w:szCs w:val="18"/>
              </w:rPr>
            </w:pPr>
            <w:r w:rsidRPr="00BC198A">
              <w:rPr>
                <w:rFonts w:ascii="Arial" w:hAnsi="Arial" w:cs="Arial"/>
                <w:color w:val="000000"/>
                <w:sz w:val="18"/>
                <w:szCs w:val="18"/>
              </w:rPr>
              <w:t>Beta</w:t>
            </w:r>
          </w:p>
        </w:tc>
        <w:tc>
          <w:tcPr>
            <w:tcW w:w="1134" w:type="dxa"/>
            <w:vMerge/>
            <w:tcBorders>
              <w:top w:val="single" w:sz="16" w:space="0" w:color="000000"/>
            </w:tcBorders>
            <w:shd w:val="clear" w:color="auto" w:fill="FFFFFF"/>
            <w:vAlign w:val="bottom"/>
          </w:tcPr>
          <w:p w:rsidR="00BC198A" w:rsidRPr="00BC198A" w:rsidRDefault="00BC198A" w:rsidP="0012771F">
            <w:pPr>
              <w:autoSpaceDE w:val="0"/>
              <w:autoSpaceDN w:val="0"/>
              <w:adjustRightInd w:val="0"/>
              <w:spacing w:after="0" w:line="240" w:lineRule="auto"/>
              <w:rPr>
                <w:rFonts w:ascii="Arial" w:hAnsi="Arial" w:cs="Arial"/>
                <w:color w:val="000000"/>
                <w:sz w:val="18"/>
                <w:szCs w:val="18"/>
              </w:rPr>
            </w:pPr>
          </w:p>
        </w:tc>
        <w:tc>
          <w:tcPr>
            <w:tcW w:w="993" w:type="dxa"/>
            <w:vMerge/>
            <w:tcBorders>
              <w:top w:val="single" w:sz="16" w:space="0" w:color="000000"/>
            </w:tcBorders>
            <w:shd w:val="clear" w:color="auto" w:fill="FFFFFF"/>
            <w:vAlign w:val="bottom"/>
          </w:tcPr>
          <w:p w:rsidR="00BC198A" w:rsidRPr="00BC198A" w:rsidRDefault="00BC198A" w:rsidP="0012771F">
            <w:pPr>
              <w:autoSpaceDE w:val="0"/>
              <w:autoSpaceDN w:val="0"/>
              <w:adjustRightInd w:val="0"/>
              <w:spacing w:after="0" w:line="240" w:lineRule="auto"/>
              <w:rPr>
                <w:rFonts w:ascii="Arial" w:hAnsi="Arial" w:cs="Arial"/>
                <w:color w:val="000000"/>
                <w:sz w:val="18"/>
                <w:szCs w:val="18"/>
              </w:rPr>
            </w:pPr>
          </w:p>
        </w:tc>
        <w:tc>
          <w:tcPr>
            <w:tcW w:w="1009" w:type="dxa"/>
            <w:gridSpan w:val="2"/>
            <w:tcBorders>
              <w:bottom w:val="single" w:sz="16" w:space="0" w:color="000000"/>
            </w:tcBorders>
            <w:shd w:val="clear" w:color="auto" w:fill="FFFFFF"/>
            <w:vAlign w:val="bottom"/>
          </w:tcPr>
          <w:p w:rsidR="00BC198A" w:rsidRPr="00BC198A" w:rsidRDefault="00BC198A" w:rsidP="0012771F">
            <w:pPr>
              <w:autoSpaceDE w:val="0"/>
              <w:autoSpaceDN w:val="0"/>
              <w:adjustRightInd w:val="0"/>
              <w:spacing w:after="0" w:line="320" w:lineRule="atLeast"/>
              <w:ind w:left="60" w:right="60"/>
              <w:jc w:val="center"/>
              <w:rPr>
                <w:rFonts w:ascii="Arial" w:hAnsi="Arial" w:cs="Arial"/>
                <w:color w:val="000000"/>
                <w:sz w:val="18"/>
                <w:szCs w:val="18"/>
              </w:rPr>
            </w:pPr>
            <w:r w:rsidRPr="00BC198A">
              <w:rPr>
                <w:rFonts w:ascii="Arial" w:hAnsi="Arial" w:cs="Arial"/>
                <w:color w:val="000000"/>
                <w:sz w:val="18"/>
                <w:szCs w:val="18"/>
              </w:rPr>
              <w:t>Tolerance</w:t>
            </w:r>
          </w:p>
        </w:tc>
        <w:tc>
          <w:tcPr>
            <w:tcW w:w="975" w:type="dxa"/>
            <w:tcBorders>
              <w:bottom w:val="single" w:sz="16" w:space="0" w:color="000000"/>
              <w:right w:val="single" w:sz="16" w:space="0" w:color="000000"/>
            </w:tcBorders>
            <w:shd w:val="clear" w:color="auto" w:fill="FFFFFF"/>
            <w:vAlign w:val="bottom"/>
          </w:tcPr>
          <w:p w:rsidR="00BC198A" w:rsidRPr="00BC198A" w:rsidRDefault="00BC198A" w:rsidP="0012771F">
            <w:pPr>
              <w:autoSpaceDE w:val="0"/>
              <w:autoSpaceDN w:val="0"/>
              <w:adjustRightInd w:val="0"/>
              <w:spacing w:after="0" w:line="320" w:lineRule="atLeast"/>
              <w:ind w:left="60" w:right="60"/>
              <w:jc w:val="center"/>
              <w:rPr>
                <w:rFonts w:ascii="Arial" w:hAnsi="Arial" w:cs="Arial"/>
                <w:color w:val="000000"/>
                <w:sz w:val="18"/>
                <w:szCs w:val="18"/>
              </w:rPr>
            </w:pPr>
            <w:r w:rsidRPr="00BC198A">
              <w:rPr>
                <w:rFonts w:ascii="Arial" w:hAnsi="Arial" w:cs="Arial"/>
                <w:color w:val="000000"/>
                <w:sz w:val="18"/>
                <w:szCs w:val="18"/>
              </w:rPr>
              <w:t>VIF</w:t>
            </w:r>
          </w:p>
        </w:tc>
      </w:tr>
      <w:tr w:rsidR="0012771F" w:rsidRPr="00BC198A" w:rsidTr="0012771F">
        <w:trPr>
          <w:gridAfter w:val="1"/>
          <w:wAfter w:w="5379" w:type="dxa"/>
          <w:cantSplit/>
        </w:trPr>
        <w:tc>
          <w:tcPr>
            <w:tcW w:w="41" w:type="dxa"/>
            <w:vMerge w:val="restart"/>
            <w:tcBorders>
              <w:top w:val="single" w:sz="16" w:space="0" w:color="000000"/>
              <w:left w:val="single" w:sz="16" w:space="0" w:color="000000"/>
              <w:bottom w:val="single" w:sz="16" w:space="0" w:color="000000"/>
              <w:right w:val="nil"/>
            </w:tcBorders>
            <w:shd w:val="clear" w:color="auto" w:fill="FFFFFF"/>
          </w:tcPr>
          <w:p w:rsidR="00BC198A" w:rsidRPr="00BC198A" w:rsidRDefault="00BC198A" w:rsidP="0012771F">
            <w:pPr>
              <w:autoSpaceDE w:val="0"/>
              <w:autoSpaceDN w:val="0"/>
              <w:adjustRightInd w:val="0"/>
              <w:spacing w:after="0" w:line="320" w:lineRule="atLeast"/>
              <w:ind w:left="60" w:right="60"/>
              <w:rPr>
                <w:rFonts w:ascii="Arial" w:hAnsi="Arial" w:cs="Arial"/>
                <w:color w:val="000000"/>
                <w:sz w:val="18"/>
                <w:szCs w:val="18"/>
              </w:rPr>
            </w:pPr>
          </w:p>
        </w:tc>
        <w:tc>
          <w:tcPr>
            <w:tcW w:w="1660" w:type="dxa"/>
            <w:tcBorders>
              <w:top w:val="single" w:sz="16" w:space="0" w:color="000000"/>
              <w:left w:val="nil"/>
              <w:bottom w:val="nil"/>
              <w:right w:val="single" w:sz="16" w:space="0" w:color="000000"/>
            </w:tcBorders>
            <w:shd w:val="clear" w:color="auto" w:fill="FFFFFF"/>
          </w:tcPr>
          <w:p w:rsidR="00BC198A" w:rsidRPr="00BC198A" w:rsidRDefault="00BC198A" w:rsidP="0012771F">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 xml:space="preserve">1         </w:t>
            </w:r>
            <w:r w:rsidRPr="00BC198A">
              <w:rPr>
                <w:rFonts w:ascii="Arial" w:hAnsi="Arial" w:cs="Arial"/>
                <w:color w:val="000000"/>
                <w:sz w:val="18"/>
                <w:szCs w:val="18"/>
              </w:rPr>
              <w:t>Constant)</w:t>
            </w:r>
          </w:p>
        </w:tc>
        <w:tc>
          <w:tcPr>
            <w:tcW w:w="1134" w:type="dxa"/>
            <w:tcBorders>
              <w:top w:val="single" w:sz="16" w:space="0" w:color="000000"/>
              <w:left w:val="single" w:sz="16" w:space="0" w:color="000000"/>
              <w:bottom w:val="nil"/>
            </w:tcBorders>
            <w:shd w:val="clear" w:color="auto" w:fill="FFFFFF"/>
            <w:vAlign w:val="center"/>
          </w:tcPr>
          <w:p w:rsidR="00BC198A" w:rsidRPr="00BC198A" w:rsidRDefault="00BC198A" w:rsidP="0012771F">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,323</w:t>
            </w:r>
          </w:p>
        </w:tc>
        <w:tc>
          <w:tcPr>
            <w:tcW w:w="1276" w:type="dxa"/>
            <w:tcBorders>
              <w:top w:val="single" w:sz="16" w:space="0" w:color="000000"/>
              <w:bottom w:val="nil"/>
            </w:tcBorders>
            <w:shd w:val="clear" w:color="auto" w:fill="FFFFFF"/>
            <w:vAlign w:val="center"/>
          </w:tcPr>
          <w:p w:rsidR="00BC198A" w:rsidRPr="00BC198A" w:rsidRDefault="00BC198A" w:rsidP="0012771F">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1,598</w:t>
            </w:r>
          </w:p>
        </w:tc>
        <w:tc>
          <w:tcPr>
            <w:tcW w:w="1559" w:type="dxa"/>
            <w:tcBorders>
              <w:top w:val="single" w:sz="16" w:space="0" w:color="000000"/>
              <w:bottom w:val="nil"/>
            </w:tcBorders>
            <w:shd w:val="clear" w:color="auto" w:fill="FFFFFF"/>
            <w:vAlign w:val="center"/>
          </w:tcPr>
          <w:p w:rsidR="00BC198A" w:rsidRPr="00BC198A" w:rsidRDefault="00BC198A" w:rsidP="0012771F">
            <w:pPr>
              <w:autoSpaceDE w:val="0"/>
              <w:autoSpaceDN w:val="0"/>
              <w:adjustRightInd w:val="0"/>
              <w:spacing w:after="0" w:line="240" w:lineRule="auto"/>
              <w:rPr>
                <w:rFonts w:ascii="Times New Roman" w:hAnsi="Times New Roman" w:cs="Times New Roman"/>
                <w:sz w:val="24"/>
                <w:szCs w:val="24"/>
              </w:rPr>
            </w:pPr>
          </w:p>
        </w:tc>
        <w:tc>
          <w:tcPr>
            <w:tcW w:w="1134" w:type="dxa"/>
            <w:tcBorders>
              <w:top w:val="single" w:sz="16" w:space="0" w:color="000000"/>
              <w:bottom w:val="nil"/>
            </w:tcBorders>
            <w:shd w:val="clear" w:color="auto" w:fill="FFFFFF"/>
            <w:vAlign w:val="center"/>
          </w:tcPr>
          <w:p w:rsidR="00BC198A" w:rsidRPr="00BC198A" w:rsidRDefault="00BC198A" w:rsidP="0012771F">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,202</w:t>
            </w:r>
          </w:p>
        </w:tc>
        <w:tc>
          <w:tcPr>
            <w:tcW w:w="993" w:type="dxa"/>
            <w:tcBorders>
              <w:top w:val="single" w:sz="16" w:space="0" w:color="000000"/>
              <w:bottom w:val="nil"/>
            </w:tcBorders>
            <w:shd w:val="clear" w:color="auto" w:fill="FFFFFF"/>
            <w:vAlign w:val="center"/>
          </w:tcPr>
          <w:p w:rsidR="00BC198A" w:rsidRPr="00BC198A" w:rsidRDefault="00BC198A" w:rsidP="0012771F">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,842</w:t>
            </w:r>
          </w:p>
        </w:tc>
        <w:tc>
          <w:tcPr>
            <w:tcW w:w="992" w:type="dxa"/>
            <w:tcBorders>
              <w:top w:val="single" w:sz="16" w:space="0" w:color="000000"/>
              <w:bottom w:val="nil"/>
            </w:tcBorders>
            <w:shd w:val="clear" w:color="auto" w:fill="FFFFFF"/>
            <w:vAlign w:val="center"/>
          </w:tcPr>
          <w:p w:rsidR="00BC198A" w:rsidRPr="00BC198A" w:rsidRDefault="00BC198A" w:rsidP="0012771F">
            <w:pPr>
              <w:autoSpaceDE w:val="0"/>
              <w:autoSpaceDN w:val="0"/>
              <w:adjustRightInd w:val="0"/>
              <w:spacing w:after="0" w:line="240" w:lineRule="auto"/>
              <w:rPr>
                <w:rFonts w:ascii="Times New Roman" w:hAnsi="Times New Roman" w:cs="Times New Roman"/>
                <w:sz w:val="24"/>
                <w:szCs w:val="24"/>
              </w:rPr>
            </w:pPr>
          </w:p>
        </w:tc>
        <w:tc>
          <w:tcPr>
            <w:tcW w:w="992" w:type="dxa"/>
            <w:gridSpan w:val="2"/>
            <w:tcBorders>
              <w:top w:val="single" w:sz="16" w:space="0" w:color="000000"/>
              <w:bottom w:val="nil"/>
              <w:right w:val="single" w:sz="16" w:space="0" w:color="000000"/>
            </w:tcBorders>
            <w:shd w:val="clear" w:color="auto" w:fill="FFFFFF"/>
            <w:vAlign w:val="center"/>
          </w:tcPr>
          <w:p w:rsidR="00BC198A" w:rsidRPr="00BC198A" w:rsidRDefault="00BC198A" w:rsidP="0012771F">
            <w:pPr>
              <w:autoSpaceDE w:val="0"/>
              <w:autoSpaceDN w:val="0"/>
              <w:adjustRightInd w:val="0"/>
              <w:spacing w:after="0" w:line="240" w:lineRule="auto"/>
              <w:rPr>
                <w:rFonts w:ascii="Times New Roman" w:hAnsi="Times New Roman" w:cs="Times New Roman"/>
                <w:sz w:val="24"/>
                <w:szCs w:val="24"/>
              </w:rPr>
            </w:pPr>
          </w:p>
        </w:tc>
      </w:tr>
      <w:tr w:rsidR="0012771F" w:rsidRPr="00BC198A" w:rsidTr="0012771F">
        <w:trPr>
          <w:gridAfter w:val="1"/>
          <w:wAfter w:w="5379" w:type="dxa"/>
          <w:cantSplit/>
        </w:trPr>
        <w:tc>
          <w:tcPr>
            <w:tcW w:w="41" w:type="dxa"/>
            <w:vMerge/>
            <w:tcBorders>
              <w:top w:val="single" w:sz="16" w:space="0" w:color="000000"/>
              <w:left w:val="single" w:sz="16" w:space="0" w:color="000000"/>
              <w:bottom w:val="single" w:sz="16" w:space="0" w:color="000000"/>
              <w:right w:val="nil"/>
            </w:tcBorders>
            <w:shd w:val="clear" w:color="auto" w:fill="FFFFFF"/>
          </w:tcPr>
          <w:p w:rsidR="00BC198A" w:rsidRPr="00BC198A" w:rsidRDefault="00BC198A" w:rsidP="0012771F">
            <w:pPr>
              <w:autoSpaceDE w:val="0"/>
              <w:autoSpaceDN w:val="0"/>
              <w:adjustRightInd w:val="0"/>
              <w:spacing w:after="0" w:line="240" w:lineRule="auto"/>
              <w:rPr>
                <w:rFonts w:ascii="Times New Roman" w:hAnsi="Times New Roman" w:cs="Times New Roman"/>
                <w:sz w:val="24"/>
                <w:szCs w:val="24"/>
              </w:rPr>
            </w:pPr>
          </w:p>
        </w:tc>
        <w:tc>
          <w:tcPr>
            <w:tcW w:w="1660" w:type="dxa"/>
            <w:tcBorders>
              <w:top w:val="nil"/>
              <w:left w:val="nil"/>
              <w:bottom w:val="nil"/>
              <w:right w:val="single" w:sz="16" w:space="0" w:color="000000"/>
            </w:tcBorders>
            <w:shd w:val="clear" w:color="auto" w:fill="FFFFFF"/>
          </w:tcPr>
          <w:p w:rsidR="00BC198A" w:rsidRPr="00BC198A" w:rsidRDefault="00BC198A" w:rsidP="0012771F">
            <w:pPr>
              <w:autoSpaceDE w:val="0"/>
              <w:autoSpaceDN w:val="0"/>
              <w:adjustRightInd w:val="0"/>
              <w:spacing w:after="0" w:line="320" w:lineRule="atLeast"/>
              <w:ind w:right="60"/>
              <w:rPr>
                <w:rFonts w:ascii="Arial" w:hAnsi="Arial" w:cs="Arial"/>
                <w:color w:val="000000"/>
                <w:sz w:val="18"/>
                <w:szCs w:val="18"/>
              </w:rPr>
            </w:pPr>
            <w:r w:rsidRPr="00BC198A">
              <w:rPr>
                <w:rFonts w:ascii="Arial" w:hAnsi="Arial" w:cs="Arial"/>
                <w:color w:val="000000"/>
                <w:sz w:val="18"/>
                <w:szCs w:val="18"/>
              </w:rPr>
              <w:t>BOPO</w:t>
            </w:r>
          </w:p>
        </w:tc>
        <w:tc>
          <w:tcPr>
            <w:tcW w:w="1134" w:type="dxa"/>
            <w:tcBorders>
              <w:top w:val="nil"/>
              <w:left w:val="single" w:sz="16" w:space="0" w:color="000000"/>
              <w:bottom w:val="nil"/>
            </w:tcBorders>
            <w:shd w:val="clear" w:color="auto" w:fill="FFFFFF"/>
            <w:vAlign w:val="center"/>
          </w:tcPr>
          <w:p w:rsidR="00BC198A" w:rsidRPr="00BC198A" w:rsidRDefault="00BC198A" w:rsidP="0012771F">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-,024</w:t>
            </w:r>
          </w:p>
        </w:tc>
        <w:tc>
          <w:tcPr>
            <w:tcW w:w="1276" w:type="dxa"/>
            <w:tcBorders>
              <w:top w:val="nil"/>
              <w:bottom w:val="nil"/>
            </w:tcBorders>
            <w:shd w:val="clear" w:color="auto" w:fill="FFFFFF"/>
            <w:vAlign w:val="center"/>
          </w:tcPr>
          <w:p w:rsidR="00BC198A" w:rsidRPr="00BC198A" w:rsidRDefault="00BC198A" w:rsidP="0012771F">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,005</w:t>
            </w:r>
          </w:p>
        </w:tc>
        <w:tc>
          <w:tcPr>
            <w:tcW w:w="1559" w:type="dxa"/>
            <w:tcBorders>
              <w:top w:val="nil"/>
              <w:bottom w:val="nil"/>
            </w:tcBorders>
            <w:shd w:val="clear" w:color="auto" w:fill="FFFFFF"/>
            <w:vAlign w:val="center"/>
          </w:tcPr>
          <w:p w:rsidR="00BC198A" w:rsidRPr="00BC198A" w:rsidRDefault="00BC198A" w:rsidP="0012771F">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-,953</w:t>
            </w:r>
          </w:p>
        </w:tc>
        <w:tc>
          <w:tcPr>
            <w:tcW w:w="1134" w:type="dxa"/>
            <w:tcBorders>
              <w:top w:val="nil"/>
              <w:bottom w:val="nil"/>
            </w:tcBorders>
            <w:shd w:val="clear" w:color="auto" w:fill="FFFFFF"/>
            <w:vAlign w:val="center"/>
          </w:tcPr>
          <w:p w:rsidR="00BC198A" w:rsidRPr="00BC198A" w:rsidRDefault="00BC198A" w:rsidP="0012771F">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-5,332</w:t>
            </w:r>
          </w:p>
        </w:tc>
        <w:tc>
          <w:tcPr>
            <w:tcW w:w="993" w:type="dxa"/>
            <w:tcBorders>
              <w:top w:val="nil"/>
              <w:bottom w:val="nil"/>
            </w:tcBorders>
            <w:shd w:val="clear" w:color="auto" w:fill="FFFFFF"/>
            <w:vAlign w:val="center"/>
          </w:tcPr>
          <w:p w:rsidR="00BC198A" w:rsidRPr="00BC198A" w:rsidRDefault="00BC198A" w:rsidP="0012771F">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,000</w:t>
            </w:r>
          </w:p>
        </w:tc>
        <w:tc>
          <w:tcPr>
            <w:tcW w:w="992" w:type="dxa"/>
            <w:tcBorders>
              <w:top w:val="nil"/>
              <w:bottom w:val="nil"/>
            </w:tcBorders>
            <w:shd w:val="clear" w:color="auto" w:fill="FFFFFF"/>
            <w:vAlign w:val="center"/>
          </w:tcPr>
          <w:p w:rsidR="00BC198A" w:rsidRPr="00BC198A" w:rsidRDefault="00BC198A" w:rsidP="0012771F">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,614</w:t>
            </w:r>
          </w:p>
        </w:tc>
        <w:tc>
          <w:tcPr>
            <w:tcW w:w="992" w:type="dxa"/>
            <w:gridSpan w:val="2"/>
            <w:tcBorders>
              <w:top w:val="nil"/>
              <w:bottom w:val="nil"/>
              <w:right w:val="single" w:sz="16" w:space="0" w:color="000000"/>
            </w:tcBorders>
            <w:shd w:val="clear" w:color="auto" w:fill="FFFFFF"/>
            <w:vAlign w:val="center"/>
          </w:tcPr>
          <w:p w:rsidR="00BC198A" w:rsidRPr="00BC198A" w:rsidRDefault="00BC198A" w:rsidP="0012771F">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1,629</w:t>
            </w:r>
          </w:p>
        </w:tc>
      </w:tr>
      <w:tr w:rsidR="0012771F" w:rsidRPr="00BC198A" w:rsidTr="0012771F">
        <w:trPr>
          <w:gridAfter w:val="1"/>
          <w:wAfter w:w="5379" w:type="dxa"/>
          <w:cantSplit/>
        </w:trPr>
        <w:tc>
          <w:tcPr>
            <w:tcW w:w="41" w:type="dxa"/>
            <w:vMerge/>
            <w:tcBorders>
              <w:top w:val="single" w:sz="16" w:space="0" w:color="000000"/>
              <w:left w:val="single" w:sz="16" w:space="0" w:color="000000"/>
              <w:bottom w:val="single" w:sz="16" w:space="0" w:color="000000"/>
              <w:right w:val="nil"/>
            </w:tcBorders>
            <w:shd w:val="clear" w:color="auto" w:fill="FFFFFF"/>
          </w:tcPr>
          <w:p w:rsidR="00BC198A" w:rsidRPr="00BC198A" w:rsidRDefault="00BC198A" w:rsidP="0012771F">
            <w:pPr>
              <w:autoSpaceDE w:val="0"/>
              <w:autoSpaceDN w:val="0"/>
              <w:adjustRightInd w:val="0"/>
              <w:spacing w:after="0" w:line="240" w:lineRule="auto"/>
              <w:rPr>
                <w:rFonts w:ascii="Arial" w:hAnsi="Arial" w:cs="Arial"/>
                <w:color w:val="000000"/>
                <w:sz w:val="18"/>
                <w:szCs w:val="18"/>
              </w:rPr>
            </w:pPr>
          </w:p>
        </w:tc>
        <w:tc>
          <w:tcPr>
            <w:tcW w:w="1660" w:type="dxa"/>
            <w:tcBorders>
              <w:top w:val="nil"/>
              <w:left w:val="nil"/>
              <w:bottom w:val="single" w:sz="16" w:space="0" w:color="000000"/>
              <w:right w:val="single" w:sz="16" w:space="0" w:color="000000"/>
            </w:tcBorders>
            <w:shd w:val="clear" w:color="auto" w:fill="FFFFFF"/>
          </w:tcPr>
          <w:p w:rsidR="00BC198A" w:rsidRPr="00BC198A" w:rsidRDefault="00BC198A" w:rsidP="0012771F">
            <w:pPr>
              <w:autoSpaceDE w:val="0"/>
              <w:autoSpaceDN w:val="0"/>
              <w:adjustRightInd w:val="0"/>
              <w:spacing w:after="0" w:line="320" w:lineRule="atLeast"/>
              <w:ind w:right="60"/>
              <w:rPr>
                <w:rFonts w:ascii="Arial" w:hAnsi="Arial" w:cs="Arial"/>
                <w:color w:val="000000"/>
                <w:sz w:val="18"/>
                <w:szCs w:val="18"/>
              </w:rPr>
            </w:pPr>
            <w:r w:rsidRPr="00BC198A">
              <w:rPr>
                <w:rFonts w:ascii="Arial" w:hAnsi="Arial" w:cs="Arial"/>
                <w:color w:val="000000"/>
                <w:sz w:val="18"/>
                <w:szCs w:val="18"/>
              </w:rPr>
              <w:t>CAR</w:t>
            </w:r>
          </w:p>
        </w:tc>
        <w:tc>
          <w:tcPr>
            <w:tcW w:w="1134" w:type="dxa"/>
            <w:tcBorders>
              <w:top w:val="nil"/>
              <w:left w:val="single" w:sz="16" w:space="0" w:color="000000"/>
              <w:bottom w:val="single" w:sz="16" w:space="0" w:color="000000"/>
            </w:tcBorders>
            <w:shd w:val="clear" w:color="auto" w:fill="FFFFFF"/>
            <w:vAlign w:val="center"/>
          </w:tcPr>
          <w:p w:rsidR="00BC198A" w:rsidRPr="00BC198A" w:rsidRDefault="00BC198A" w:rsidP="0012771F">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-,049</w:t>
            </w:r>
          </w:p>
        </w:tc>
        <w:tc>
          <w:tcPr>
            <w:tcW w:w="1276" w:type="dxa"/>
            <w:tcBorders>
              <w:top w:val="nil"/>
              <w:bottom w:val="single" w:sz="16" w:space="0" w:color="000000"/>
            </w:tcBorders>
            <w:shd w:val="clear" w:color="auto" w:fill="FFFFFF"/>
            <w:vAlign w:val="center"/>
          </w:tcPr>
          <w:p w:rsidR="00BC198A" w:rsidRPr="00BC198A" w:rsidRDefault="00BC198A" w:rsidP="0012771F">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,037</w:t>
            </w:r>
          </w:p>
        </w:tc>
        <w:tc>
          <w:tcPr>
            <w:tcW w:w="1559" w:type="dxa"/>
            <w:tcBorders>
              <w:top w:val="nil"/>
              <w:bottom w:val="single" w:sz="16" w:space="0" w:color="000000"/>
            </w:tcBorders>
            <w:shd w:val="clear" w:color="auto" w:fill="FFFFFF"/>
            <w:vAlign w:val="center"/>
          </w:tcPr>
          <w:p w:rsidR="00BC198A" w:rsidRPr="00BC198A" w:rsidRDefault="00BC198A" w:rsidP="0012771F">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-,234</w:t>
            </w:r>
          </w:p>
        </w:tc>
        <w:tc>
          <w:tcPr>
            <w:tcW w:w="1134" w:type="dxa"/>
            <w:tcBorders>
              <w:top w:val="nil"/>
              <w:bottom w:val="single" w:sz="16" w:space="0" w:color="000000"/>
            </w:tcBorders>
            <w:shd w:val="clear" w:color="auto" w:fill="FFFFFF"/>
            <w:vAlign w:val="center"/>
          </w:tcPr>
          <w:p w:rsidR="00BC198A" w:rsidRPr="00BC198A" w:rsidRDefault="00BC198A" w:rsidP="0012771F">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-1,308</w:t>
            </w:r>
          </w:p>
        </w:tc>
        <w:tc>
          <w:tcPr>
            <w:tcW w:w="993" w:type="dxa"/>
            <w:tcBorders>
              <w:top w:val="nil"/>
              <w:bottom w:val="single" w:sz="16" w:space="0" w:color="000000"/>
            </w:tcBorders>
            <w:shd w:val="clear" w:color="auto" w:fill="FFFFFF"/>
            <w:vAlign w:val="center"/>
          </w:tcPr>
          <w:p w:rsidR="00BC198A" w:rsidRPr="00BC198A" w:rsidRDefault="00BC198A" w:rsidP="0012771F">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,209</w:t>
            </w:r>
          </w:p>
        </w:tc>
        <w:tc>
          <w:tcPr>
            <w:tcW w:w="992" w:type="dxa"/>
            <w:tcBorders>
              <w:top w:val="nil"/>
              <w:bottom w:val="single" w:sz="16" w:space="0" w:color="000000"/>
            </w:tcBorders>
            <w:shd w:val="clear" w:color="auto" w:fill="FFFFFF"/>
            <w:vAlign w:val="center"/>
          </w:tcPr>
          <w:p w:rsidR="00BC198A" w:rsidRPr="00BC198A" w:rsidRDefault="00BC198A" w:rsidP="0012771F">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,614</w:t>
            </w:r>
          </w:p>
        </w:tc>
        <w:tc>
          <w:tcPr>
            <w:tcW w:w="992" w:type="dxa"/>
            <w:gridSpan w:val="2"/>
            <w:tcBorders>
              <w:top w:val="nil"/>
              <w:bottom w:val="single" w:sz="16" w:space="0" w:color="000000"/>
              <w:right w:val="single" w:sz="16" w:space="0" w:color="000000"/>
            </w:tcBorders>
            <w:shd w:val="clear" w:color="auto" w:fill="FFFFFF"/>
            <w:vAlign w:val="center"/>
          </w:tcPr>
          <w:p w:rsidR="00BC198A" w:rsidRPr="00BC198A" w:rsidRDefault="00BC198A" w:rsidP="0012771F">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1,629</w:t>
            </w:r>
          </w:p>
        </w:tc>
      </w:tr>
      <w:tr w:rsidR="00BC198A" w:rsidRPr="00BC198A" w:rsidTr="0012771F">
        <w:trPr>
          <w:cantSplit/>
        </w:trPr>
        <w:tc>
          <w:tcPr>
            <w:tcW w:w="15160" w:type="dxa"/>
            <w:gridSpan w:val="11"/>
            <w:tcBorders>
              <w:top w:val="nil"/>
              <w:left w:val="nil"/>
              <w:bottom w:val="nil"/>
              <w:right w:val="nil"/>
            </w:tcBorders>
            <w:shd w:val="clear" w:color="auto" w:fill="FFFFFF"/>
          </w:tcPr>
          <w:p w:rsidR="00BC198A" w:rsidRPr="00BC198A" w:rsidRDefault="00BC198A" w:rsidP="0012771F">
            <w:pPr>
              <w:autoSpaceDE w:val="0"/>
              <w:autoSpaceDN w:val="0"/>
              <w:adjustRightInd w:val="0"/>
              <w:spacing w:after="0" w:line="320" w:lineRule="atLeast"/>
              <w:ind w:left="60" w:right="60"/>
              <w:rPr>
                <w:rFonts w:ascii="Arial" w:hAnsi="Arial" w:cs="Arial"/>
                <w:color w:val="000000"/>
                <w:sz w:val="18"/>
                <w:szCs w:val="18"/>
              </w:rPr>
            </w:pPr>
            <w:r w:rsidRPr="00BC198A">
              <w:rPr>
                <w:rFonts w:ascii="Arial" w:hAnsi="Arial" w:cs="Arial"/>
                <w:color w:val="000000"/>
                <w:sz w:val="18"/>
                <w:szCs w:val="18"/>
              </w:rPr>
              <w:t>a. Dependent Variable: ROE</w:t>
            </w:r>
          </w:p>
        </w:tc>
      </w:tr>
    </w:tbl>
    <w:p w:rsidR="007570EE" w:rsidRPr="007570EE" w:rsidRDefault="007570EE" w:rsidP="007570EE">
      <w:pPr>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Sumber : SPSS 23.0 Data S</w:t>
      </w:r>
      <w:r w:rsidRPr="00B16B2A">
        <w:rPr>
          <w:rFonts w:ascii="Times New Roman" w:hAnsi="Times New Roman" w:cs="Times New Roman"/>
          <w:b/>
          <w:sz w:val="24"/>
          <w:szCs w:val="24"/>
        </w:rPr>
        <w:t xml:space="preserve">ekunder </w:t>
      </w:r>
      <w:r>
        <w:rPr>
          <w:rFonts w:ascii="Times New Roman" w:hAnsi="Times New Roman" w:cs="Times New Roman"/>
          <w:b/>
          <w:sz w:val="24"/>
          <w:szCs w:val="24"/>
        </w:rPr>
        <w:t>Diolah 2018</w:t>
      </w:r>
    </w:p>
    <w:p w:rsidR="0012771F" w:rsidRPr="00517CBE" w:rsidRDefault="0012771F" w:rsidP="007570EE">
      <w:pPr>
        <w:autoSpaceDE w:val="0"/>
        <w:autoSpaceDN w:val="0"/>
        <w:adjustRightInd w:val="0"/>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Dari Tabel 4.6</w:t>
      </w:r>
      <w:r w:rsidR="007B38A4">
        <w:rPr>
          <w:rFonts w:ascii="Times New Roman" w:hAnsi="Times New Roman" w:cs="Times New Roman"/>
          <w:sz w:val="24"/>
          <w:szCs w:val="24"/>
        </w:rPr>
        <w:t xml:space="preserve"> dapat dilihat bahwa nilai VIF untuk masing-masing variabel adalah kurang dari 10 dan </w:t>
      </w:r>
      <w:r w:rsidR="007B38A4">
        <w:rPr>
          <w:rFonts w:ascii="Times New Roman" w:hAnsi="Times New Roman" w:cs="Times New Roman"/>
          <w:i/>
          <w:sz w:val="24"/>
          <w:szCs w:val="24"/>
        </w:rPr>
        <w:t>Tolerance</w:t>
      </w:r>
      <w:r w:rsidR="007B38A4">
        <w:rPr>
          <w:rFonts w:ascii="Times New Roman" w:hAnsi="Times New Roman" w:cs="Times New Roman"/>
          <w:sz w:val="24"/>
          <w:szCs w:val="24"/>
        </w:rPr>
        <w:t xml:space="preserve"> lebih dari 0,1. Hal ini membuktikan bahwa model regresi yang digunakan dalam penelitian ini tidak terdapat gejala multikolinearitas</w:t>
      </w:r>
      <w:r>
        <w:rPr>
          <w:rFonts w:ascii="Times New Roman" w:hAnsi="Times New Roman" w:cs="Times New Roman"/>
          <w:sz w:val="24"/>
          <w:szCs w:val="24"/>
        </w:rPr>
        <w:t>.</w:t>
      </w:r>
    </w:p>
    <w:p w:rsidR="007B38A4" w:rsidRPr="002A7F4D" w:rsidRDefault="002D428C" w:rsidP="002D428C">
      <w:pPr>
        <w:autoSpaceDE w:val="0"/>
        <w:autoSpaceDN w:val="0"/>
        <w:adjustRightInd w:val="0"/>
        <w:spacing w:after="0" w:line="48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4     </w:t>
      </w:r>
      <w:r w:rsidR="007B38A4" w:rsidRPr="002A7F4D">
        <w:rPr>
          <w:rFonts w:ascii="Times New Roman" w:hAnsi="Times New Roman" w:cs="Times New Roman"/>
          <w:b/>
          <w:color w:val="000000" w:themeColor="text1"/>
          <w:sz w:val="24"/>
          <w:szCs w:val="24"/>
        </w:rPr>
        <w:t>Uji Heteroskedastisitas</w:t>
      </w:r>
    </w:p>
    <w:p w:rsidR="007B38A4" w:rsidRPr="00002884" w:rsidRDefault="007B38A4" w:rsidP="005826D3">
      <w:pPr>
        <w:spacing w:after="0" w:line="480" w:lineRule="auto"/>
        <w:ind w:firstLine="709"/>
        <w:jc w:val="both"/>
        <w:rPr>
          <w:rFonts w:ascii="Times New Roman" w:hAnsi="Times New Roman" w:cs="Times New Roman"/>
          <w:color w:val="000000" w:themeColor="text1"/>
          <w:sz w:val="24"/>
          <w:szCs w:val="24"/>
        </w:rPr>
      </w:pPr>
      <w:r w:rsidRPr="00002884">
        <w:rPr>
          <w:rFonts w:ascii="Times New Roman" w:hAnsi="Times New Roman" w:cs="Times New Roman"/>
          <w:color w:val="000000" w:themeColor="text1"/>
          <w:sz w:val="24"/>
          <w:szCs w:val="24"/>
        </w:rPr>
        <w:t>Uji Heteroskedastisitas dilakukan untuk mengetahui apakah dalam sebuah model regresi terjadi ketidaksamaan varians dari residual suatu pengamatan ke pengamatan lain. Jika varians dari residual suatu pengamatan ke pengamatan lain tetap, disebut homoskedastisitas, sementara itu untuk varians yang berbeda disebut heteroskedatisitas. Model regresi yang baik adalah yang homoskedastisitas atau tidak terjadi heteroskedastisitas. Tidak terjadi heteroskedastisitas apabila tidak ada pola yang jelas, serta titik – titik menyebar di atas dan di bawah angka 0 pada sumbu Y.</w:t>
      </w:r>
    </w:p>
    <w:p w:rsidR="007B38A4" w:rsidRPr="00E73D82" w:rsidRDefault="007B38A4" w:rsidP="005826D3">
      <w:pPr>
        <w:widowControl w:val="0"/>
        <w:autoSpaceDE w:val="0"/>
        <w:autoSpaceDN w:val="0"/>
        <w:adjustRightInd w:val="0"/>
        <w:spacing w:after="0" w:line="480" w:lineRule="auto"/>
        <w:ind w:right="62" w:firstLine="709"/>
        <w:jc w:val="both"/>
        <w:rPr>
          <w:rFonts w:ascii="Times New Roman" w:hAnsi="Times New Roman" w:cs="Times New Roman"/>
          <w:color w:val="000000" w:themeColor="text1"/>
          <w:sz w:val="24"/>
          <w:szCs w:val="24"/>
          <w:lang w:eastAsia="id-ID"/>
        </w:rPr>
      </w:pPr>
      <w:r w:rsidRPr="00002884">
        <w:rPr>
          <w:rFonts w:ascii="Times New Roman" w:hAnsi="Times New Roman" w:cs="Times New Roman"/>
          <w:color w:val="000000" w:themeColor="text1"/>
          <w:sz w:val="24"/>
          <w:szCs w:val="24"/>
          <w:lang w:eastAsia="id-ID"/>
        </w:rPr>
        <w:t xml:space="preserve">Untuk mengetahui apakah terjadi atau tidak heteroskedastisitas dapat dilihat pada grafik </w:t>
      </w:r>
      <w:r w:rsidRPr="00002884">
        <w:rPr>
          <w:rFonts w:ascii="Times New Roman" w:hAnsi="Times New Roman" w:cs="Times New Roman"/>
          <w:i/>
          <w:color w:val="000000" w:themeColor="text1"/>
          <w:sz w:val="24"/>
          <w:szCs w:val="24"/>
          <w:lang w:eastAsia="id-ID"/>
        </w:rPr>
        <w:t xml:space="preserve">scatterplot </w:t>
      </w:r>
      <w:r w:rsidRPr="00002884">
        <w:rPr>
          <w:rFonts w:ascii="Times New Roman" w:hAnsi="Times New Roman" w:cs="Times New Roman"/>
          <w:color w:val="000000" w:themeColor="text1"/>
          <w:sz w:val="24"/>
          <w:szCs w:val="24"/>
          <w:lang w:eastAsia="id-ID"/>
        </w:rPr>
        <w:t>dengan dasar pengambilan keputusan yaitu :</w:t>
      </w:r>
    </w:p>
    <w:p w:rsidR="00C2050D" w:rsidRDefault="00C2050D" w:rsidP="00C2050D">
      <w:pPr>
        <w:autoSpaceDE w:val="0"/>
        <w:autoSpaceDN w:val="0"/>
        <w:adjustRightInd w:val="0"/>
        <w:spacing w:after="0" w:line="240" w:lineRule="auto"/>
        <w:rPr>
          <w:rFonts w:ascii="Times New Roman" w:hAnsi="Times New Roman" w:cs="Times New Roman"/>
          <w:noProof/>
          <w:sz w:val="24"/>
          <w:szCs w:val="24"/>
          <w:lang w:eastAsia="id-ID"/>
        </w:rPr>
      </w:pPr>
    </w:p>
    <w:p w:rsidR="0012771F" w:rsidRDefault="0012771F" w:rsidP="0012771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eastAsia="id-ID"/>
        </w:rPr>
        <w:drawing>
          <wp:inline distT="0" distB="0" distL="0" distR="0">
            <wp:extent cx="4362450" cy="35433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srcRect/>
                    <a:stretch>
                      <a:fillRect/>
                    </a:stretch>
                  </pic:blipFill>
                  <pic:spPr bwMode="auto">
                    <a:xfrm>
                      <a:off x="0" y="0"/>
                      <a:ext cx="4362450" cy="3543300"/>
                    </a:xfrm>
                    <a:prstGeom prst="rect">
                      <a:avLst/>
                    </a:prstGeom>
                    <a:noFill/>
                    <a:ln w="9525">
                      <a:noFill/>
                      <a:miter lim="800000"/>
                      <a:headEnd/>
                      <a:tailEnd/>
                    </a:ln>
                  </pic:spPr>
                </pic:pic>
              </a:graphicData>
            </a:graphic>
          </wp:inline>
        </w:drawing>
      </w:r>
    </w:p>
    <w:p w:rsidR="0012771F" w:rsidRDefault="007B38A4" w:rsidP="0012771F">
      <w:pPr>
        <w:autoSpaceDE w:val="0"/>
        <w:autoSpaceDN w:val="0"/>
        <w:adjustRightInd w:val="0"/>
        <w:spacing w:after="0" w:line="360" w:lineRule="auto"/>
        <w:jc w:val="center"/>
        <w:rPr>
          <w:rFonts w:ascii="Times New Roman" w:hAnsi="Times New Roman" w:cs="Times New Roman"/>
          <w:b/>
          <w:sz w:val="24"/>
          <w:szCs w:val="24"/>
        </w:rPr>
      </w:pPr>
      <w:r w:rsidRPr="00E73D82">
        <w:rPr>
          <w:rFonts w:ascii="Times New Roman" w:hAnsi="Times New Roman" w:cs="Times New Roman"/>
          <w:b/>
          <w:sz w:val="24"/>
          <w:szCs w:val="24"/>
        </w:rPr>
        <w:t>Gambar 4.5</w:t>
      </w:r>
    </w:p>
    <w:p w:rsidR="005826D3" w:rsidRDefault="007B38A4" w:rsidP="005826D3">
      <w:pPr>
        <w:autoSpaceDE w:val="0"/>
        <w:autoSpaceDN w:val="0"/>
        <w:adjustRightInd w:val="0"/>
        <w:spacing w:after="0" w:line="360" w:lineRule="auto"/>
        <w:jc w:val="center"/>
        <w:rPr>
          <w:rFonts w:ascii="Times New Roman" w:hAnsi="Times New Roman" w:cs="Times New Roman"/>
          <w:b/>
          <w:i/>
          <w:sz w:val="24"/>
          <w:szCs w:val="24"/>
        </w:rPr>
      </w:pPr>
      <w:r w:rsidRPr="00E73D82">
        <w:rPr>
          <w:rFonts w:ascii="Times New Roman" w:hAnsi="Times New Roman" w:cs="Times New Roman"/>
          <w:b/>
          <w:sz w:val="24"/>
          <w:szCs w:val="24"/>
        </w:rPr>
        <w:t xml:space="preserve">Uji </w:t>
      </w:r>
      <w:r w:rsidRPr="00E73D82">
        <w:rPr>
          <w:rFonts w:ascii="Times New Roman" w:hAnsi="Times New Roman" w:cs="Times New Roman"/>
          <w:b/>
          <w:i/>
          <w:sz w:val="24"/>
          <w:szCs w:val="24"/>
        </w:rPr>
        <w:t>Heteroskedastisitas</w:t>
      </w:r>
      <w:r w:rsidRPr="00E73D82">
        <w:rPr>
          <w:rFonts w:ascii="Times New Roman" w:hAnsi="Times New Roman" w:cs="Times New Roman"/>
          <w:b/>
          <w:sz w:val="24"/>
          <w:szCs w:val="24"/>
        </w:rPr>
        <w:t xml:space="preserve"> dengan </w:t>
      </w:r>
      <w:r w:rsidRPr="00E73D82">
        <w:rPr>
          <w:rFonts w:ascii="Times New Roman" w:hAnsi="Times New Roman" w:cs="Times New Roman"/>
          <w:b/>
          <w:i/>
          <w:sz w:val="24"/>
          <w:szCs w:val="24"/>
        </w:rPr>
        <w:t>Scatterplot</w:t>
      </w:r>
    </w:p>
    <w:p w:rsidR="005826D3" w:rsidRDefault="005826D3" w:rsidP="005826D3">
      <w:pPr>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Sumber : SPSS 23.0 Data S</w:t>
      </w:r>
      <w:r w:rsidRPr="00B16B2A">
        <w:rPr>
          <w:rFonts w:ascii="Times New Roman" w:hAnsi="Times New Roman" w:cs="Times New Roman"/>
          <w:b/>
          <w:sz w:val="24"/>
          <w:szCs w:val="24"/>
        </w:rPr>
        <w:t xml:space="preserve">ekunder </w:t>
      </w:r>
      <w:r>
        <w:rPr>
          <w:rFonts w:ascii="Times New Roman" w:hAnsi="Times New Roman" w:cs="Times New Roman"/>
          <w:b/>
          <w:sz w:val="24"/>
          <w:szCs w:val="24"/>
        </w:rPr>
        <w:t>Diolah 2018</w:t>
      </w:r>
    </w:p>
    <w:p w:rsidR="005826D3" w:rsidRDefault="005826D3" w:rsidP="005826D3">
      <w:pPr>
        <w:autoSpaceDE w:val="0"/>
        <w:autoSpaceDN w:val="0"/>
        <w:adjustRightInd w:val="0"/>
        <w:spacing w:after="0" w:line="360" w:lineRule="auto"/>
        <w:jc w:val="both"/>
        <w:rPr>
          <w:rFonts w:ascii="Times New Roman" w:hAnsi="Times New Roman" w:cs="Times New Roman"/>
          <w:b/>
          <w:i/>
          <w:sz w:val="24"/>
          <w:szCs w:val="24"/>
        </w:rPr>
      </w:pPr>
    </w:p>
    <w:p w:rsidR="007B38A4" w:rsidRDefault="007B38A4" w:rsidP="005826D3">
      <w:pPr>
        <w:autoSpaceDE w:val="0"/>
        <w:autoSpaceDN w:val="0"/>
        <w:adjustRightInd w:val="0"/>
        <w:spacing w:after="0" w:line="360" w:lineRule="auto"/>
        <w:ind w:firstLine="709"/>
        <w:jc w:val="both"/>
        <w:rPr>
          <w:rFonts w:ascii="Times New Roman" w:hAnsi="Times New Roman" w:cs="Times New Roman"/>
          <w:sz w:val="24"/>
          <w:szCs w:val="24"/>
        </w:rPr>
      </w:pPr>
      <w:r w:rsidRPr="00883A91">
        <w:rPr>
          <w:rFonts w:ascii="Times New Roman" w:hAnsi="Times New Roman" w:cs="Times New Roman"/>
          <w:sz w:val="24"/>
          <w:szCs w:val="24"/>
        </w:rPr>
        <w:t>B</w:t>
      </w:r>
      <w:r>
        <w:rPr>
          <w:rFonts w:ascii="Times New Roman" w:hAnsi="Times New Roman" w:cs="Times New Roman"/>
          <w:sz w:val="24"/>
          <w:szCs w:val="24"/>
        </w:rPr>
        <w:t>erdasarkan gambar diatas hasil Uji H</w:t>
      </w:r>
      <w:r w:rsidRPr="00883A91">
        <w:rPr>
          <w:rFonts w:ascii="Times New Roman" w:hAnsi="Times New Roman" w:cs="Times New Roman"/>
          <w:sz w:val="24"/>
          <w:szCs w:val="24"/>
        </w:rPr>
        <w:t>eteroskedastisitas tidak menunju</w:t>
      </w:r>
      <w:r>
        <w:rPr>
          <w:rFonts w:ascii="Times New Roman" w:hAnsi="Times New Roman" w:cs="Times New Roman"/>
          <w:sz w:val="24"/>
          <w:szCs w:val="24"/>
        </w:rPr>
        <w:t>k</w:t>
      </w:r>
      <w:r w:rsidRPr="00883A91">
        <w:rPr>
          <w:rFonts w:ascii="Times New Roman" w:hAnsi="Times New Roman" w:cs="Times New Roman"/>
          <w:sz w:val="24"/>
          <w:szCs w:val="24"/>
        </w:rPr>
        <w:t>kan adanya heteroskedastisitas karena tidak ada pola yang jelas serta titik-titik menyebar diatas dan dibawah angka nol sumbu Y</w:t>
      </w:r>
      <w:r>
        <w:rPr>
          <w:rFonts w:ascii="Times New Roman" w:hAnsi="Times New Roman" w:cs="Times New Roman"/>
          <w:sz w:val="24"/>
          <w:szCs w:val="24"/>
        </w:rPr>
        <w:t>.</w:t>
      </w:r>
    </w:p>
    <w:p w:rsidR="007B38A4" w:rsidRDefault="007B38A4" w:rsidP="0012771F">
      <w:pPr>
        <w:autoSpaceDE w:val="0"/>
        <w:autoSpaceDN w:val="0"/>
        <w:adjustRightInd w:val="0"/>
        <w:spacing w:after="160" w:line="480" w:lineRule="auto"/>
        <w:jc w:val="both"/>
        <w:rPr>
          <w:rFonts w:ascii="Times New Roman" w:hAnsi="Times New Roman" w:cs="Times New Roman"/>
          <w:sz w:val="24"/>
          <w:szCs w:val="24"/>
        </w:rPr>
      </w:pPr>
    </w:p>
    <w:p w:rsidR="0012771F" w:rsidRDefault="0012771F" w:rsidP="0012771F">
      <w:pPr>
        <w:autoSpaceDE w:val="0"/>
        <w:autoSpaceDN w:val="0"/>
        <w:adjustRightInd w:val="0"/>
        <w:spacing w:after="160" w:line="480" w:lineRule="auto"/>
        <w:jc w:val="both"/>
        <w:rPr>
          <w:rFonts w:ascii="Times New Roman" w:hAnsi="Times New Roman" w:cs="Times New Roman"/>
          <w:sz w:val="24"/>
          <w:szCs w:val="24"/>
        </w:rPr>
      </w:pPr>
    </w:p>
    <w:p w:rsidR="0012771F" w:rsidRDefault="0012771F" w:rsidP="0012771F">
      <w:pPr>
        <w:autoSpaceDE w:val="0"/>
        <w:autoSpaceDN w:val="0"/>
        <w:adjustRightInd w:val="0"/>
        <w:spacing w:after="160" w:line="480" w:lineRule="auto"/>
        <w:jc w:val="both"/>
        <w:rPr>
          <w:rFonts w:ascii="Times New Roman" w:hAnsi="Times New Roman" w:cs="Times New Roman"/>
          <w:sz w:val="24"/>
          <w:szCs w:val="24"/>
        </w:rPr>
      </w:pPr>
    </w:p>
    <w:p w:rsidR="0012771F" w:rsidRDefault="0012771F" w:rsidP="0012771F">
      <w:pPr>
        <w:autoSpaceDE w:val="0"/>
        <w:autoSpaceDN w:val="0"/>
        <w:adjustRightInd w:val="0"/>
        <w:spacing w:after="160" w:line="480" w:lineRule="auto"/>
        <w:jc w:val="both"/>
        <w:rPr>
          <w:rFonts w:ascii="Times New Roman" w:hAnsi="Times New Roman" w:cs="Times New Roman"/>
          <w:sz w:val="24"/>
          <w:szCs w:val="24"/>
        </w:rPr>
      </w:pPr>
    </w:p>
    <w:p w:rsidR="0012771F" w:rsidRDefault="0012771F" w:rsidP="0012771F">
      <w:pPr>
        <w:autoSpaceDE w:val="0"/>
        <w:autoSpaceDN w:val="0"/>
        <w:adjustRightInd w:val="0"/>
        <w:spacing w:after="160" w:line="480" w:lineRule="auto"/>
        <w:jc w:val="both"/>
        <w:rPr>
          <w:rFonts w:ascii="Times New Roman" w:hAnsi="Times New Roman" w:cs="Times New Roman"/>
          <w:sz w:val="24"/>
          <w:szCs w:val="24"/>
        </w:rPr>
      </w:pPr>
    </w:p>
    <w:p w:rsidR="0012771F" w:rsidRDefault="0012771F" w:rsidP="0012771F">
      <w:pPr>
        <w:autoSpaceDE w:val="0"/>
        <w:autoSpaceDN w:val="0"/>
        <w:adjustRightInd w:val="0"/>
        <w:spacing w:after="160" w:line="480" w:lineRule="auto"/>
        <w:jc w:val="both"/>
        <w:rPr>
          <w:rFonts w:ascii="Times New Roman" w:hAnsi="Times New Roman" w:cs="Times New Roman"/>
          <w:sz w:val="24"/>
          <w:szCs w:val="24"/>
        </w:rPr>
      </w:pPr>
    </w:p>
    <w:p w:rsidR="0012771F" w:rsidRPr="00E73D82" w:rsidRDefault="0012771F" w:rsidP="0012771F">
      <w:pPr>
        <w:autoSpaceDE w:val="0"/>
        <w:autoSpaceDN w:val="0"/>
        <w:adjustRightInd w:val="0"/>
        <w:spacing w:after="160" w:line="480" w:lineRule="auto"/>
        <w:jc w:val="both"/>
        <w:rPr>
          <w:rFonts w:ascii="Times New Roman" w:hAnsi="Times New Roman" w:cs="Times New Roman"/>
          <w:sz w:val="24"/>
          <w:szCs w:val="24"/>
        </w:rPr>
      </w:pPr>
    </w:p>
    <w:p w:rsidR="007B38A4" w:rsidRDefault="007B38A4" w:rsidP="007B38A4">
      <w:pPr>
        <w:autoSpaceDE w:val="0"/>
        <w:autoSpaceDN w:val="0"/>
        <w:adjustRightInd w:val="0"/>
        <w:spacing w:after="160" w:line="48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 xml:space="preserve">4.2.2 </w:t>
      </w:r>
      <w:r>
        <w:rPr>
          <w:rFonts w:ascii="Times New Roman" w:hAnsi="Times New Roman" w:cs="Times New Roman"/>
          <w:b/>
          <w:sz w:val="24"/>
          <w:szCs w:val="24"/>
        </w:rPr>
        <w:tab/>
      </w:r>
      <w:r w:rsidRPr="006F3321">
        <w:rPr>
          <w:rFonts w:ascii="Times New Roman" w:hAnsi="Times New Roman" w:cs="Times New Roman"/>
          <w:b/>
          <w:sz w:val="24"/>
          <w:szCs w:val="24"/>
        </w:rPr>
        <w:t>Analisis Regresi Linier Berganda</w:t>
      </w:r>
    </w:p>
    <w:p w:rsidR="007B38A4" w:rsidRDefault="007B38A4" w:rsidP="007B38A4">
      <w:pPr>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4.7</w:t>
      </w:r>
    </w:p>
    <w:p w:rsidR="007B38A4" w:rsidRPr="00E960B9" w:rsidRDefault="007B38A4" w:rsidP="00E960B9">
      <w:pPr>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Koefisien Regresi Berganda</w:t>
      </w:r>
    </w:p>
    <w:tbl>
      <w:tblPr>
        <w:tblpPr w:leftFromText="180" w:rightFromText="180" w:vertAnchor="text" w:horzAnchor="page" w:tblpX="2270" w:tblpY="46"/>
        <w:tblW w:w="96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0"/>
        <w:gridCol w:w="1520"/>
        <w:gridCol w:w="708"/>
        <w:gridCol w:w="993"/>
        <w:gridCol w:w="1275"/>
        <w:gridCol w:w="851"/>
        <w:gridCol w:w="1134"/>
        <w:gridCol w:w="1134"/>
        <w:gridCol w:w="1276"/>
        <w:gridCol w:w="725"/>
      </w:tblGrid>
      <w:tr w:rsidR="00E960B9" w:rsidRPr="00BC198A" w:rsidTr="00E960B9">
        <w:trPr>
          <w:cantSplit/>
          <w:trHeight w:val="320"/>
        </w:trPr>
        <w:tc>
          <w:tcPr>
            <w:tcW w:w="9656" w:type="dxa"/>
            <w:gridSpan w:val="10"/>
            <w:tcBorders>
              <w:top w:val="nil"/>
              <w:left w:val="nil"/>
              <w:bottom w:val="nil"/>
              <w:right w:val="nil"/>
            </w:tcBorders>
            <w:shd w:val="clear" w:color="auto" w:fill="FFFFFF"/>
            <w:vAlign w:val="center"/>
          </w:tcPr>
          <w:p w:rsidR="00E960B9" w:rsidRPr="00BC198A" w:rsidRDefault="00E960B9" w:rsidP="005826D3">
            <w:pPr>
              <w:autoSpaceDE w:val="0"/>
              <w:autoSpaceDN w:val="0"/>
              <w:adjustRightInd w:val="0"/>
              <w:spacing w:after="0" w:line="320" w:lineRule="atLeast"/>
              <w:ind w:right="1757"/>
              <w:jc w:val="center"/>
              <w:rPr>
                <w:rFonts w:ascii="Arial" w:hAnsi="Arial" w:cs="Arial"/>
                <w:color w:val="000000"/>
                <w:sz w:val="18"/>
                <w:szCs w:val="18"/>
              </w:rPr>
            </w:pPr>
            <w:r w:rsidRPr="00BC198A">
              <w:rPr>
                <w:rFonts w:ascii="Arial" w:hAnsi="Arial" w:cs="Arial"/>
                <w:b/>
                <w:bCs/>
                <w:color w:val="000000"/>
                <w:sz w:val="18"/>
                <w:szCs w:val="18"/>
              </w:rPr>
              <w:t>Coefficients</w:t>
            </w:r>
            <w:r w:rsidRPr="00BC198A">
              <w:rPr>
                <w:rFonts w:ascii="Arial" w:hAnsi="Arial" w:cs="Arial"/>
                <w:b/>
                <w:bCs/>
                <w:color w:val="000000"/>
                <w:sz w:val="18"/>
                <w:szCs w:val="18"/>
                <w:vertAlign w:val="superscript"/>
              </w:rPr>
              <w:t>a</w:t>
            </w:r>
          </w:p>
        </w:tc>
      </w:tr>
      <w:tr w:rsidR="00E960B9" w:rsidRPr="00BC198A" w:rsidTr="00E960B9">
        <w:trPr>
          <w:gridAfter w:val="1"/>
          <w:wAfter w:w="725" w:type="dxa"/>
          <w:cantSplit/>
          <w:trHeight w:val="655"/>
        </w:trPr>
        <w:tc>
          <w:tcPr>
            <w:tcW w:w="1560" w:type="dxa"/>
            <w:gridSpan w:val="2"/>
            <w:vMerge w:val="restart"/>
            <w:tcBorders>
              <w:top w:val="single" w:sz="16" w:space="0" w:color="000000"/>
              <w:left w:val="single" w:sz="16" w:space="0" w:color="000000"/>
              <w:bottom w:val="nil"/>
              <w:right w:val="nil"/>
            </w:tcBorders>
            <w:shd w:val="clear" w:color="auto" w:fill="FFFFFF"/>
            <w:vAlign w:val="bottom"/>
          </w:tcPr>
          <w:p w:rsidR="00E960B9" w:rsidRPr="00BC198A" w:rsidRDefault="00E960B9" w:rsidP="00E960B9">
            <w:pPr>
              <w:autoSpaceDE w:val="0"/>
              <w:autoSpaceDN w:val="0"/>
              <w:adjustRightInd w:val="0"/>
              <w:spacing w:after="0" w:line="320" w:lineRule="atLeast"/>
              <w:ind w:left="60" w:right="60"/>
              <w:rPr>
                <w:rFonts w:ascii="Arial" w:hAnsi="Arial" w:cs="Arial"/>
                <w:color w:val="000000"/>
                <w:sz w:val="18"/>
                <w:szCs w:val="18"/>
              </w:rPr>
            </w:pPr>
            <w:r w:rsidRPr="00BC198A">
              <w:rPr>
                <w:rFonts w:ascii="Arial" w:hAnsi="Arial" w:cs="Arial"/>
                <w:color w:val="000000"/>
                <w:sz w:val="18"/>
                <w:szCs w:val="18"/>
              </w:rPr>
              <w:t>Model</w:t>
            </w:r>
          </w:p>
        </w:tc>
        <w:tc>
          <w:tcPr>
            <w:tcW w:w="1701" w:type="dxa"/>
            <w:gridSpan w:val="2"/>
            <w:tcBorders>
              <w:top w:val="single" w:sz="16" w:space="0" w:color="000000"/>
              <w:left w:val="single" w:sz="16" w:space="0" w:color="000000"/>
            </w:tcBorders>
            <w:shd w:val="clear" w:color="auto" w:fill="FFFFFF"/>
            <w:vAlign w:val="bottom"/>
          </w:tcPr>
          <w:p w:rsidR="00E960B9" w:rsidRPr="00BC198A" w:rsidRDefault="00E960B9" w:rsidP="00E960B9">
            <w:pPr>
              <w:autoSpaceDE w:val="0"/>
              <w:autoSpaceDN w:val="0"/>
              <w:adjustRightInd w:val="0"/>
              <w:spacing w:after="0" w:line="320" w:lineRule="atLeast"/>
              <w:ind w:left="60" w:right="60"/>
              <w:jc w:val="center"/>
              <w:rPr>
                <w:rFonts w:ascii="Arial" w:hAnsi="Arial" w:cs="Arial"/>
                <w:color w:val="000000"/>
                <w:sz w:val="18"/>
                <w:szCs w:val="18"/>
              </w:rPr>
            </w:pPr>
            <w:r w:rsidRPr="00BC198A">
              <w:rPr>
                <w:rFonts w:ascii="Arial" w:hAnsi="Arial" w:cs="Arial"/>
                <w:color w:val="000000"/>
                <w:sz w:val="18"/>
                <w:szCs w:val="18"/>
              </w:rPr>
              <w:t>Unstandardized Coefficients</w:t>
            </w:r>
          </w:p>
        </w:tc>
        <w:tc>
          <w:tcPr>
            <w:tcW w:w="1275" w:type="dxa"/>
            <w:tcBorders>
              <w:top w:val="single" w:sz="16" w:space="0" w:color="000000"/>
            </w:tcBorders>
            <w:shd w:val="clear" w:color="auto" w:fill="FFFFFF"/>
            <w:vAlign w:val="bottom"/>
          </w:tcPr>
          <w:p w:rsidR="00E960B9" w:rsidRPr="00BC198A" w:rsidRDefault="00E960B9" w:rsidP="00E960B9">
            <w:pPr>
              <w:autoSpaceDE w:val="0"/>
              <w:autoSpaceDN w:val="0"/>
              <w:adjustRightInd w:val="0"/>
              <w:spacing w:after="0" w:line="320" w:lineRule="atLeast"/>
              <w:ind w:left="60" w:right="60"/>
              <w:jc w:val="center"/>
              <w:rPr>
                <w:rFonts w:ascii="Arial" w:hAnsi="Arial" w:cs="Arial"/>
                <w:color w:val="000000"/>
                <w:sz w:val="18"/>
                <w:szCs w:val="18"/>
              </w:rPr>
            </w:pPr>
            <w:r w:rsidRPr="00BC198A">
              <w:rPr>
                <w:rFonts w:ascii="Arial" w:hAnsi="Arial" w:cs="Arial"/>
                <w:color w:val="000000"/>
                <w:sz w:val="18"/>
                <w:szCs w:val="18"/>
              </w:rPr>
              <w:t>Standardized Coefficients</w:t>
            </w:r>
          </w:p>
        </w:tc>
        <w:tc>
          <w:tcPr>
            <w:tcW w:w="851" w:type="dxa"/>
            <w:vMerge w:val="restart"/>
            <w:tcBorders>
              <w:top w:val="single" w:sz="16" w:space="0" w:color="000000"/>
            </w:tcBorders>
            <w:shd w:val="clear" w:color="auto" w:fill="FFFFFF"/>
            <w:vAlign w:val="bottom"/>
          </w:tcPr>
          <w:p w:rsidR="00E960B9" w:rsidRPr="00BC198A" w:rsidRDefault="00AF6ADB" w:rsidP="00E960B9">
            <w:pPr>
              <w:autoSpaceDE w:val="0"/>
              <w:autoSpaceDN w:val="0"/>
              <w:adjustRightInd w:val="0"/>
              <w:spacing w:after="0" w:line="320" w:lineRule="atLeast"/>
              <w:ind w:left="60" w:right="60"/>
              <w:jc w:val="center"/>
              <w:rPr>
                <w:rFonts w:ascii="Arial" w:hAnsi="Arial" w:cs="Arial"/>
                <w:color w:val="000000"/>
                <w:sz w:val="18"/>
                <w:szCs w:val="18"/>
              </w:rPr>
            </w:pPr>
            <w:r w:rsidRPr="00BC198A">
              <w:rPr>
                <w:rFonts w:ascii="Arial" w:hAnsi="Arial" w:cs="Arial"/>
                <w:color w:val="000000"/>
                <w:sz w:val="18"/>
                <w:szCs w:val="18"/>
              </w:rPr>
              <w:t>T</w:t>
            </w:r>
          </w:p>
        </w:tc>
        <w:tc>
          <w:tcPr>
            <w:tcW w:w="1134" w:type="dxa"/>
            <w:vMerge w:val="restart"/>
            <w:tcBorders>
              <w:top w:val="single" w:sz="16" w:space="0" w:color="000000"/>
            </w:tcBorders>
            <w:shd w:val="clear" w:color="auto" w:fill="FFFFFF"/>
            <w:vAlign w:val="bottom"/>
          </w:tcPr>
          <w:p w:rsidR="00E960B9" w:rsidRPr="00BC198A" w:rsidRDefault="00E960B9" w:rsidP="00E960B9">
            <w:pPr>
              <w:autoSpaceDE w:val="0"/>
              <w:autoSpaceDN w:val="0"/>
              <w:adjustRightInd w:val="0"/>
              <w:spacing w:after="0" w:line="320" w:lineRule="atLeast"/>
              <w:ind w:left="60" w:right="60"/>
              <w:jc w:val="center"/>
              <w:rPr>
                <w:rFonts w:ascii="Arial" w:hAnsi="Arial" w:cs="Arial"/>
                <w:color w:val="000000"/>
                <w:sz w:val="18"/>
                <w:szCs w:val="18"/>
              </w:rPr>
            </w:pPr>
            <w:r w:rsidRPr="00BC198A">
              <w:rPr>
                <w:rFonts w:ascii="Arial" w:hAnsi="Arial" w:cs="Arial"/>
                <w:color w:val="000000"/>
                <w:sz w:val="18"/>
                <w:szCs w:val="18"/>
              </w:rPr>
              <w:t>Sig.</w:t>
            </w:r>
          </w:p>
        </w:tc>
        <w:tc>
          <w:tcPr>
            <w:tcW w:w="2410" w:type="dxa"/>
            <w:gridSpan w:val="2"/>
            <w:tcBorders>
              <w:top w:val="single" w:sz="16" w:space="0" w:color="000000"/>
              <w:right w:val="single" w:sz="16" w:space="0" w:color="000000"/>
            </w:tcBorders>
            <w:shd w:val="clear" w:color="auto" w:fill="FFFFFF"/>
            <w:vAlign w:val="bottom"/>
          </w:tcPr>
          <w:p w:rsidR="00E960B9" w:rsidRPr="00BC198A" w:rsidRDefault="00E960B9" w:rsidP="00E960B9">
            <w:pPr>
              <w:autoSpaceDE w:val="0"/>
              <w:autoSpaceDN w:val="0"/>
              <w:adjustRightInd w:val="0"/>
              <w:spacing w:after="0" w:line="320" w:lineRule="atLeast"/>
              <w:ind w:left="-1500" w:right="60"/>
              <w:rPr>
                <w:rFonts w:ascii="Arial" w:hAnsi="Arial" w:cs="Arial"/>
                <w:color w:val="000000"/>
                <w:sz w:val="18"/>
                <w:szCs w:val="18"/>
              </w:rPr>
            </w:pPr>
            <w:r w:rsidRPr="00BC198A">
              <w:rPr>
                <w:rFonts w:ascii="Arial" w:hAnsi="Arial" w:cs="Arial"/>
                <w:color w:val="000000"/>
                <w:sz w:val="18"/>
                <w:szCs w:val="18"/>
              </w:rPr>
              <w:t>Collinearity Statistics</w:t>
            </w:r>
          </w:p>
        </w:tc>
      </w:tr>
      <w:tr w:rsidR="00E960B9" w:rsidRPr="00BC198A" w:rsidTr="00E960B9">
        <w:trPr>
          <w:gridAfter w:val="1"/>
          <w:wAfter w:w="725" w:type="dxa"/>
          <w:cantSplit/>
          <w:trHeight w:val="146"/>
        </w:trPr>
        <w:tc>
          <w:tcPr>
            <w:tcW w:w="1560" w:type="dxa"/>
            <w:gridSpan w:val="2"/>
            <w:vMerge/>
            <w:tcBorders>
              <w:top w:val="single" w:sz="16" w:space="0" w:color="000000"/>
              <w:left w:val="single" w:sz="16" w:space="0" w:color="000000"/>
              <w:bottom w:val="nil"/>
              <w:right w:val="nil"/>
            </w:tcBorders>
            <w:shd w:val="clear" w:color="auto" w:fill="FFFFFF"/>
            <w:vAlign w:val="bottom"/>
          </w:tcPr>
          <w:p w:rsidR="00E960B9" w:rsidRPr="00BC198A" w:rsidRDefault="00E960B9" w:rsidP="00E960B9">
            <w:pPr>
              <w:autoSpaceDE w:val="0"/>
              <w:autoSpaceDN w:val="0"/>
              <w:adjustRightInd w:val="0"/>
              <w:spacing w:after="0" w:line="240" w:lineRule="auto"/>
              <w:rPr>
                <w:rFonts w:ascii="Arial" w:hAnsi="Arial" w:cs="Arial"/>
                <w:color w:val="000000"/>
                <w:sz w:val="18"/>
                <w:szCs w:val="18"/>
              </w:rPr>
            </w:pPr>
          </w:p>
        </w:tc>
        <w:tc>
          <w:tcPr>
            <w:tcW w:w="708" w:type="dxa"/>
            <w:tcBorders>
              <w:left w:val="single" w:sz="16" w:space="0" w:color="000000"/>
              <w:bottom w:val="single" w:sz="16" w:space="0" w:color="000000"/>
            </w:tcBorders>
            <w:shd w:val="clear" w:color="auto" w:fill="FFFFFF"/>
            <w:vAlign w:val="bottom"/>
          </w:tcPr>
          <w:p w:rsidR="00E960B9" w:rsidRPr="00BC198A" w:rsidRDefault="00E960B9" w:rsidP="00E960B9">
            <w:pPr>
              <w:autoSpaceDE w:val="0"/>
              <w:autoSpaceDN w:val="0"/>
              <w:adjustRightInd w:val="0"/>
              <w:spacing w:after="0" w:line="320" w:lineRule="atLeast"/>
              <w:ind w:left="60" w:right="60"/>
              <w:jc w:val="center"/>
              <w:rPr>
                <w:rFonts w:ascii="Arial" w:hAnsi="Arial" w:cs="Arial"/>
                <w:color w:val="000000"/>
                <w:sz w:val="18"/>
                <w:szCs w:val="18"/>
              </w:rPr>
            </w:pPr>
            <w:r w:rsidRPr="00BC198A">
              <w:rPr>
                <w:rFonts w:ascii="Arial" w:hAnsi="Arial" w:cs="Arial"/>
                <w:color w:val="000000"/>
                <w:sz w:val="18"/>
                <w:szCs w:val="18"/>
              </w:rPr>
              <w:t>B</w:t>
            </w:r>
          </w:p>
        </w:tc>
        <w:tc>
          <w:tcPr>
            <w:tcW w:w="993" w:type="dxa"/>
            <w:tcBorders>
              <w:bottom w:val="single" w:sz="16" w:space="0" w:color="000000"/>
            </w:tcBorders>
            <w:shd w:val="clear" w:color="auto" w:fill="FFFFFF"/>
            <w:vAlign w:val="bottom"/>
          </w:tcPr>
          <w:p w:rsidR="00E960B9" w:rsidRPr="00BC198A" w:rsidRDefault="00E960B9" w:rsidP="00E960B9">
            <w:pPr>
              <w:autoSpaceDE w:val="0"/>
              <w:autoSpaceDN w:val="0"/>
              <w:adjustRightInd w:val="0"/>
              <w:spacing w:after="0" w:line="320" w:lineRule="atLeast"/>
              <w:ind w:left="60" w:right="60"/>
              <w:jc w:val="center"/>
              <w:rPr>
                <w:rFonts w:ascii="Arial" w:hAnsi="Arial" w:cs="Arial"/>
                <w:color w:val="000000"/>
                <w:sz w:val="18"/>
                <w:szCs w:val="18"/>
              </w:rPr>
            </w:pPr>
            <w:r w:rsidRPr="00BC198A">
              <w:rPr>
                <w:rFonts w:ascii="Arial" w:hAnsi="Arial" w:cs="Arial"/>
                <w:color w:val="000000"/>
                <w:sz w:val="18"/>
                <w:szCs w:val="18"/>
              </w:rPr>
              <w:t>Std. Error</w:t>
            </w:r>
          </w:p>
        </w:tc>
        <w:tc>
          <w:tcPr>
            <w:tcW w:w="1275" w:type="dxa"/>
            <w:tcBorders>
              <w:bottom w:val="single" w:sz="16" w:space="0" w:color="000000"/>
            </w:tcBorders>
            <w:shd w:val="clear" w:color="auto" w:fill="FFFFFF"/>
            <w:vAlign w:val="bottom"/>
          </w:tcPr>
          <w:p w:rsidR="00E960B9" w:rsidRPr="00BC198A" w:rsidRDefault="00E960B9" w:rsidP="00E960B9">
            <w:pPr>
              <w:autoSpaceDE w:val="0"/>
              <w:autoSpaceDN w:val="0"/>
              <w:adjustRightInd w:val="0"/>
              <w:spacing w:after="0" w:line="320" w:lineRule="atLeast"/>
              <w:ind w:left="60" w:right="60"/>
              <w:jc w:val="center"/>
              <w:rPr>
                <w:rFonts w:ascii="Arial" w:hAnsi="Arial" w:cs="Arial"/>
                <w:color w:val="000000"/>
                <w:sz w:val="18"/>
                <w:szCs w:val="18"/>
              </w:rPr>
            </w:pPr>
            <w:r w:rsidRPr="00BC198A">
              <w:rPr>
                <w:rFonts w:ascii="Arial" w:hAnsi="Arial" w:cs="Arial"/>
                <w:color w:val="000000"/>
                <w:sz w:val="18"/>
                <w:szCs w:val="18"/>
              </w:rPr>
              <w:t>Beta</w:t>
            </w:r>
          </w:p>
        </w:tc>
        <w:tc>
          <w:tcPr>
            <w:tcW w:w="851" w:type="dxa"/>
            <w:vMerge/>
            <w:tcBorders>
              <w:top w:val="single" w:sz="16" w:space="0" w:color="000000"/>
            </w:tcBorders>
            <w:shd w:val="clear" w:color="auto" w:fill="FFFFFF"/>
            <w:vAlign w:val="bottom"/>
          </w:tcPr>
          <w:p w:rsidR="00E960B9" w:rsidRPr="00BC198A" w:rsidRDefault="00E960B9" w:rsidP="00E960B9">
            <w:pPr>
              <w:autoSpaceDE w:val="0"/>
              <w:autoSpaceDN w:val="0"/>
              <w:adjustRightInd w:val="0"/>
              <w:spacing w:after="0" w:line="240" w:lineRule="auto"/>
              <w:rPr>
                <w:rFonts w:ascii="Arial" w:hAnsi="Arial" w:cs="Arial"/>
                <w:color w:val="000000"/>
                <w:sz w:val="18"/>
                <w:szCs w:val="18"/>
              </w:rPr>
            </w:pPr>
          </w:p>
        </w:tc>
        <w:tc>
          <w:tcPr>
            <w:tcW w:w="1134" w:type="dxa"/>
            <w:vMerge/>
            <w:tcBorders>
              <w:top w:val="single" w:sz="16" w:space="0" w:color="000000"/>
            </w:tcBorders>
            <w:shd w:val="clear" w:color="auto" w:fill="FFFFFF"/>
            <w:vAlign w:val="bottom"/>
          </w:tcPr>
          <w:p w:rsidR="00E960B9" w:rsidRPr="00BC198A" w:rsidRDefault="00E960B9" w:rsidP="00E960B9">
            <w:pPr>
              <w:autoSpaceDE w:val="0"/>
              <w:autoSpaceDN w:val="0"/>
              <w:adjustRightInd w:val="0"/>
              <w:spacing w:after="0" w:line="240" w:lineRule="auto"/>
              <w:rPr>
                <w:rFonts w:ascii="Arial" w:hAnsi="Arial" w:cs="Arial"/>
                <w:color w:val="000000"/>
                <w:sz w:val="18"/>
                <w:szCs w:val="18"/>
              </w:rPr>
            </w:pPr>
          </w:p>
        </w:tc>
        <w:tc>
          <w:tcPr>
            <w:tcW w:w="1134" w:type="dxa"/>
            <w:tcBorders>
              <w:bottom w:val="single" w:sz="16" w:space="0" w:color="000000"/>
            </w:tcBorders>
            <w:shd w:val="clear" w:color="auto" w:fill="FFFFFF"/>
            <w:vAlign w:val="bottom"/>
          </w:tcPr>
          <w:p w:rsidR="00E960B9" w:rsidRPr="00BC198A" w:rsidRDefault="00E960B9" w:rsidP="00E960B9">
            <w:pPr>
              <w:autoSpaceDE w:val="0"/>
              <w:autoSpaceDN w:val="0"/>
              <w:adjustRightInd w:val="0"/>
              <w:spacing w:after="0" w:line="320" w:lineRule="atLeast"/>
              <w:ind w:left="60" w:right="60"/>
              <w:jc w:val="center"/>
              <w:rPr>
                <w:rFonts w:ascii="Arial" w:hAnsi="Arial" w:cs="Arial"/>
                <w:color w:val="000000"/>
                <w:sz w:val="18"/>
                <w:szCs w:val="18"/>
              </w:rPr>
            </w:pPr>
            <w:r w:rsidRPr="00BC198A">
              <w:rPr>
                <w:rFonts w:ascii="Arial" w:hAnsi="Arial" w:cs="Arial"/>
                <w:color w:val="000000"/>
                <w:sz w:val="18"/>
                <w:szCs w:val="18"/>
              </w:rPr>
              <w:t>Tolerance</w:t>
            </w:r>
          </w:p>
        </w:tc>
        <w:tc>
          <w:tcPr>
            <w:tcW w:w="1276" w:type="dxa"/>
            <w:tcBorders>
              <w:bottom w:val="single" w:sz="16" w:space="0" w:color="000000"/>
              <w:right w:val="single" w:sz="16" w:space="0" w:color="000000"/>
            </w:tcBorders>
            <w:shd w:val="clear" w:color="auto" w:fill="FFFFFF"/>
            <w:vAlign w:val="bottom"/>
          </w:tcPr>
          <w:p w:rsidR="00E960B9" w:rsidRPr="00BC198A" w:rsidRDefault="00E960B9" w:rsidP="00E960B9">
            <w:pPr>
              <w:autoSpaceDE w:val="0"/>
              <w:autoSpaceDN w:val="0"/>
              <w:adjustRightInd w:val="0"/>
              <w:spacing w:after="0" w:line="320" w:lineRule="atLeast"/>
              <w:ind w:left="60" w:right="60"/>
              <w:jc w:val="center"/>
              <w:rPr>
                <w:rFonts w:ascii="Arial" w:hAnsi="Arial" w:cs="Arial"/>
                <w:color w:val="000000"/>
                <w:sz w:val="18"/>
                <w:szCs w:val="18"/>
              </w:rPr>
            </w:pPr>
            <w:r w:rsidRPr="00BC198A">
              <w:rPr>
                <w:rFonts w:ascii="Arial" w:hAnsi="Arial" w:cs="Arial"/>
                <w:color w:val="000000"/>
                <w:sz w:val="18"/>
                <w:szCs w:val="18"/>
              </w:rPr>
              <w:t>VIF</w:t>
            </w:r>
          </w:p>
        </w:tc>
      </w:tr>
      <w:tr w:rsidR="00E960B9" w:rsidRPr="00BC198A" w:rsidTr="00E960B9">
        <w:trPr>
          <w:gridAfter w:val="1"/>
          <w:wAfter w:w="725" w:type="dxa"/>
          <w:cantSplit/>
          <w:trHeight w:val="320"/>
        </w:trPr>
        <w:tc>
          <w:tcPr>
            <w:tcW w:w="40" w:type="dxa"/>
            <w:vMerge w:val="restart"/>
            <w:tcBorders>
              <w:top w:val="single" w:sz="16" w:space="0" w:color="000000"/>
              <w:left w:val="single" w:sz="16" w:space="0" w:color="000000"/>
              <w:bottom w:val="single" w:sz="16" w:space="0" w:color="000000"/>
              <w:right w:val="nil"/>
            </w:tcBorders>
            <w:shd w:val="clear" w:color="auto" w:fill="FFFFFF"/>
          </w:tcPr>
          <w:p w:rsidR="00E960B9" w:rsidRPr="00BC198A" w:rsidRDefault="00E960B9" w:rsidP="00E960B9">
            <w:pPr>
              <w:autoSpaceDE w:val="0"/>
              <w:autoSpaceDN w:val="0"/>
              <w:adjustRightInd w:val="0"/>
              <w:spacing w:after="0" w:line="320" w:lineRule="atLeast"/>
              <w:ind w:left="60" w:right="60"/>
              <w:rPr>
                <w:rFonts w:ascii="Arial" w:hAnsi="Arial" w:cs="Arial"/>
                <w:color w:val="000000"/>
                <w:sz w:val="18"/>
                <w:szCs w:val="18"/>
              </w:rPr>
            </w:pPr>
          </w:p>
        </w:tc>
        <w:tc>
          <w:tcPr>
            <w:tcW w:w="1520" w:type="dxa"/>
            <w:tcBorders>
              <w:top w:val="single" w:sz="16" w:space="0" w:color="000000"/>
              <w:left w:val="nil"/>
              <w:bottom w:val="nil"/>
              <w:right w:val="single" w:sz="16" w:space="0" w:color="000000"/>
            </w:tcBorders>
            <w:shd w:val="clear" w:color="auto" w:fill="FFFFFF"/>
          </w:tcPr>
          <w:p w:rsidR="00E960B9" w:rsidRPr="00BC198A" w:rsidRDefault="00E960B9" w:rsidP="00E960B9">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 xml:space="preserve">1         </w:t>
            </w:r>
            <w:r w:rsidRPr="00BC198A">
              <w:rPr>
                <w:rFonts w:ascii="Arial" w:hAnsi="Arial" w:cs="Arial"/>
                <w:color w:val="000000"/>
                <w:sz w:val="18"/>
                <w:szCs w:val="18"/>
              </w:rPr>
              <w:t>Constant)</w:t>
            </w:r>
          </w:p>
        </w:tc>
        <w:tc>
          <w:tcPr>
            <w:tcW w:w="708" w:type="dxa"/>
            <w:tcBorders>
              <w:top w:val="single" w:sz="16" w:space="0" w:color="000000"/>
              <w:left w:val="single" w:sz="16" w:space="0" w:color="000000"/>
              <w:bottom w:val="nil"/>
            </w:tcBorders>
            <w:shd w:val="clear" w:color="auto" w:fill="FFFFFF"/>
            <w:vAlign w:val="center"/>
          </w:tcPr>
          <w:p w:rsidR="00E960B9" w:rsidRPr="00BC198A" w:rsidRDefault="00E960B9" w:rsidP="00E960B9">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,323</w:t>
            </w:r>
          </w:p>
        </w:tc>
        <w:tc>
          <w:tcPr>
            <w:tcW w:w="993" w:type="dxa"/>
            <w:tcBorders>
              <w:top w:val="single" w:sz="16" w:space="0" w:color="000000"/>
              <w:bottom w:val="nil"/>
            </w:tcBorders>
            <w:shd w:val="clear" w:color="auto" w:fill="FFFFFF"/>
            <w:vAlign w:val="center"/>
          </w:tcPr>
          <w:p w:rsidR="00E960B9" w:rsidRPr="00BC198A" w:rsidRDefault="00E960B9" w:rsidP="00E960B9">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1,598</w:t>
            </w:r>
          </w:p>
        </w:tc>
        <w:tc>
          <w:tcPr>
            <w:tcW w:w="1275" w:type="dxa"/>
            <w:tcBorders>
              <w:top w:val="single" w:sz="16" w:space="0" w:color="000000"/>
              <w:bottom w:val="nil"/>
            </w:tcBorders>
            <w:shd w:val="clear" w:color="auto" w:fill="FFFFFF"/>
            <w:vAlign w:val="center"/>
          </w:tcPr>
          <w:p w:rsidR="00E960B9" w:rsidRPr="00BC198A" w:rsidRDefault="00E960B9" w:rsidP="00E960B9">
            <w:pPr>
              <w:autoSpaceDE w:val="0"/>
              <w:autoSpaceDN w:val="0"/>
              <w:adjustRightInd w:val="0"/>
              <w:spacing w:after="0" w:line="240" w:lineRule="auto"/>
              <w:rPr>
                <w:rFonts w:ascii="Times New Roman" w:hAnsi="Times New Roman" w:cs="Times New Roman"/>
                <w:sz w:val="24"/>
                <w:szCs w:val="24"/>
              </w:rPr>
            </w:pPr>
          </w:p>
        </w:tc>
        <w:tc>
          <w:tcPr>
            <w:tcW w:w="851" w:type="dxa"/>
            <w:tcBorders>
              <w:top w:val="single" w:sz="16" w:space="0" w:color="000000"/>
              <w:bottom w:val="nil"/>
            </w:tcBorders>
            <w:shd w:val="clear" w:color="auto" w:fill="FFFFFF"/>
            <w:vAlign w:val="center"/>
          </w:tcPr>
          <w:p w:rsidR="00E960B9" w:rsidRPr="00BC198A" w:rsidRDefault="00E960B9" w:rsidP="00E960B9">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,202</w:t>
            </w:r>
          </w:p>
        </w:tc>
        <w:tc>
          <w:tcPr>
            <w:tcW w:w="1134" w:type="dxa"/>
            <w:tcBorders>
              <w:top w:val="single" w:sz="16" w:space="0" w:color="000000"/>
              <w:bottom w:val="nil"/>
            </w:tcBorders>
            <w:shd w:val="clear" w:color="auto" w:fill="FFFFFF"/>
            <w:vAlign w:val="center"/>
          </w:tcPr>
          <w:p w:rsidR="00E960B9" w:rsidRPr="00BC198A" w:rsidRDefault="00E960B9" w:rsidP="00E960B9">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,842</w:t>
            </w:r>
          </w:p>
        </w:tc>
        <w:tc>
          <w:tcPr>
            <w:tcW w:w="1134" w:type="dxa"/>
            <w:tcBorders>
              <w:top w:val="single" w:sz="16" w:space="0" w:color="000000"/>
              <w:bottom w:val="nil"/>
            </w:tcBorders>
            <w:shd w:val="clear" w:color="auto" w:fill="FFFFFF"/>
            <w:vAlign w:val="center"/>
          </w:tcPr>
          <w:p w:rsidR="00E960B9" w:rsidRPr="00BC198A" w:rsidRDefault="00E960B9" w:rsidP="00E960B9">
            <w:pPr>
              <w:autoSpaceDE w:val="0"/>
              <w:autoSpaceDN w:val="0"/>
              <w:adjustRightInd w:val="0"/>
              <w:spacing w:after="0" w:line="240" w:lineRule="auto"/>
              <w:rPr>
                <w:rFonts w:ascii="Times New Roman" w:hAnsi="Times New Roman" w:cs="Times New Roman"/>
                <w:sz w:val="24"/>
                <w:szCs w:val="24"/>
              </w:rPr>
            </w:pPr>
          </w:p>
        </w:tc>
        <w:tc>
          <w:tcPr>
            <w:tcW w:w="1276" w:type="dxa"/>
            <w:tcBorders>
              <w:top w:val="single" w:sz="16" w:space="0" w:color="000000"/>
              <w:bottom w:val="nil"/>
              <w:right w:val="single" w:sz="16" w:space="0" w:color="000000"/>
            </w:tcBorders>
            <w:shd w:val="clear" w:color="auto" w:fill="FFFFFF"/>
            <w:vAlign w:val="center"/>
          </w:tcPr>
          <w:p w:rsidR="00E960B9" w:rsidRPr="00BC198A" w:rsidRDefault="00E960B9" w:rsidP="00E960B9">
            <w:pPr>
              <w:autoSpaceDE w:val="0"/>
              <w:autoSpaceDN w:val="0"/>
              <w:adjustRightInd w:val="0"/>
              <w:spacing w:after="0" w:line="240" w:lineRule="auto"/>
              <w:rPr>
                <w:rFonts w:ascii="Times New Roman" w:hAnsi="Times New Roman" w:cs="Times New Roman"/>
                <w:sz w:val="24"/>
                <w:szCs w:val="24"/>
              </w:rPr>
            </w:pPr>
          </w:p>
        </w:tc>
      </w:tr>
      <w:tr w:rsidR="00E960B9" w:rsidRPr="00BC198A" w:rsidTr="00E960B9">
        <w:trPr>
          <w:gridAfter w:val="1"/>
          <w:wAfter w:w="725" w:type="dxa"/>
          <w:cantSplit/>
          <w:trHeight w:val="146"/>
        </w:trPr>
        <w:tc>
          <w:tcPr>
            <w:tcW w:w="40" w:type="dxa"/>
            <w:vMerge/>
            <w:tcBorders>
              <w:top w:val="single" w:sz="16" w:space="0" w:color="000000"/>
              <w:left w:val="single" w:sz="16" w:space="0" w:color="000000"/>
              <w:bottom w:val="single" w:sz="16" w:space="0" w:color="000000"/>
              <w:right w:val="nil"/>
            </w:tcBorders>
            <w:shd w:val="clear" w:color="auto" w:fill="FFFFFF"/>
          </w:tcPr>
          <w:p w:rsidR="00E960B9" w:rsidRPr="00BC198A" w:rsidRDefault="00E960B9" w:rsidP="00E960B9">
            <w:pPr>
              <w:autoSpaceDE w:val="0"/>
              <w:autoSpaceDN w:val="0"/>
              <w:adjustRightInd w:val="0"/>
              <w:spacing w:after="0" w:line="240" w:lineRule="auto"/>
              <w:rPr>
                <w:rFonts w:ascii="Times New Roman" w:hAnsi="Times New Roman" w:cs="Times New Roman"/>
                <w:sz w:val="24"/>
                <w:szCs w:val="24"/>
              </w:rPr>
            </w:pPr>
          </w:p>
        </w:tc>
        <w:tc>
          <w:tcPr>
            <w:tcW w:w="1520" w:type="dxa"/>
            <w:tcBorders>
              <w:top w:val="nil"/>
              <w:left w:val="nil"/>
              <w:bottom w:val="nil"/>
              <w:right w:val="single" w:sz="16" w:space="0" w:color="000000"/>
            </w:tcBorders>
            <w:shd w:val="clear" w:color="auto" w:fill="FFFFFF"/>
          </w:tcPr>
          <w:p w:rsidR="00E960B9" w:rsidRPr="00BC198A" w:rsidRDefault="00E960B9" w:rsidP="00E960B9">
            <w:pPr>
              <w:autoSpaceDE w:val="0"/>
              <w:autoSpaceDN w:val="0"/>
              <w:adjustRightInd w:val="0"/>
              <w:spacing w:after="0" w:line="320" w:lineRule="atLeast"/>
              <w:ind w:right="60"/>
              <w:rPr>
                <w:rFonts w:ascii="Arial" w:hAnsi="Arial" w:cs="Arial"/>
                <w:color w:val="000000"/>
                <w:sz w:val="18"/>
                <w:szCs w:val="18"/>
              </w:rPr>
            </w:pPr>
            <w:r w:rsidRPr="00BC198A">
              <w:rPr>
                <w:rFonts w:ascii="Arial" w:hAnsi="Arial" w:cs="Arial"/>
                <w:color w:val="000000"/>
                <w:sz w:val="18"/>
                <w:szCs w:val="18"/>
              </w:rPr>
              <w:t>BOPO</w:t>
            </w:r>
          </w:p>
        </w:tc>
        <w:tc>
          <w:tcPr>
            <w:tcW w:w="708" w:type="dxa"/>
            <w:tcBorders>
              <w:top w:val="nil"/>
              <w:left w:val="single" w:sz="16" w:space="0" w:color="000000"/>
              <w:bottom w:val="nil"/>
            </w:tcBorders>
            <w:shd w:val="clear" w:color="auto" w:fill="FFFFFF"/>
            <w:vAlign w:val="center"/>
          </w:tcPr>
          <w:p w:rsidR="00E960B9" w:rsidRPr="00BC198A" w:rsidRDefault="00E960B9" w:rsidP="00E960B9">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-,024</w:t>
            </w:r>
          </w:p>
        </w:tc>
        <w:tc>
          <w:tcPr>
            <w:tcW w:w="993" w:type="dxa"/>
            <w:tcBorders>
              <w:top w:val="nil"/>
              <w:bottom w:val="nil"/>
            </w:tcBorders>
            <w:shd w:val="clear" w:color="auto" w:fill="FFFFFF"/>
            <w:vAlign w:val="center"/>
          </w:tcPr>
          <w:p w:rsidR="00E960B9" w:rsidRPr="00BC198A" w:rsidRDefault="00E960B9" w:rsidP="00E960B9">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,005</w:t>
            </w:r>
          </w:p>
        </w:tc>
        <w:tc>
          <w:tcPr>
            <w:tcW w:w="1275" w:type="dxa"/>
            <w:tcBorders>
              <w:top w:val="nil"/>
              <w:bottom w:val="nil"/>
            </w:tcBorders>
            <w:shd w:val="clear" w:color="auto" w:fill="FFFFFF"/>
            <w:vAlign w:val="center"/>
          </w:tcPr>
          <w:p w:rsidR="00E960B9" w:rsidRPr="00BC198A" w:rsidRDefault="00E960B9" w:rsidP="00E960B9">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-,953</w:t>
            </w:r>
          </w:p>
        </w:tc>
        <w:tc>
          <w:tcPr>
            <w:tcW w:w="851" w:type="dxa"/>
            <w:tcBorders>
              <w:top w:val="nil"/>
              <w:bottom w:val="nil"/>
            </w:tcBorders>
            <w:shd w:val="clear" w:color="auto" w:fill="FFFFFF"/>
            <w:vAlign w:val="center"/>
          </w:tcPr>
          <w:p w:rsidR="00E960B9" w:rsidRPr="00BC198A" w:rsidRDefault="00E960B9" w:rsidP="00E960B9">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-5,332</w:t>
            </w:r>
          </w:p>
        </w:tc>
        <w:tc>
          <w:tcPr>
            <w:tcW w:w="1134" w:type="dxa"/>
            <w:tcBorders>
              <w:top w:val="nil"/>
              <w:bottom w:val="nil"/>
            </w:tcBorders>
            <w:shd w:val="clear" w:color="auto" w:fill="FFFFFF"/>
            <w:vAlign w:val="center"/>
          </w:tcPr>
          <w:p w:rsidR="00E960B9" w:rsidRPr="00BC198A" w:rsidRDefault="00E960B9" w:rsidP="00E960B9">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,000</w:t>
            </w:r>
          </w:p>
        </w:tc>
        <w:tc>
          <w:tcPr>
            <w:tcW w:w="1134" w:type="dxa"/>
            <w:tcBorders>
              <w:top w:val="nil"/>
              <w:bottom w:val="nil"/>
            </w:tcBorders>
            <w:shd w:val="clear" w:color="auto" w:fill="FFFFFF"/>
            <w:vAlign w:val="center"/>
          </w:tcPr>
          <w:p w:rsidR="00E960B9" w:rsidRPr="00BC198A" w:rsidRDefault="00E960B9" w:rsidP="00E960B9">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,614</w:t>
            </w:r>
          </w:p>
        </w:tc>
        <w:tc>
          <w:tcPr>
            <w:tcW w:w="1276" w:type="dxa"/>
            <w:tcBorders>
              <w:top w:val="nil"/>
              <w:bottom w:val="nil"/>
              <w:right w:val="single" w:sz="16" w:space="0" w:color="000000"/>
            </w:tcBorders>
            <w:shd w:val="clear" w:color="auto" w:fill="FFFFFF"/>
            <w:vAlign w:val="center"/>
          </w:tcPr>
          <w:p w:rsidR="00E960B9" w:rsidRPr="00BC198A" w:rsidRDefault="00E960B9" w:rsidP="00E960B9">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1,629</w:t>
            </w:r>
          </w:p>
        </w:tc>
      </w:tr>
      <w:tr w:rsidR="00E960B9" w:rsidRPr="00BC198A" w:rsidTr="00E960B9">
        <w:trPr>
          <w:gridAfter w:val="1"/>
          <w:wAfter w:w="725" w:type="dxa"/>
          <w:cantSplit/>
          <w:trHeight w:val="146"/>
        </w:trPr>
        <w:tc>
          <w:tcPr>
            <w:tcW w:w="40" w:type="dxa"/>
            <w:vMerge/>
            <w:tcBorders>
              <w:top w:val="single" w:sz="16" w:space="0" w:color="000000"/>
              <w:left w:val="single" w:sz="16" w:space="0" w:color="000000"/>
              <w:bottom w:val="single" w:sz="16" w:space="0" w:color="000000"/>
              <w:right w:val="nil"/>
            </w:tcBorders>
            <w:shd w:val="clear" w:color="auto" w:fill="FFFFFF"/>
          </w:tcPr>
          <w:p w:rsidR="00E960B9" w:rsidRPr="00BC198A" w:rsidRDefault="00E960B9" w:rsidP="00E960B9">
            <w:pPr>
              <w:autoSpaceDE w:val="0"/>
              <w:autoSpaceDN w:val="0"/>
              <w:adjustRightInd w:val="0"/>
              <w:spacing w:after="0" w:line="240" w:lineRule="auto"/>
              <w:rPr>
                <w:rFonts w:ascii="Arial" w:hAnsi="Arial" w:cs="Arial"/>
                <w:color w:val="000000"/>
                <w:sz w:val="18"/>
                <w:szCs w:val="18"/>
              </w:rPr>
            </w:pPr>
          </w:p>
        </w:tc>
        <w:tc>
          <w:tcPr>
            <w:tcW w:w="1520" w:type="dxa"/>
            <w:tcBorders>
              <w:top w:val="nil"/>
              <w:left w:val="nil"/>
              <w:bottom w:val="single" w:sz="16" w:space="0" w:color="000000"/>
              <w:right w:val="single" w:sz="16" w:space="0" w:color="000000"/>
            </w:tcBorders>
            <w:shd w:val="clear" w:color="auto" w:fill="FFFFFF"/>
          </w:tcPr>
          <w:p w:rsidR="00E960B9" w:rsidRPr="00BC198A" w:rsidRDefault="00E960B9" w:rsidP="00E960B9">
            <w:pPr>
              <w:autoSpaceDE w:val="0"/>
              <w:autoSpaceDN w:val="0"/>
              <w:adjustRightInd w:val="0"/>
              <w:spacing w:after="0" w:line="320" w:lineRule="atLeast"/>
              <w:ind w:right="60"/>
              <w:rPr>
                <w:rFonts w:ascii="Arial" w:hAnsi="Arial" w:cs="Arial"/>
                <w:color w:val="000000"/>
                <w:sz w:val="18"/>
                <w:szCs w:val="18"/>
              </w:rPr>
            </w:pPr>
            <w:r w:rsidRPr="00BC198A">
              <w:rPr>
                <w:rFonts w:ascii="Arial" w:hAnsi="Arial" w:cs="Arial"/>
                <w:color w:val="000000"/>
                <w:sz w:val="18"/>
                <w:szCs w:val="18"/>
              </w:rPr>
              <w:t>CAR</w:t>
            </w:r>
          </w:p>
        </w:tc>
        <w:tc>
          <w:tcPr>
            <w:tcW w:w="708" w:type="dxa"/>
            <w:tcBorders>
              <w:top w:val="nil"/>
              <w:left w:val="single" w:sz="16" w:space="0" w:color="000000"/>
              <w:bottom w:val="single" w:sz="16" w:space="0" w:color="000000"/>
            </w:tcBorders>
            <w:shd w:val="clear" w:color="auto" w:fill="FFFFFF"/>
            <w:vAlign w:val="center"/>
          </w:tcPr>
          <w:p w:rsidR="00E960B9" w:rsidRPr="00BC198A" w:rsidRDefault="00E960B9" w:rsidP="00E960B9">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-,049</w:t>
            </w:r>
          </w:p>
        </w:tc>
        <w:tc>
          <w:tcPr>
            <w:tcW w:w="993" w:type="dxa"/>
            <w:tcBorders>
              <w:top w:val="nil"/>
              <w:bottom w:val="single" w:sz="16" w:space="0" w:color="000000"/>
            </w:tcBorders>
            <w:shd w:val="clear" w:color="auto" w:fill="FFFFFF"/>
            <w:vAlign w:val="center"/>
          </w:tcPr>
          <w:p w:rsidR="00E960B9" w:rsidRPr="00BC198A" w:rsidRDefault="00E960B9" w:rsidP="00E960B9">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,037</w:t>
            </w:r>
          </w:p>
        </w:tc>
        <w:tc>
          <w:tcPr>
            <w:tcW w:w="1275" w:type="dxa"/>
            <w:tcBorders>
              <w:top w:val="nil"/>
              <w:bottom w:val="single" w:sz="16" w:space="0" w:color="000000"/>
            </w:tcBorders>
            <w:shd w:val="clear" w:color="auto" w:fill="FFFFFF"/>
            <w:vAlign w:val="center"/>
          </w:tcPr>
          <w:p w:rsidR="00E960B9" w:rsidRPr="00BC198A" w:rsidRDefault="00E960B9" w:rsidP="00E960B9">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-,234</w:t>
            </w:r>
          </w:p>
        </w:tc>
        <w:tc>
          <w:tcPr>
            <w:tcW w:w="851" w:type="dxa"/>
            <w:tcBorders>
              <w:top w:val="nil"/>
              <w:bottom w:val="single" w:sz="16" w:space="0" w:color="000000"/>
            </w:tcBorders>
            <w:shd w:val="clear" w:color="auto" w:fill="FFFFFF"/>
            <w:vAlign w:val="center"/>
          </w:tcPr>
          <w:p w:rsidR="00E960B9" w:rsidRPr="00BC198A" w:rsidRDefault="00E960B9" w:rsidP="00E960B9">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-1,308</w:t>
            </w:r>
          </w:p>
        </w:tc>
        <w:tc>
          <w:tcPr>
            <w:tcW w:w="1134" w:type="dxa"/>
            <w:tcBorders>
              <w:top w:val="nil"/>
              <w:bottom w:val="single" w:sz="16" w:space="0" w:color="000000"/>
            </w:tcBorders>
            <w:shd w:val="clear" w:color="auto" w:fill="FFFFFF"/>
            <w:vAlign w:val="center"/>
          </w:tcPr>
          <w:p w:rsidR="00E960B9" w:rsidRPr="00BC198A" w:rsidRDefault="00E960B9" w:rsidP="00E960B9">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,209</w:t>
            </w:r>
          </w:p>
        </w:tc>
        <w:tc>
          <w:tcPr>
            <w:tcW w:w="1134" w:type="dxa"/>
            <w:tcBorders>
              <w:top w:val="nil"/>
              <w:bottom w:val="single" w:sz="16" w:space="0" w:color="000000"/>
            </w:tcBorders>
            <w:shd w:val="clear" w:color="auto" w:fill="FFFFFF"/>
            <w:vAlign w:val="center"/>
          </w:tcPr>
          <w:p w:rsidR="00E960B9" w:rsidRPr="00BC198A" w:rsidRDefault="00E960B9" w:rsidP="00E960B9">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,614</w:t>
            </w:r>
          </w:p>
        </w:tc>
        <w:tc>
          <w:tcPr>
            <w:tcW w:w="1276" w:type="dxa"/>
            <w:tcBorders>
              <w:top w:val="nil"/>
              <w:bottom w:val="single" w:sz="16" w:space="0" w:color="000000"/>
              <w:right w:val="single" w:sz="16" w:space="0" w:color="000000"/>
            </w:tcBorders>
            <w:shd w:val="clear" w:color="auto" w:fill="FFFFFF"/>
            <w:vAlign w:val="center"/>
          </w:tcPr>
          <w:p w:rsidR="00E960B9" w:rsidRPr="00BC198A" w:rsidRDefault="00E960B9" w:rsidP="00E960B9">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1,629</w:t>
            </w:r>
          </w:p>
        </w:tc>
      </w:tr>
      <w:tr w:rsidR="00E960B9" w:rsidRPr="00BC198A" w:rsidTr="00E960B9">
        <w:trPr>
          <w:cantSplit/>
          <w:trHeight w:val="320"/>
        </w:trPr>
        <w:tc>
          <w:tcPr>
            <w:tcW w:w="9656" w:type="dxa"/>
            <w:gridSpan w:val="10"/>
            <w:tcBorders>
              <w:top w:val="nil"/>
              <w:left w:val="nil"/>
              <w:bottom w:val="nil"/>
              <w:right w:val="nil"/>
            </w:tcBorders>
            <w:shd w:val="clear" w:color="auto" w:fill="FFFFFF"/>
          </w:tcPr>
          <w:p w:rsidR="00E960B9" w:rsidRPr="00BC198A" w:rsidRDefault="00E960B9" w:rsidP="00E960B9">
            <w:pPr>
              <w:autoSpaceDE w:val="0"/>
              <w:autoSpaceDN w:val="0"/>
              <w:adjustRightInd w:val="0"/>
              <w:spacing w:after="0" w:line="480" w:lineRule="auto"/>
              <w:ind w:left="60" w:right="60"/>
              <w:rPr>
                <w:rFonts w:ascii="Arial" w:hAnsi="Arial" w:cs="Arial"/>
                <w:color w:val="000000"/>
                <w:sz w:val="18"/>
                <w:szCs w:val="18"/>
              </w:rPr>
            </w:pPr>
            <w:r w:rsidRPr="00BC198A">
              <w:rPr>
                <w:rFonts w:ascii="Arial" w:hAnsi="Arial" w:cs="Arial"/>
                <w:color w:val="000000"/>
                <w:sz w:val="18"/>
                <w:szCs w:val="18"/>
              </w:rPr>
              <w:t>a. Dependent Variable: ROE</w:t>
            </w:r>
          </w:p>
        </w:tc>
      </w:tr>
    </w:tbl>
    <w:p w:rsidR="005826D3" w:rsidRDefault="005826D3" w:rsidP="005826D3">
      <w:pPr>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Sumber : SPSS 23.0 Data S</w:t>
      </w:r>
      <w:r w:rsidRPr="00B16B2A">
        <w:rPr>
          <w:rFonts w:ascii="Times New Roman" w:hAnsi="Times New Roman" w:cs="Times New Roman"/>
          <w:b/>
          <w:sz w:val="24"/>
          <w:szCs w:val="24"/>
        </w:rPr>
        <w:t xml:space="preserve">ekunder </w:t>
      </w:r>
      <w:r>
        <w:rPr>
          <w:rFonts w:ascii="Times New Roman" w:hAnsi="Times New Roman" w:cs="Times New Roman"/>
          <w:b/>
          <w:sz w:val="24"/>
          <w:szCs w:val="24"/>
        </w:rPr>
        <w:t>Diolah 2018</w:t>
      </w:r>
    </w:p>
    <w:p w:rsidR="005826D3" w:rsidRDefault="005826D3" w:rsidP="005826D3">
      <w:pPr>
        <w:autoSpaceDE w:val="0"/>
        <w:autoSpaceDN w:val="0"/>
        <w:adjustRightInd w:val="0"/>
        <w:spacing w:after="0" w:line="360" w:lineRule="auto"/>
        <w:jc w:val="center"/>
        <w:rPr>
          <w:rFonts w:ascii="Times New Roman" w:hAnsi="Times New Roman" w:cs="Times New Roman"/>
          <w:b/>
          <w:sz w:val="24"/>
          <w:szCs w:val="24"/>
        </w:rPr>
      </w:pPr>
    </w:p>
    <w:p w:rsidR="007B38A4" w:rsidRPr="00002884" w:rsidRDefault="007B38A4" w:rsidP="005826D3">
      <w:pPr>
        <w:spacing w:after="160" w:line="480" w:lineRule="auto"/>
        <w:ind w:firstLine="709"/>
        <w:jc w:val="both"/>
        <w:rPr>
          <w:rFonts w:ascii="Times New Roman" w:hAnsi="Times New Roman" w:cs="Times New Roman"/>
          <w:sz w:val="24"/>
          <w:szCs w:val="24"/>
        </w:rPr>
      </w:pPr>
      <w:r w:rsidRPr="00002884">
        <w:rPr>
          <w:rFonts w:ascii="Times New Roman" w:hAnsi="Times New Roman" w:cs="Times New Roman"/>
          <w:sz w:val="24"/>
          <w:szCs w:val="24"/>
        </w:rPr>
        <w:t xml:space="preserve">Hasil pengolahan data untuk regresi linier sederhana dengan menggunakan </w:t>
      </w:r>
      <w:r w:rsidR="00E960B9">
        <w:rPr>
          <w:rFonts w:ascii="Times New Roman" w:hAnsi="Times New Roman" w:cs="Times New Roman"/>
          <w:sz w:val="24"/>
          <w:szCs w:val="24"/>
        </w:rPr>
        <w:t>Program Statistika 23.0</w:t>
      </w:r>
      <w:r w:rsidRPr="00002884">
        <w:rPr>
          <w:rFonts w:ascii="Times New Roman" w:hAnsi="Times New Roman" w:cs="Times New Roman"/>
          <w:sz w:val="24"/>
          <w:szCs w:val="24"/>
        </w:rPr>
        <w:t xml:space="preserve"> dapat dilihat pada Tabel</w:t>
      </w:r>
      <w:r w:rsidR="00E960B9">
        <w:rPr>
          <w:rFonts w:ascii="Times New Roman" w:hAnsi="Times New Roman" w:cs="Times New Roman"/>
          <w:sz w:val="24"/>
          <w:szCs w:val="24"/>
        </w:rPr>
        <w:t xml:space="preserve"> 4.7</w:t>
      </w:r>
      <w:r w:rsidRPr="00002884">
        <w:rPr>
          <w:rFonts w:ascii="Times New Roman" w:hAnsi="Times New Roman" w:cs="Times New Roman"/>
          <w:sz w:val="24"/>
          <w:szCs w:val="24"/>
        </w:rPr>
        <w:t>, maka dapat dirumuskan persamaan regresi linier berganda sebagai berikut:</w:t>
      </w:r>
    </w:p>
    <w:p w:rsidR="007B38A4" w:rsidRDefault="00AF6ADB" w:rsidP="00F30CA1">
      <w:pPr>
        <w:autoSpaceDE w:val="0"/>
        <w:autoSpaceDN w:val="0"/>
        <w:adjustRightInd w:val="0"/>
        <w:spacing w:after="160" w:line="400" w:lineRule="atLeast"/>
        <w:jc w:val="center"/>
        <w:rPr>
          <w:rFonts w:ascii="Times New Roman" w:hAnsi="Times New Roman" w:cs="Times New Roman"/>
          <w:sz w:val="24"/>
          <w:szCs w:val="24"/>
          <w:vertAlign w:val="subscript"/>
        </w:rPr>
      </w:pPr>
      <w:r>
        <w:rPr>
          <w:rFonts w:ascii="Times New Roman" w:hAnsi="Times New Roman" w:cs="Times New Roman"/>
          <w:sz w:val="24"/>
          <w:szCs w:val="24"/>
        </w:rPr>
        <w:t>Y= 0,323 – 0,024</w:t>
      </w:r>
      <w:r w:rsidR="007B38A4" w:rsidRPr="00002884">
        <w:rPr>
          <w:rFonts w:ascii="Times New Roman" w:hAnsi="Times New Roman" w:cs="Times New Roman"/>
          <w:sz w:val="24"/>
          <w:szCs w:val="24"/>
        </w:rPr>
        <w:t xml:space="preserve"> X</w:t>
      </w:r>
      <w:r w:rsidR="007B38A4" w:rsidRPr="00002884">
        <w:rPr>
          <w:rFonts w:ascii="Times New Roman" w:hAnsi="Times New Roman" w:cs="Times New Roman"/>
          <w:sz w:val="24"/>
          <w:szCs w:val="24"/>
          <w:vertAlign w:val="subscript"/>
        </w:rPr>
        <w:t>1</w:t>
      </w:r>
      <w:r>
        <w:rPr>
          <w:rFonts w:ascii="Times New Roman" w:hAnsi="Times New Roman" w:cs="Times New Roman"/>
          <w:sz w:val="24"/>
          <w:szCs w:val="24"/>
        </w:rPr>
        <w:t xml:space="preserve"> – 0,049 </w:t>
      </w:r>
      <w:r w:rsidR="007B38A4" w:rsidRPr="00002884">
        <w:rPr>
          <w:rFonts w:ascii="Times New Roman" w:hAnsi="Times New Roman" w:cs="Times New Roman"/>
          <w:sz w:val="24"/>
          <w:szCs w:val="24"/>
        </w:rPr>
        <w:t>X</w:t>
      </w:r>
      <w:r w:rsidR="007B38A4" w:rsidRPr="00002884">
        <w:rPr>
          <w:rFonts w:ascii="Times New Roman" w:hAnsi="Times New Roman" w:cs="Times New Roman"/>
          <w:sz w:val="24"/>
          <w:szCs w:val="24"/>
          <w:vertAlign w:val="subscript"/>
        </w:rPr>
        <w:t>2</w:t>
      </w:r>
    </w:p>
    <w:p w:rsidR="008853B3" w:rsidRPr="00680C2A" w:rsidRDefault="008853B3" w:rsidP="008853B3">
      <w:pPr>
        <w:autoSpaceDE w:val="0"/>
        <w:autoSpaceDN w:val="0"/>
        <w:adjustRightInd w:val="0"/>
        <w:spacing w:after="160" w:line="400" w:lineRule="atLeast"/>
        <w:rPr>
          <w:rFonts w:ascii="Times New Roman" w:hAnsi="Times New Roman" w:cs="Times New Roman"/>
          <w:sz w:val="24"/>
          <w:szCs w:val="24"/>
        </w:rPr>
      </w:pPr>
      <w:r w:rsidRPr="00680C2A">
        <w:rPr>
          <w:rFonts w:ascii="Times New Roman" w:hAnsi="Times New Roman" w:cs="Times New Roman"/>
          <w:sz w:val="24"/>
          <w:szCs w:val="24"/>
        </w:rPr>
        <w:t xml:space="preserve">Dimana : </w:t>
      </w:r>
    </w:p>
    <w:p w:rsidR="008853B3" w:rsidRPr="00680C2A" w:rsidRDefault="008853B3" w:rsidP="008853B3">
      <w:pPr>
        <w:autoSpaceDE w:val="0"/>
        <w:autoSpaceDN w:val="0"/>
        <w:adjustRightInd w:val="0"/>
        <w:spacing w:after="160" w:line="400" w:lineRule="atLeast"/>
        <w:rPr>
          <w:rFonts w:asciiTheme="majorBidi" w:hAnsiTheme="majorBidi" w:cstheme="majorBidi"/>
          <w:sz w:val="24"/>
          <w:szCs w:val="24"/>
          <w:lang w:val="en-US"/>
        </w:rPr>
      </w:pPr>
      <w:r w:rsidRPr="00680C2A">
        <w:rPr>
          <w:rFonts w:asciiTheme="majorBidi" w:hAnsiTheme="majorBidi" w:cstheme="majorBidi"/>
          <w:sz w:val="24"/>
          <w:szCs w:val="24"/>
        </w:rPr>
        <w:t>Y= variabel dependen</w:t>
      </w:r>
    </w:p>
    <w:p w:rsidR="008853B3" w:rsidRPr="00680C2A" w:rsidRDefault="008853B3" w:rsidP="008853B3">
      <w:pPr>
        <w:autoSpaceDE w:val="0"/>
        <w:autoSpaceDN w:val="0"/>
        <w:adjustRightInd w:val="0"/>
        <w:spacing w:after="160" w:line="400" w:lineRule="atLeast"/>
        <w:rPr>
          <w:rFonts w:asciiTheme="majorBidi" w:hAnsiTheme="majorBidi" w:cstheme="majorBidi"/>
          <w:sz w:val="24"/>
          <w:szCs w:val="24"/>
        </w:rPr>
      </w:pPr>
      <w:r w:rsidRPr="00680C2A">
        <w:rPr>
          <w:rFonts w:asciiTheme="majorBidi" w:hAnsiTheme="majorBidi" w:cstheme="majorBidi"/>
          <w:sz w:val="24"/>
          <w:szCs w:val="24"/>
        </w:rPr>
        <w:t xml:space="preserve">X1= BOPO </w:t>
      </w:r>
    </w:p>
    <w:p w:rsidR="009A2FA4" w:rsidRPr="00680C2A" w:rsidRDefault="008853B3" w:rsidP="008853B3">
      <w:pPr>
        <w:autoSpaceDE w:val="0"/>
        <w:autoSpaceDN w:val="0"/>
        <w:adjustRightInd w:val="0"/>
        <w:spacing w:after="160" w:line="400" w:lineRule="atLeast"/>
        <w:rPr>
          <w:rFonts w:asciiTheme="majorBidi" w:hAnsiTheme="majorBidi" w:cstheme="majorBidi"/>
          <w:sz w:val="24"/>
          <w:szCs w:val="24"/>
          <w:lang w:val="en-US"/>
        </w:rPr>
      </w:pPr>
      <w:r w:rsidRPr="00680C2A">
        <w:rPr>
          <w:rFonts w:asciiTheme="majorBidi" w:hAnsiTheme="majorBidi" w:cstheme="majorBidi"/>
          <w:sz w:val="24"/>
          <w:szCs w:val="24"/>
        </w:rPr>
        <w:t>X2 = CAR</w:t>
      </w:r>
    </w:p>
    <w:p w:rsidR="008853B3" w:rsidRPr="00680C2A" w:rsidRDefault="008853B3" w:rsidP="008853B3">
      <w:pPr>
        <w:autoSpaceDE w:val="0"/>
        <w:autoSpaceDN w:val="0"/>
        <w:adjustRightInd w:val="0"/>
        <w:spacing w:after="160" w:line="400" w:lineRule="atLeast"/>
        <w:rPr>
          <w:rFonts w:asciiTheme="majorBidi" w:hAnsiTheme="majorBidi" w:cstheme="majorBidi"/>
          <w:sz w:val="24"/>
          <w:szCs w:val="24"/>
        </w:rPr>
      </w:pPr>
      <w:r w:rsidRPr="00680C2A">
        <w:rPr>
          <w:rFonts w:asciiTheme="majorBidi" w:hAnsiTheme="majorBidi" w:cstheme="majorBidi"/>
          <w:sz w:val="24"/>
          <w:szCs w:val="24"/>
          <w:vertAlign w:val="subscript"/>
        </w:rPr>
        <w:t>a</w:t>
      </w:r>
      <w:r w:rsidRPr="00680C2A">
        <w:rPr>
          <w:rFonts w:asciiTheme="majorBidi" w:hAnsiTheme="majorBidi" w:cstheme="majorBidi"/>
          <w:sz w:val="24"/>
          <w:szCs w:val="24"/>
        </w:rPr>
        <w:t>= nilai Y jika X=0 (nilai konstan)</w:t>
      </w:r>
    </w:p>
    <w:p w:rsidR="008853B3" w:rsidRPr="00680C2A" w:rsidRDefault="008853B3" w:rsidP="008853B3">
      <w:pPr>
        <w:autoSpaceDE w:val="0"/>
        <w:autoSpaceDN w:val="0"/>
        <w:adjustRightInd w:val="0"/>
        <w:spacing w:after="160" w:line="400" w:lineRule="atLeast"/>
        <w:rPr>
          <w:rFonts w:asciiTheme="majorBidi" w:hAnsiTheme="majorBidi" w:cstheme="majorBidi"/>
          <w:sz w:val="24"/>
          <w:szCs w:val="24"/>
        </w:rPr>
      </w:pPr>
      <w:r w:rsidRPr="00680C2A">
        <w:rPr>
          <w:rFonts w:asciiTheme="majorBidi" w:hAnsiTheme="majorBidi" w:cstheme="majorBidi"/>
          <w:sz w:val="24"/>
          <w:szCs w:val="24"/>
        </w:rPr>
        <w:t>b1= koefesien regresi BOPO</w:t>
      </w:r>
    </w:p>
    <w:p w:rsidR="008853B3" w:rsidRPr="00680C2A" w:rsidRDefault="008853B3" w:rsidP="008853B3">
      <w:pPr>
        <w:autoSpaceDE w:val="0"/>
        <w:autoSpaceDN w:val="0"/>
        <w:adjustRightInd w:val="0"/>
        <w:spacing w:after="160" w:line="400" w:lineRule="atLeast"/>
        <w:rPr>
          <w:rFonts w:asciiTheme="majorBidi" w:hAnsiTheme="majorBidi" w:cstheme="majorBidi"/>
          <w:sz w:val="24"/>
          <w:szCs w:val="24"/>
        </w:rPr>
      </w:pPr>
      <w:r w:rsidRPr="00680C2A">
        <w:rPr>
          <w:rFonts w:asciiTheme="majorBidi" w:hAnsiTheme="majorBidi" w:cstheme="majorBidi"/>
          <w:sz w:val="24"/>
          <w:szCs w:val="24"/>
        </w:rPr>
        <w:t xml:space="preserve">b2= koefesien regresi CAR </w:t>
      </w:r>
    </w:p>
    <w:p w:rsidR="008853B3" w:rsidRPr="00680C2A" w:rsidRDefault="008853B3" w:rsidP="008853B3">
      <w:pPr>
        <w:autoSpaceDE w:val="0"/>
        <w:autoSpaceDN w:val="0"/>
        <w:adjustRightInd w:val="0"/>
        <w:spacing w:after="160" w:line="400" w:lineRule="atLeast"/>
        <w:rPr>
          <w:rFonts w:asciiTheme="majorBidi" w:hAnsiTheme="majorBidi" w:cstheme="majorBidi"/>
          <w:sz w:val="24"/>
          <w:szCs w:val="24"/>
        </w:rPr>
      </w:pPr>
      <w:r w:rsidRPr="00680C2A">
        <w:rPr>
          <w:rFonts w:asciiTheme="majorBidi" w:hAnsiTheme="majorBidi" w:cstheme="majorBidi"/>
          <w:sz w:val="24"/>
          <w:szCs w:val="24"/>
        </w:rPr>
        <w:t>e=error</w:t>
      </w:r>
    </w:p>
    <w:p w:rsidR="007B38A4" w:rsidRPr="00002884" w:rsidRDefault="007B38A4" w:rsidP="007B38A4">
      <w:pPr>
        <w:autoSpaceDE w:val="0"/>
        <w:autoSpaceDN w:val="0"/>
        <w:adjustRightInd w:val="0"/>
        <w:spacing w:after="160" w:line="400" w:lineRule="atLeast"/>
        <w:jc w:val="center"/>
        <w:rPr>
          <w:rFonts w:ascii="Times New Roman" w:hAnsi="Times New Roman" w:cs="Times New Roman"/>
          <w:sz w:val="24"/>
          <w:szCs w:val="24"/>
        </w:rPr>
      </w:pPr>
    </w:p>
    <w:p w:rsidR="008853B3" w:rsidRDefault="008853B3" w:rsidP="007B38A4">
      <w:pPr>
        <w:spacing w:after="160" w:line="480" w:lineRule="auto"/>
        <w:rPr>
          <w:rFonts w:ascii="Times New Roman" w:hAnsi="Times New Roman" w:cs="Times New Roman"/>
          <w:sz w:val="24"/>
          <w:szCs w:val="24"/>
        </w:rPr>
      </w:pPr>
    </w:p>
    <w:p w:rsidR="007B38A4" w:rsidRPr="00002884" w:rsidRDefault="007B38A4" w:rsidP="005826D3">
      <w:pPr>
        <w:spacing w:after="0" w:line="480" w:lineRule="auto"/>
        <w:rPr>
          <w:rFonts w:ascii="Times New Roman" w:hAnsi="Times New Roman" w:cs="Times New Roman"/>
          <w:sz w:val="24"/>
          <w:szCs w:val="24"/>
        </w:rPr>
      </w:pPr>
      <w:r w:rsidRPr="00002884">
        <w:rPr>
          <w:rFonts w:ascii="Times New Roman" w:hAnsi="Times New Roman" w:cs="Times New Roman"/>
          <w:sz w:val="24"/>
          <w:szCs w:val="24"/>
        </w:rPr>
        <w:t>Penjelasan dari persamaan diatas adalah:</w:t>
      </w:r>
    </w:p>
    <w:p w:rsidR="007B38A4" w:rsidRPr="00002884" w:rsidRDefault="007B38A4" w:rsidP="005826D3">
      <w:pPr>
        <w:numPr>
          <w:ilvl w:val="0"/>
          <w:numId w:val="41"/>
        </w:numPr>
        <w:spacing w:after="0" w:line="480" w:lineRule="auto"/>
        <w:ind w:left="540"/>
        <w:contextualSpacing/>
        <w:jc w:val="both"/>
        <w:rPr>
          <w:rFonts w:ascii="Times New Roman" w:hAnsi="Times New Roman" w:cs="Times New Roman"/>
          <w:sz w:val="24"/>
          <w:szCs w:val="24"/>
        </w:rPr>
      </w:pPr>
      <w:r w:rsidRPr="00002884">
        <w:rPr>
          <w:rFonts w:ascii="Times New Roman" w:hAnsi="Times New Roman" w:cs="Times New Roman"/>
          <w:sz w:val="24"/>
          <w:szCs w:val="24"/>
        </w:rPr>
        <w:t xml:space="preserve">α = </w:t>
      </w:r>
      <w:r w:rsidR="00E960B9">
        <w:rPr>
          <w:rFonts w:ascii="Times New Roman" w:hAnsi="Times New Roman" w:cs="Times New Roman"/>
          <w:sz w:val="24"/>
          <w:szCs w:val="24"/>
        </w:rPr>
        <w:t>0,323</w:t>
      </w:r>
      <w:r w:rsidRPr="00002884">
        <w:rPr>
          <w:rFonts w:ascii="Times New Roman" w:hAnsi="Times New Roman" w:cs="Times New Roman"/>
          <w:sz w:val="24"/>
          <w:szCs w:val="24"/>
        </w:rPr>
        <w:t xml:space="preserve"> artinya jika variabel independen X</w:t>
      </w:r>
      <w:r w:rsidRPr="00002884">
        <w:rPr>
          <w:rFonts w:ascii="Times New Roman" w:hAnsi="Times New Roman" w:cs="Times New Roman"/>
          <w:sz w:val="24"/>
          <w:szCs w:val="24"/>
          <w:vertAlign w:val="subscript"/>
        </w:rPr>
        <w:t>1</w:t>
      </w:r>
      <w:r>
        <w:rPr>
          <w:rFonts w:ascii="Times New Roman" w:hAnsi="Times New Roman" w:cs="Times New Roman"/>
          <w:sz w:val="24"/>
          <w:szCs w:val="24"/>
        </w:rPr>
        <w:t xml:space="preserve"> dan X</w:t>
      </w:r>
      <w:r>
        <w:rPr>
          <w:rFonts w:ascii="Times New Roman" w:hAnsi="Times New Roman" w:cs="Times New Roman"/>
          <w:sz w:val="24"/>
          <w:szCs w:val="24"/>
          <w:vertAlign w:val="subscript"/>
        </w:rPr>
        <w:t>2</w:t>
      </w:r>
      <w:r w:rsidRPr="00002884">
        <w:rPr>
          <w:rFonts w:ascii="Times New Roman" w:hAnsi="Times New Roman" w:cs="Times New Roman"/>
          <w:sz w:val="24"/>
          <w:szCs w:val="24"/>
        </w:rPr>
        <w:t xml:space="preserve"> bernilai nol maka variabel dependen Y akan bernilai </w:t>
      </w:r>
      <w:r w:rsidR="00E960B9">
        <w:rPr>
          <w:rFonts w:ascii="Times New Roman" w:hAnsi="Times New Roman" w:cs="Times New Roman"/>
          <w:sz w:val="24"/>
          <w:szCs w:val="24"/>
        </w:rPr>
        <w:t>0,323</w:t>
      </w:r>
      <w:r w:rsidRPr="00002884">
        <w:rPr>
          <w:rFonts w:ascii="Times New Roman" w:hAnsi="Times New Roman" w:cs="Times New Roman"/>
          <w:sz w:val="24"/>
          <w:szCs w:val="24"/>
        </w:rPr>
        <w:t>%</w:t>
      </w:r>
    </w:p>
    <w:p w:rsidR="007B38A4" w:rsidRPr="00002884" w:rsidRDefault="007B38A4" w:rsidP="00156E14">
      <w:pPr>
        <w:numPr>
          <w:ilvl w:val="0"/>
          <w:numId w:val="41"/>
        </w:numPr>
        <w:spacing w:after="160" w:line="480" w:lineRule="auto"/>
        <w:ind w:left="567" w:hanging="425"/>
        <w:contextualSpacing/>
        <w:jc w:val="both"/>
        <w:rPr>
          <w:rFonts w:ascii="Times New Roman" w:hAnsi="Times New Roman" w:cs="Times New Roman"/>
          <w:sz w:val="24"/>
          <w:szCs w:val="24"/>
        </w:rPr>
      </w:pPr>
      <w:r w:rsidRPr="00002884">
        <w:rPr>
          <w:rFonts w:ascii="Times New Roman" w:hAnsi="Times New Roman" w:cs="Times New Roman"/>
          <w:sz w:val="24"/>
          <w:szCs w:val="24"/>
        </w:rPr>
        <w:t xml:space="preserve">Koefisien regresi variabel </w:t>
      </w:r>
      <w:r>
        <w:rPr>
          <w:rFonts w:ascii="Times New Roman" w:hAnsi="Times New Roman" w:cs="Times New Roman"/>
          <w:sz w:val="24"/>
          <w:szCs w:val="24"/>
        </w:rPr>
        <w:t>BOPO</w:t>
      </w:r>
      <w:r w:rsidRPr="00002884">
        <w:rPr>
          <w:rFonts w:ascii="Times New Roman" w:hAnsi="Times New Roman" w:cs="Times New Roman"/>
          <w:sz w:val="24"/>
          <w:szCs w:val="24"/>
        </w:rPr>
        <w:t xml:space="preserve"> bernilai</w:t>
      </w:r>
      <w:r w:rsidR="00E960B9">
        <w:rPr>
          <w:rFonts w:ascii="Times New Roman" w:hAnsi="Times New Roman" w:cs="Times New Roman"/>
          <w:sz w:val="24"/>
          <w:szCs w:val="24"/>
        </w:rPr>
        <w:t xml:space="preserve"> -0,024</w:t>
      </w:r>
      <w:r w:rsidRPr="00002884">
        <w:rPr>
          <w:rFonts w:ascii="Times New Roman" w:hAnsi="Times New Roman" w:cs="Times New Roman"/>
          <w:sz w:val="24"/>
          <w:szCs w:val="24"/>
        </w:rPr>
        <w:t xml:space="preserve"> yang berarti bernilai </w:t>
      </w:r>
      <w:r>
        <w:rPr>
          <w:rFonts w:ascii="Times New Roman" w:hAnsi="Times New Roman" w:cs="Times New Roman"/>
          <w:sz w:val="24"/>
          <w:szCs w:val="24"/>
        </w:rPr>
        <w:t>negatif</w:t>
      </w:r>
      <w:r w:rsidRPr="00002884">
        <w:rPr>
          <w:rFonts w:ascii="Times New Roman" w:hAnsi="Times New Roman" w:cs="Times New Roman"/>
          <w:sz w:val="24"/>
          <w:szCs w:val="24"/>
        </w:rPr>
        <w:t xml:space="preserve">. Artinya, variabel </w:t>
      </w:r>
      <w:r>
        <w:rPr>
          <w:rFonts w:ascii="Times New Roman" w:hAnsi="Times New Roman" w:cs="Times New Roman"/>
          <w:sz w:val="24"/>
          <w:szCs w:val="24"/>
        </w:rPr>
        <w:t>BOPO</w:t>
      </w:r>
      <w:r w:rsidRPr="00002884">
        <w:rPr>
          <w:rFonts w:ascii="Times New Roman" w:hAnsi="Times New Roman" w:cs="Times New Roman"/>
          <w:sz w:val="24"/>
          <w:szCs w:val="24"/>
        </w:rPr>
        <w:t xml:space="preserve"> menunjukkan hubungan </w:t>
      </w:r>
      <w:r>
        <w:rPr>
          <w:rFonts w:ascii="Times New Roman" w:hAnsi="Times New Roman" w:cs="Times New Roman"/>
          <w:sz w:val="24"/>
          <w:szCs w:val="24"/>
        </w:rPr>
        <w:t xml:space="preserve">berlawanan </w:t>
      </w:r>
      <w:r w:rsidRPr="00002884">
        <w:rPr>
          <w:rFonts w:ascii="Times New Roman" w:hAnsi="Times New Roman" w:cs="Times New Roman"/>
          <w:sz w:val="24"/>
          <w:szCs w:val="24"/>
        </w:rPr>
        <w:t>arah dengan variabel Y. Setiap penambahan 1% variab</w:t>
      </w:r>
      <w:r>
        <w:rPr>
          <w:rFonts w:ascii="Times New Roman" w:hAnsi="Times New Roman" w:cs="Times New Roman"/>
          <w:sz w:val="24"/>
          <w:szCs w:val="24"/>
        </w:rPr>
        <w:t>el BOPO, maka variabel Y akan berkurang</w:t>
      </w:r>
      <w:r w:rsidRPr="00002884">
        <w:rPr>
          <w:rFonts w:ascii="Times New Roman" w:hAnsi="Times New Roman" w:cs="Times New Roman"/>
          <w:sz w:val="24"/>
          <w:szCs w:val="24"/>
        </w:rPr>
        <w:t xml:space="preserve"> sebesar </w:t>
      </w:r>
      <w:r w:rsidR="00E960B9">
        <w:rPr>
          <w:rFonts w:ascii="Times New Roman" w:hAnsi="Times New Roman" w:cs="Times New Roman"/>
          <w:sz w:val="24"/>
          <w:szCs w:val="24"/>
        </w:rPr>
        <w:t>0,024</w:t>
      </w:r>
      <w:r w:rsidRPr="00002884">
        <w:rPr>
          <w:rFonts w:ascii="Times New Roman" w:hAnsi="Times New Roman" w:cs="Times New Roman"/>
          <w:sz w:val="24"/>
          <w:szCs w:val="24"/>
        </w:rPr>
        <w:t xml:space="preserve"> %</w:t>
      </w:r>
    </w:p>
    <w:p w:rsidR="007B38A4" w:rsidRDefault="007B38A4" w:rsidP="005826D3">
      <w:pPr>
        <w:numPr>
          <w:ilvl w:val="0"/>
          <w:numId w:val="41"/>
        </w:numPr>
        <w:spacing w:after="0" w:line="480" w:lineRule="auto"/>
        <w:ind w:left="567" w:hanging="425"/>
        <w:contextualSpacing/>
        <w:jc w:val="both"/>
        <w:rPr>
          <w:rFonts w:ascii="Times New Roman" w:hAnsi="Times New Roman" w:cs="Times New Roman"/>
          <w:sz w:val="24"/>
          <w:szCs w:val="24"/>
        </w:rPr>
      </w:pPr>
      <w:r w:rsidRPr="00002884">
        <w:rPr>
          <w:rFonts w:ascii="Times New Roman" w:hAnsi="Times New Roman" w:cs="Times New Roman"/>
          <w:sz w:val="24"/>
          <w:szCs w:val="24"/>
        </w:rPr>
        <w:t xml:space="preserve">Koefisien regresi variabel </w:t>
      </w:r>
      <w:r w:rsidR="00AA7108">
        <w:rPr>
          <w:rFonts w:ascii="Times New Roman" w:hAnsi="Times New Roman" w:cs="Times New Roman"/>
          <w:i/>
          <w:sz w:val="24"/>
          <w:szCs w:val="24"/>
        </w:rPr>
        <w:t>Capital Adequacy Ratio</w:t>
      </w:r>
      <w:r w:rsidR="00AA7108">
        <w:rPr>
          <w:rFonts w:ascii="Times New Roman" w:hAnsi="Times New Roman" w:cs="Times New Roman"/>
          <w:sz w:val="24"/>
          <w:szCs w:val="24"/>
        </w:rPr>
        <w:t>(CAR</w:t>
      </w:r>
      <w:r>
        <w:rPr>
          <w:rFonts w:ascii="Times New Roman" w:hAnsi="Times New Roman" w:cs="Times New Roman"/>
          <w:sz w:val="24"/>
          <w:szCs w:val="24"/>
        </w:rPr>
        <w:t>)</w:t>
      </w:r>
      <w:r w:rsidRPr="00002884">
        <w:rPr>
          <w:rFonts w:ascii="Times New Roman" w:hAnsi="Times New Roman" w:cs="Times New Roman"/>
          <w:sz w:val="24"/>
          <w:szCs w:val="24"/>
        </w:rPr>
        <w:t xml:space="preserve"> bernilai </w:t>
      </w:r>
      <w:r w:rsidR="00AF6ADB">
        <w:rPr>
          <w:rFonts w:ascii="Times New Roman" w:hAnsi="Times New Roman" w:cs="Times New Roman"/>
          <w:sz w:val="24"/>
          <w:szCs w:val="24"/>
        </w:rPr>
        <w:t>-0,049 yang berarti bernilai negatif</w:t>
      </w:r>
      <w:r w:rsidRPr="00002884">
        <w:rPr>
          <w:rFonts w:ascii="Times New Roman" w:hAnsi="Times New Roman" w:cs="Times New Roman"/>
          <w:sz w:val="24"/>
          <w:szCs w:val="24"/>
        </w:rPr>
        <w:t xml:space="preserve">. Artinya, variabel </w:t>
      </w:r>
      <w:r w:rsidR="00AA7108">
        <w:rPr>
          <w:rFonts w:ascii="Times New Roman" w:hAnsi="Times New Roman" w:cs="Times New Roman"/>
          <w:i/>
          <w:sz w:val="24"/>
          <w:szCs w:val="24"/>
        </w:rPr>
        <w:t xml:space="preserve">Capital Adequacy Ratio </w:t>
      </w:r>
      <w:r w:rsidR="00AA7108">
        <w:rPr>
          <w:rFonts w:ascii="Times New Roman" w:hAnsi="Times New Roman" w:cs="Times New Roman"/>
          <w:sz w:val="24"/>
          <w:szCs w:val="24"/>
        </w:rPr>
        <w:t>(CAR</w:t>
      </w:r>
      <w:r>
        <w:rPr>
          <w:rFonts w:ascii="Times New Roman" w:hAnsi="Times New Roman" w:cs="Times New Roman"/>
          <w:sz w:val="24"/>
          <w:szCs w:val="24"/>
        </w:rPr>
        <w:t>)</w:t>
      </w:r>
      <w:r w:rsidRPr="00002884">
        <w:rPr>
          <w:rFonts w:ascii="Times New Roman" w:hAnsi="Times New Roman" w:cs="Times New Roman"/>
          <w:sz w:val="24"/>
          <w:szCs w:val="24"/>
        </w:rPr>
        <w:t xml:space="preserve"> menu</w:t>
      </w:r>
      <w:r w:rsidR="00AA7108">
        <w:rPr>
          <w:rFonts w:ascii="Times New Roman" w:hAnsi="Times New Roman" w:cs="Times New Roman"/>
          <w:sz w:val="24"/>
          <w:szCs w:val="24"/>
        </w:rPr>
        <w:t>njukkan hubungan</w:t>
      </w:r>
      <w:r w:rsidR="00AF6ADB">
        <w:rPr>
          <w:rFonts w:ascii="Times New Roman" w:hAnsi="Times New Roman" w:cs="Times New Roman"/>
          <w:sz w:val="24"/>
          <w:szCs w:val="24"/>
        </w:rPr>
        <w:t>berlawanan arah</w:t>
      </w:r>
      <w:r w:rsidRPr="00002884">
        <w:rPr>
          <w:rFonts w:ascii="Times New Roman" w:hAnsi="Times New Roman" w:cs="Times New Roman"/>
          <w:sz w:val="24"/>
          <w:szCs w:val="24"/>
        </w:rPr>
        <w:t xml:space="preserve"> dengan variabel Y. Setiap penambahan 1% variabel </w:t>
      </w:r>
      <w:r w:rsidR="00AA7108">
        <w:rPr>
          <w:rFonts w:ascii="Times New Roman" w:hAnsi="Times New Roman" w:cs="Times New Roman"/>
          <w:i/>
          <w:sz w:val="24"/>
          <w:szCs w:val="24"/>
        </w:rPr>
        <w:t>Capital Adequacy Ratio</w:t>
      </w:r>
      <w:r w:rsidR="00AA7108">
        <w:rPr>
          <w:rFonts w:ascii="Times New Roman" w:hAnsi="Times New Roman" w:cs="Times New Roman"/>
          <w:sz w:val="24"/>
          <w:szCs w:val="24"/>
        </w:rPr>
        <w:t>(CAR</w:t>
      </w:r>
      <w:r>
        <w:rPr>
          <w:rFonts w:ascii="Times New Roman" w:hAnsi="Times New Roman" w:cs="Times New Roman"/>
          <w:sz w:val="24"/>
          <w:szCs w:val="24"/>
        </w:rPr>
        <w:t>)</w:t>
      </w:r>
      <w:r w:rsidRPr="00002884">
        <w:rPr>
          <w:rFonts w:ascii="Times New Roman" w:hAnsi="Times New Roman" w:cs="Times New Roman"/>
          <w:sz w:val="24"/>
          <w:szCs w:val="24"/>
        </w:rPr>
        <w:t xml:space="preserve">, maka variabel Y akan berkurang sebesar </w:t>
      </w:r>
      <w:r w:rsidR="00AF6ADB">
        <w:rPr>
          <w:rFonts w:ascii="Times New Roman" w:hAnsi="Times New Roman" w:cs="Times New Roman"/>
          <w:sz w:val="24"/>
          <w:szCs w:val="24"/>
        </w:rPr>
        <w:t>0,049</w:t>
      </w:r>
      <w:r w:rsidRPr="00002884">
        <w:rPr>
          <w:rFonts w:ascii="Times New Roman" w:hAnsi="Times New Roman" w:cs="Times New Roman"/>
          <w:sz w:val="24"/>
          <w:szCs w:val="24"/>
        </w:rPr>
        <w:t>%.</w:t>
      </w:r>
    </w:p>
    <w:p w:rsidR="00AF6ADB" w:rsidRPr="00816379" w:rsidRDefault="00AF6ADB" w:rsidP="005826D3">
      <w:pPr>
        <w:spacing w:after="0" w:line="480" w:lineRule="auto"/>
        <w:ind w:left="567"/>
        <w:contextualSpacing/>
        <w:jc w:val="both"/>
        <w:rPr>
          <w:rFonts w:ascii="Times New Roman" w:hAnsi="Times New Roman" w:cs="Times New Roman"/>
          <w:sz w:val="24"/>
          <w:szCs w:val="24"/>
        </w:rPr>
      </w:pPr>
    </w:p>
    <w:p w:rsidR="007B38A4" w:rsidRPr="007744D1" w:rsidRDefault="007B38A4" w:rsidP="005826D3">
      <w:pPr>
        <w:pStyle w:val="ListParagraph"/>
        <w:numPr>
          <w:ilvl w:val="2"/>
          <w:numId w:val="2"/>
        </w:numPr>
        <w:spacing w:after="0" w:line="480" w:lineRule="auto"/>
        <w:ind w:left="709" w:hanging="709"/>
        <w:jc w:val="both"/>
        <w:rPr>
          <w:rFonts w:ascii="Times New Roman" w:hAnsi="Times New Roman"/>
          <w:sz w:val="24"/>
          <w:szCs w:val="24"/>
        </w:rPr>
      </w:pPr>
      <w:r w:rsidRPr="007744D1">
        <w:rPr>
          <w:rFonts w:ascii="Times New Roman" w:hAnsi="Times New Roman"/>
          <w:b/>
          <w:sz w:val="24"/>
          <w:szCs w:val="24"/>
        </w:rPr>
        <w:t>Analisis Koefisien Korelasi</w:t>
      </w:r>
    </w:p>
    <w:p w:rsidR="007B38A4" w:rsidRDefault="007B38A4" w:rsidP="005826D3">
      <w:pPr>
        <w:spacing w:after="0" w:line="480" w:lineRule="auto"/>
        <w:ind w:firstLine="709"/>
        <w:jc w:val="both"/>
        <w:rPr>
          <w:rFonts w:ascii="Times New Roman" w:hAnsi="Times New Roman" w:cs="Times New Roman"/>
          <w:sz w:val="24"/>
          <w:szCs w:val="24"/>
        </w:rPr>
      </w:pPr>
      <w:r w:rsidRPr="004122FC">
        <w:rPr>
          <w:rFonts w:ascii="Times New Roman" w:hAnsi="Times New Roman" w:cs="Times New Roman"/>
          <w:sz w:val="24"/>
          <w:szCs w:val="24"/>
        </w:rPr>
        <w:t>Analisis koefisien korelasi merupakan analisis yang digunakan untuk mengetahui hubungan antar</w:t>
      </w:r>
      <w:r>
        <w:rPr>
          <w:rFonts w:ascii="Times New Roman" w:hAnsi="Times New Roman" w:cs="Times New Roman"/>
          <w:sz w:val="24"/>
          <w:szCs w:val="24"/>
        </w:rPr>
        <w:t>a</w:t>
      </w:r>
      <w:r w:rsidRPr="004122FC">
        <w:rPr>
          <w:rFonts w:ascii="Times New Roman" w:hAnsi="Times New Roman" w:cs="Times New Roman"/>
          <w:sz w:val="24"/>
          <w:szCs w:val="24"/>
        </w:rPr>
        <w:t xml:space="preserve"> variabel independen yaitu </w:t>
      </w:r>
      <w:r w:rsidR="00BD7310" w:rsidRPr="00BD7310">
        <w:rPr>
          <w:rFonts w:ascii="Times New Roman" w:hAnsi="Times New Roman" w:cs="Times New Roman"/>
          <w:iCs/>
          <w:sz w:val="24"/>
          <w:szCs w:val="24"/>
        </w:rPr>
        <w:t>Rasio Efesiensi</w:t>
      </w:r>
      <w:r w:rsidRPr="004122FC">
        <w:rPr>
          <w:rFonts w:ascii="Times New Roman" w:hAnsi="Times New Roman" w:cs="Times New Roman"/>
          <w:sz w:val="24"/>
          <w:szCs w:val="24"/>
        </w:rPr>
        <w:t xml:space="preserve"> (BOPO) dan</w:t>
      </w:r>
      <w:r w:rsidR="00CF38C7" w:rsidRPr="00CF38C7">
        <w:rPr>
          <w:rFonts w:ascii="Times New Roman" w:hAnsi="Times New Roman" w:cs="Times New Roman"/>
          <w:i/>
          <w:iCs/>
          <w:sz w:val="24"/>
          <w:szCs w:val="24"/>
        </w:rPr>
        <w:t>Capital Adequacy Ratio</w:t>
      </w:r>
      <w:r w:rsidR="00CF38C7">
        <w:rPr>
          <w:rFonts w:ascii="Times New Roman" w:hAnsi="Times New Roman" w:cs="Times New Roman"/>
          <w:sz w:val="24"/>
          <w:szCs w:val="24"/>
        </w:rPr>
        <w:t>(CAR</w:t>
      </w:r>
      <w:r w:rsidRPr="00165853">
        <w:rPr>
          <w:rFonts w:ascii="Times New Roman" w:hAnsi="Times New Roman" w:cs="Times New Roman"/>
          <w:sz w:val="24"/>
          <w:szCs w:val="24"/>
        </w:rPr>
        <w:t>)</w:t>
      </w:r>
      <w:r w:rsidRPr="004122FC">
        <w:rPr>
          <w:rFonts w:ascii="Times New Roman" w:hAnsi="Times New Roman" w:cs="Times New Roman"/>
          <w:sz w:val="24"/>
          <w:szCs w:val="24"/>
        </w:rPr>
        <w:t xml:space="preserve">dengan variabel dependen </w:t>
      </w:r>
      <w:r w:rsidRPr="00784D6E">
        <w:rPr>
          <w:rFonts w:ascii="Times New Roman" w:hAnsi="Times New Roman" w:cs="Times New Roman"/>
          <w:i/>
          <w:sz w:val="24"/>
          <w:szCs w:val="24"/>
        </w:rPr>
        <w:t xml:space="preserve">Return On </w:t>
      </w:r>
      <w:r>
        <w:rPr>
          <w:rFonts w:ascii="Times New Roman" w:hAnsi="Times New Roman" w:cs="Times New Roman"/>
          <w:i/>
          <w:sz w:val="24"/>
          <w:szCs w:val="24"/>
        </w:rPr>
        <w:t xml:space="preserve">Equity </w:t>
      </w:r>
      <w:r>
        <w:rPr>
          <w:rFonts w:ascii="Times New Roman" w:hAnsi="Times New Roman" w:cs="Times New Roman"/>
          <w:sz w:val="24"/>
          <w:szCs w:val="24"/>
        </w:rPr>
        <w:t>(ROE</w:t>
      </w:r>
      <w:r w:rsidRPr="004122FC">
        <w:rPr>
          <w:rFonts w:ascii="Times New Roman" w:hAnsi="Times New Roman" w:cs="Times New Roman"/>
          <w:sz w:val="24"/>
          <w:szCs w:val="24"/>
        </w:rPr>
        <w:t>). Hasil anali</w:t>
      </w:r>
      <w:r w:rsidR="00AF6ADB">
        <w:rPr>
          <w:rFonts w:ascii="Times New Roman" w:hAnsi="Times New Roman" w:cs="Times New Roman"/>
          <w:sz w:val="24"/>
          <w:szCs w:val="24"/>
        </w:rPr>
        <w:t>sis dapat dilihat pada Tabel 4.8</w:t>
      </w:r>
      <w:r w:rsidRPr="004122FC">
        <w:rPr>
          <w:rFonts w:ascii="Times New Roman" w:hAnsi="Times New Roman" w:cs="Times New Roman"/>
          <w:sz w:val="24"/>
          <w:szCs w:val="24"/>
        </w:rPr>
        <w:t>.</w:t>
      </w:r>
    </w:p>
    <w:p w:rsidR="00665DB6" w:rsidRDefault="00665DB6" w:rsidP="00665DB6">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                                                     </w:t>
      </w:r>
    </w:p>
    <w:p w:rsidR="00665DB6" w:rsidRDefault="00665DB6" w:rsidP="00665DB6">
      <w:pPr>
        <w:spacing w:after="0" w:line="360" w:lineRule="auto"/>
        <w:rPr>
          <w:rFonts w:ascii="Times New Roman" w:hAnsi="Times New Roman" w:cs="Times New Roman"/>
          <w:b/>
          <w:sz w:val="24"/>
          <w:szCs w:val="24"/>
        </w:rPr>
      </w:pPr>
    </w:p>
    <w:p w:rsidR="00665DB6" w:rsidRDefault="00665DB6" w:rsidP="00665DB6">
      <w:pPr>
        <w:spacing w:after="0" w:line="360" w:lineRule="auto"/>
        <w:rPr>
          <w:rFonts w:ascii="Times New Roman" w:hAnsi="Times New Roman" w:cs="Times New Roman"/>
          <w:b/>
          <w:sz w:val="24"/>
          <w:szCs w:val="24"/>
        </w:rPr>
      </w:pPr>
    </w:p>
    <w:p w:rsidR="00665DB6" w:rsidRDefault="00665DB6" w:rsidP="00665DB6">
      <w:pPr>
        <w:spacing w:after="0" w:line="360" w:lineRule="auto"/>
        <w:rPr>
          <w:rFonts w:ascii="Times New Roman" w:hAnsi="Times New Roman" w:cs="Times New Roman"/>
          <w:b/>
          <w:sz w:val="24"/>
          <w:szCs w:val="24"/>
        </w:rPr>
      </w:pPr>
    </w:p>
    <w:p w:rsidR="00665DB6" w:rsidRDefault="00665DB6" w:rsidP="00665DB6">
      <w:pPr>
        <w:spacing w:after="0" w:line="360" w:lineRule="auto"/>
        <w:rPr>
          <w:rFonts w:ascii="Times New Roman" w:hAnsi="Times New Roman" w:cs="Times New Roman"/>
          <w:b/>
          <w:sz w:val="24"/>
          <w:szCs w:val="24"/>
        </w:rPr>
      </w:pPr>
    </w:p>
    <w:p w:rsidR="00665DB6" w:rsidRDefault="00665DB6" w:rsidP="00665DB6">
      <w:pPr>
        <w:spacing w:after="0" w:line="360" w:lineRule="auto"/>
        <w:rPr>
          <w:rFonts w:ascii="Times New Roman" w:hAnsi="Times New Roman" w:cs="Times New Roman"/>
          <w:b/>
          <w:sz w:val="24"/>
          <w:szCs w:val="24"/>
        </w:rPr>
      </w:pPr>
    </w:p>
    <w:p w:rsidR="00665DB6" w:rsidRDefault="00665DB6" w:rsidP="00665DB6">
      <w:pPr>
        <w:spacing w:after="0" w:line="360" w:lineRule="auto"/>
        <w:rPr>
          <w:rFonts w:ascii="Times New Roman" w:hAnsi="Times New Roman" w:cs="Times New Roman"/>
          <w:b/>
          <w:sz w:val="24"/>
          <w:szCs w:val="24"/>
        </w:rPr>
      </w:pPr>
    </w:p>
    <w:p w:rsidR="00665DB6" w:rsidRDefault="00665DB6" w:rsidP="00665DB6">
      <w:pPr>
        <w:spacing w:after="0" w:line="360" w:lineRule="auto"/>
        <w:rPr>
          <w:rFonts w:ascii="Times New Roman" w:hAnsi="Times New Roman" w:cs="Times New Roman"/>
          <w:b/>
          <w:sz w:val="24"/>
          <w:szCs w:val="24"/>
        </w:rPr>
      </w:pPr>
    </w:p>
    <w:p w:rsidR="007B38A4" w:rsidRPr="008D0179" w:rsidRDefault="00665DB6" w:rsidP="00665DB6">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                                                         </w:t>
      </w:r>
      <w:r w:rsidR="007B38A4">
        <w:rPr>
          <w:rFonts w:ascii="Times New Roman" w:hAnsi="Times New Roman" w:cs="Times New Roman"/>
          <w:b/>
          <w:sz w:val="24"/>
          <w:szCs w:val="24"/>
        </w:rPr>
        <w:t>Tabel 4.8</w:t>
      </w:r>
    </w:p>
    <w:p w:rsidR="007B38A4" w:rsidRPr="00A149F6" w:rsidRDefault="007B38A4" w:rsidP="007B38A4">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Koefisien Korelasi</w:t>
      </w:r>
    </w:p>
    <w:tbl>
      <w:tblPr>
        <w:tblpPr w:leftFromText="180" w:rightFromText="180" w:vertAnchor="text" w:horzAnchor="margin" w:tblpY="137"/>
        <w:tblW w:w="73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00"/>
        <w:gridCol w:w="1032"/>
        <w:gridCol w:w="1094"/>
        <w:gridCol w:w="1479"/>
        <w:gridCol w:w="1479"/>
        <w:gridCol w:w="1479"/>
      </w:tblGrid>
      <w:tr w:rsidR="00AF6ADB" w:rsidRPr="00AF6ADB" w:rsidTr="00AF6ADB">
        <w:trPr>
          <w:cantSplit/>
          <w:trHeight w:val="315"/>
        </w:trPr>
        <w:tc>
          <w:tcPr>
            <w:tcW w:w="7363" w:type="dxa"/>
            <w:gridSpan w:val="6"/>
            <w:tcBorders>
              <w:top w:val="nil"/>
              <w:left w:val="nil"/>
              <w:bottom w:val="nil"/>
              <w:right w:val="nil"/>
            </w:tcBorders>
            <w:shd w:val="clear" w:color="auto" w:fill="FFFFFF"/>
            <w:vAlign w:val="center"/>
          </w:tcPr>
          <w:p w:rsidR="00AF6ADB" w:rsidRPr="00AF6ADB" w:rsidRDefault="00AF6ADB" w:rsidP="005826D3">
            <w:pPr>
              <w:autoSpaceDE w:val="0"/>
              <w:autoSpaceDN w:val="0"/>
              <w:adjustRightInd w:val="0"/>
              <w:spacing w:after="0" w:line="320" w:lineRule="atLeast"/>
              <w:ind w:left="60" w:right="-454"/>
              <w:jc w:val="center"/>
              <w:rPr>
                <w:rFonts w:ascii="Arial" w:hAnsi="Arial" w:cs="Arial"/>
                <w:color w:val="000000"/>
                <w:sz w:val="18"/>
                <w:szCs w:val="18"/>
              </w:rPr>
            </w:pPr>
            <w:r w:rsidRPr="00AF6ADB">
              <w:rPr>
                <w:rFonts w:ascii="Arial" w:hAnsi="Arial" w:cs="Arial"/>
                <w:b/>
                <w:bCs/>
                <w:color w:val="000000"/>
                <w:sz w:val="18"/>
                <w:szCs w:val="18"/>
              </w:rPr>
              <w:t>Model Summary</w:t>
            </w:r>
            <w:r w:rsidRPr="00AF6ADB">
              <w:rPr>
                <w:rFonts w:ascii="Arial" w:hAnsi="Arial" w:cs="Arial"/>
                <w:b/>
                <w:bCs/>
                <w:color w:val="000000"/>
                <w:sz w:val="18"/>
                <w:szCs w:val="18"/>
                <w:vertAlign w:val="superscript"/>
              </w:rPr>
              <w:t>b</w:t>
            </w:r>
          </w:p>
        </w:tc>
      </w:tr>
      <w:tr w:rsidR="00AF6ADB" w:rsidRPr="00AF6ADB" w:rsidTr="00AF6ADB">
        <w:trPr>
          <w:cantSplit/>
          <w:trHeight w:val="645"/>
        </w:trPr>
        <w:tc>
          <w:tcPr>
            <w:tcW w:w="800"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AF6ADB" w:rsidRPr="00AF6ADB" w:rsidRDefault="00AF6ADB" w:rsidP="00AF6ADB">
            <w:pPr>
              <w:autoSpaceDE w:val="0"/>
              <w:autoSpaceDN w:val="0"/>
              <w:adjustRightInd w:val="0"/>
              <w:spacing w:after="0" w:line="320" w:lineRule="atLeast"/>
              <w:ind w:left="60" w:right="60"/>
              <w:rPr>
                <w:rFonts w:ascii="Arial" w:hAnsi="Arial" w:cs="Arial"/>
                <w:color w:val="000000"/>
                <w:sz w:val="18"/>
                <w:szCs w:val="18"/>
              </w:rPr>
            </w:pPr>
            <w:r w:rsidRPr="00AF6ADB">
              <w:rPr>
                <w:rFonts w:ascii="Arial" w:hAnsi="Arial" w:cs="Arial"/>
                <w:color w:val="000000"/>
                <w:sz w:val="18"/>
                <w:szCs w:val="18"/>
              </w:rPr>
              <w:t>Model</w:t>
            </w:r>
          </w:p>
        </w:tc>
        <w:tc>
          <w:tcPr>
            <w:tcW w:w="1032" w:type="dxa"/>
            <w:tcBorders>
              <w:top w:val="single" w:sz="16" w:space="0" w:color="000000"/>
              <w:left w:val="single" w:sz="16" w:space="0" w:color="000000"/>
              <w:bottom w:val="single" w:sz="16" w:space="0" w:color="000000"/>
            </w:tcBorders>
            <w:shd w:val="clear" w:color="auto" w:fill="FFFFFF"/>
            <w:vAlign w:val="bottom"/>
          </w:tcPr>
          <w:p w:rsidR="00AF6ADB" w:rsidRPr="00AF6ADB" w:rsidRDefault="00AF6ADB" w:rsidP="00AF6ADB">
            <w:pPr>
              <w:autoSpaceDE w:val="0"/>
              <w:autoSpaceDN w:val="0"/>
              <w:adjustRightInd w:val="0"/>
              <w:spacing w:after="0" w:line="320" w:lineRule="atLeast"/>
              <w:ind w:left="60" w:right="60"/>
              <w:jc w:val="center"/>
              <w:rPr>
                <w:rFonts w:ascii="Arial" w:hAnsi="Arial" w:cs="Arial"/>
                <w:color w:val="000000"/>
                <w:sz w:val="18"/>
                <w:szCs w:val="18"/>
              </w:rPr>
            </w:pPr>
            <w:r w:rsidRPr="00AF6ADB">
              <w:rPr>
                <w:rFonts w:ascii="Arial" w:hAnsi="Arial" w:cs="Arial"/>
                <w:color w:val="000000"/>
                <w:sz w:val="18"/>
                <w:szCs w:val="18"/>
              </w:rPr>
              <w:t>R</w:t>
            </w:r>
          </w:p>
        </w:tc>
        <w:tc>
          <w:tcPr>
            <w:tcW w:w="1094" w:type="dxa"/>
            <w:tcBorders>
              <w:top w:val="single" w:sz="16" w:space="0" w:color="000000"/>
              <w:bottom w:val="single" w:sz="16" w:space="0" w:color="000000"/>
            </w:tcBorders>
            <w:shd w:val="clear" w:color="auto" w:fill="FFFFFF"/>
            <w:vAlign w:val="bottom"/>
          </w:tcPr>
          <w:p w:rsidR="00AF6ADB" w:rsidRPr="00AF6ADB" w:rsidRDefault="00AF6ADB" w:rsidP="00AF6ADB">
            <w:pPr>
              <w:autoSpaceDE w:val="0"/>
              <w:autoSpaceDN w:val="0"/>
              <w:adjustRightInd w:val="0"/>
              <w:spacing w:after="0" w:line="320" w:lineRule="atLeast"/>
              <w:ind w:left="60" w:right="60"/>
              <w:jc w:val="center"/>
              <w:rPr>
                <w:rFonts w:ascii="Arial" w:hAnsi="Arial" w:cs="Arial"/>
                <w:color w:val="000000"/>
                <w:sz w:val="18"/>
                <w:szCs w:val="18"/>
              </w:rPr>
            </w:pPr>
            <w:r w:rsidRPr="00AF6ADB">
              <w:rPr>
                <w:rFonts w:ascii="Arial" w:hAnsi="Arial" w:cs="Arial"/>
                <w:color w:val="000000"/>
                <w:sz w:val="18"/>
                <w:szCs w:val="18"/>
              </w:rPr>
              <w:t>R Square</w:t>
            </w:r>
          </w:p>
        </w:tc>
        <w:tc>
          <w:tcPr>
            <w:tcW w:w="1479" w:type="dxa"/>
            <w:tcBorders>
              <w:top w:val="single" w:sz="16" w:space="0" w:color="000000"/>
              <w:bottom w:val="single" w:sz="16" w:space="0" w:color="000000"/>
            </w:tcBorders>
            <w:shd w:val="clear" w:color="auto" w:fill="FFFFFF"/>
            <w:vAlign w:val="bottom"/>
          </w:tcPr>
          <w:p w:rsidR="00AF6ADB" w:rsidRPr="00AF6ADB" w:rsidRDefault="00AF6ADB" w:rsidP="00AF6ADB">
            <w:pPr>
              <w:autoSpaceDE w:val="0"/>
              <w:autoSpaceDN w:val="0"/>
              <w:adjustRightInd w:val="0"/>
              <w:spacing w:after="0" w:line="320" w:lineRule="atLeast"/>
              <w:ind w:left="60" w:right="60"/>
              <w:jc w:val="center"/>
              <w:rPr>
                <w:rFonts w:ascii="Arial" w:hAnsi="Arial" w:cs="Arial"/>
                <w:color w:val="000000"/>
                <w:sz w:val="18"/>
                <w:szCs w:val="18"/>
              </w:rPr>
            </w:pPr>
            <w:r w:rsidRPr="00AF6ADB">
              <w:rPr>
                <w:rFonts w:ascii="Arial" w:hAnsi="Arial" w:cs="Arial"/>
                <w:color w:val="000000"/>
                <w:sz w:val="18"/>
                <w:szCs w:val="18"/>
              </w:rPr>
              <w:t>Adjusted R Square</w:t>
            </w:r>
          </w:p>
        </w:tc>
        <w:tc>
          <w:tcPr>
            <w:tcW w:w="1479" w:type="dxa"/>
            <w:tcBorders>
              <w:top w:val="single" w:sz="16" w:space="0" w:color="000000"/>
              <w:bottom w:val="single" w:sz="16" w:space="0" w:color="000000"/>
            </w:tcBorders>
            <w:shd w:val="clear" w:color="auto" w:fill="FFFFFF"/>
            <w:vAlign w:val="bottom"/>
          </w:tcPr>
          <w:p w:rsidR="00AF6ADB" w:rsidRPr="00AF6ADB" w:rsidRDefault="00AF6ADB" w:rsidP="00AF6ADB">
            <w:pPr>
              <w:autoSpaceDE w:val="0"/>
              <w:autoSpaceDN w:val="0"/>
              <w:adjustRightInd w:val="0"/>
              <w:spacing w:after="0" w:line="320" w:lineRule="atLeast"/>
              <w:ind w:left="60" w:right="60"/>
              <w:jc w:val="center"/>
              <w:rPr>
                <w:rFonts w:ascii="Arial" w:hAnsi="Arial" w:cs="Arial"/>
                <w:color w:val="000000"/>
                <w:sz w:val="18"/>
                <w:szCs w:val="18"/>
              </w:rPr>
            </w:pPr>
            <w:r w:rsidRPr="00AF6ADB">
              <w:rPr>
                <w:rFonts w:ascii="Arial" w:hAnsi="Arial" w:cs="Arial"/>
                <w:color w:val="000000"/>
                <w:sz w:val="18"/>
                <w:szCs w:val="18"/>
              </w:rPr>
              <w:t>Std. Error of the Estimate</w:t>
            </w:r>
          </w:p>
        </w:tc>
        <w:tc>
          <w:tcPr>
            <w:tcW w:w="1479" w:type="dxa"/>
            <w:tcBorders>
              <w:top w:val="single" w:sz="16" w:space="0" w:color="000000"/>
              <w:bottom w:val="single" w:sz="16" w:space="0" w:color="000000"/>
              <w:right w:val="single" w:sz="16" w:space="0" w:color="000000"/>
            </w:tcBorders>
            <w:shd w:val="clear" w:color="auto" w:fill="FFFFFF"/>
            <w:vAlign w:val="bottom"/>
          </w:tcPr>
          <w:p w:rsidR="00AF6ADB" w:rsidRPr="00AF6ADB" w:rsidRDefault="00AF6ADB" w:rsidP="00AF6ADB">
            <w:pPr>
              <w:autoSpaceDE w:val="0"/>
              <w:autoSpaceDN w:val="0"/>
              <w:adjustRightInd w:val="0"/>
              <w:spacing w:after="0" w:line="320" w:lineRule="atLeast"/>
              <w:ind w:left="60" w:right="60"/>
              <w:jc w:val="center"/>
              <w:rPr>
                <w:rFonts w:ascii="Arial" w:hAnsi="Arial" w:cs="Arial"/>
                <w:color w:val="000000"/>
                <w:sz w:val="18"/>
                <w:szCs w:val="18"/>
              </w:rPr>
            </w:pPr>
            <w:r w:rsidRPr="00AF6ADB">
              <w:rPr>
                <w:rFonts w:ascii="Arial" w:hAnsi="Arial" w:cs="Arial"/>
                <w:color w:val="000000"/>
                <w:sz w:val="18"/>
                <w:szCs w:val="18"/>
              </w:rPr>
              <w:t>Durbin-Watson</w:t>
            </w:r>
          </w:p>
        </w:tc>
      </w:tr>
      <w:tr w:rsidR="00AF6ADB" w:rsidRPr="00AF6ADB" w:rsidTr="00AF6ADB">
        <w:trPr>
          <w:cantSplit/>
          <w:trHeight w:val="315"/>
        </w:trPr>
        <w:tc>
          <w:tcPr>
            <w:tcW w:w="800" w:type="dxa"/>
            <w:tcBorders>
              <w:top w:val="single" w:sz="16" w:space="0" w:color="000000"/>
              <w:left w:val="single" w:sz="16" w:space="0" w:color="000000"/>
              <w:bottom w:val="single" w:sz="16" w:space="0" w:color="000000"/>
              <w:right w:val="single" w:sz="16" w:space="0" w:color="000000"/>
            </w:tcBorders>
            <w:shd w:val="clear" w:color="auto" w:fill="FFFFFF"/>
          </w:tcPr>
          <w:p w:rsidR="00AF6ADB" w:rsidRPr="00AF6ADB" w:rsidRDefault="00AF6ADB" w:rsidP="00AF6ADB">
            <w:pPr>
              <w:autoSpaceDE w:val="0"/>
              <w:autoSpaceDN w:val="0"/>
              <w:adjustRightInd w:val="0"/>
              <w:spacing w:after="0" w:line="320" w:lineRule="atLeast"/>
              <w:ind w:left="60" w:right="60"/>
              <w:rPr>
                <w:rFonts w:ascii="Arial" w:hAnsi="Arial" w:cs="Arial"/>
                <w:color w:val="000000"/>
                <w:sz w:val="18"/>
                <w:szCs w:val="18"/>
              </w:rPr>
            </w:pPr>
            <w:r w:rsidRPr="00AF6ADB">
              <w:rPr>
                <w:rFonts w:ascii="Arial" w:hAnsi="Arial" w:cs="Arial"/>
                <w:color w:val="000000"/>
                <w:sz w:val="18"/>
                <w:szCs w:val="18"/>
              </w:rPr>
              <w:t>1</w:t>
            </w:r>
          </w:p>
        </w:tc>
        <w:tc>
          <w:tcPr>
            <w:tcW w:w="1032" w:type="dxa"/>
            <w:tcBorders>
              <w:top w:val="single" w:sz="16" w:space="0" w:color="000000"/>
              <w:left w:val="single" w:sz="16" w:space="0" w:color="000000"/>
              <w:bottom w:val="single" w:sz="16" w:space="0" w:color="000000"/>
            </w:tcBorders>
            <w:shd w:val="clear" w:color="auto" w:fill="FFFFFF"/>
            <w:vAlign w:val="center"/>
          </w:tcPr>
          <w:p w:rsidR="00AF6ADB" w:rsidRPr="00AF6ADB" w:rsidRDefault="00AF6ADB" w:rsidP="00AF6ADB">
            <w:pPr>
              <w:autoSpaceDE w:val="0"/>
              <w:autoSpaceDN w:val="0"/>
              <w:adjustRightInd w:val="0"/>
              <w:spacing w:after="0" w:line="320" w:lineRule="atLeast"/>
              <w:ind w:left="60" w:right="60"/>
              <w:jc w:val="right"/>
              <w:rPr>
                <w:rFonts w:ascii="Arial" w:hAnsi="Arial" w:cs="Arial"/>
                <w:color w:val="000000"/>
                <w:sz w:val="18"/>
                <w:szCs w:val="18"/>
              </w:rPr>
            </w:pPr>
            <w:r w:rsidRPr="00AF6ADB">
              <w:rPr>
                <w:rFonts w:ascii="Arial" w:hAnsi="Arial" w:cs="Arial"/>
                <w:color w:val="000000"/>
                <w:sz w:val="18"/>
                <w:szCs w:val="18"/>
              </w:rPr>
              <w:t>,828</w:t>
            </w:r>
            <w:r w:rsidRPr="00AF6ADB">
              <w:rPr>
                <w:rFonts w:ascii="Arial" w:hAnsi="Arial" w:cs="Arial"/>
                <w:color w:val="000000"/>
                <w:sz w:val="18"/>
                <w:szCs w:val="18"/>
                <w:vertAlign w:val="superscript"/>
              </w:rPr>
              <w:t>a</w:t>
            </w:r>
          </w:p>
        </w:tc>
        <w:tc>
          <w:tcPr>
            <w:tcW w:w="1094" w:type="dxa"/>
            <w:tcBorders>
              <w:top w:val="single" w:sz="16" w:space="0" w:color="000000"/>
              <w:bottom w:val="single" w:sz="16" w:space="0" w:color="000000"/>
            </w:tcBorders>
            <w:shd w:val="clear" w:color="auto" w:fill="FFFFFF"/>
            <w:vAlign w:val="center"/>
          </w:tcPr>
          <w:p w:rsidR="00AF6ADB" w:rsidRPr="00AF6ADB" w:rsidRDefault="00AF6ADB" w:rsidP="00AF6ADB">
            <w:pPr>
              <w:autoSpaceDE w:val="0"/>
              <w:autoSpaceDN w:val="0"/>
              <w:adjustRightInd w:val="0"/>
              <w:spacing w:after="0" w:line="320" w:lineRule="atLeast"/>
              <w:ind w:left="60" w:right="60"/>
              <w:jc w:val="right"/>
              <w:rPr>
                <w:rFonts w:ascii="Arial" w:hAnsi="Arial" w:cs="Arial"/>
                <w:color w:val="000000"/>
                <w:sz w:val="18"/>
                <w:szCs w:val="18"/>
              </w:rPr>
            </w:pPr>
            <w:r w:rsidRPr="00AF6ADB">
              <w:rPr>
                <w:rFonts w:ascii="Arial" w:hAnsi="Arial" w:cs="Arial"/>
                <w:color w:val="000000"/>
                <w:sz w:val="18"/>
                <w:szCs w:val="18"/>
              </w:rPr>
              <w:t>,686</w:t>
            </w:r>
          </w:p>
        </w:tc>
        <w:tc>
          <w:tcPr>
            <w:tcW w:w="1479" w:type="dxa"/>
            <w:tcBorders>
              <w:top w:val="single" w:sz="16" w:space="0" w:color="000000"/>
              <w:bottom w:val="single" w:sz="16" w:space="0" w:color="000000"/>
            </w:tcBorders>
            <w:shd w:val="clear" w:color="auto" w:fill="FFFFFF"/>
            <w:vAlign w:val="center"/>
          </w:tcPr>
          <w:p w:rsidR="00AF6ADB" w:rsidRPr="00AF6ADB" w:rsidRDefault="00AF6ADB" w:rsidP="00AF6ADB">
            <w:pPr>
              <w:autoSpaceDE w:val="0"/>
              <w:autoSpaceDN w:val="0"/>
              <w:adjustRightInd w:val="0"/>
              <w:spacing w:after="0" w:line="320" w:lineRule="atLeast"/>
              <w:ind w:left="60" w:right="60"/>
              <w:jc w:val="right"/>
              <w:rPr>
                <w:rFonts w:ascii="Arial" w:hAnsi="Arial" w:cs="Arial"/>
                <w:color w:val="000000"/>
                <w:sz w:val="18"/>
                <w:szCs w:val="18"/>
              </w:rPr>
            </w:pPr>
            <w:r w:rsidRPr="00AF6ADB">
              <w:rPr>
                <w:rFonts w:ascii="Arial" w:hAnsi="Arial" w:cs="Arial"/>
                <w:color w:val="000000"/>
                <w:sz w:val="18"/>
                <w:szCs w:val="18"/>
              </w:rPr>
              <w:t>,647</w:t>
            </w:r>
          </w:p>
        </w:tc>
        <w:tc>
          <w:tcPr>
            <w:tcW w:w="1479" w:type="dxa"/>
            <w:tcBorders>
              <w:top w:val="single" w:sz="16" w:space="0" w:color="000000"/>
              <w:bottom w:val="single" w:sz="16" w:space="0" w:color="000000"/>
            </w:tcBorders>
            <w:shd w:val="clear" w:color="auto" w:fill="FFFFFF"/>
            <w:vAlign w:val="center"/>
          </w:tcPr>
          <w:p w:rsidR="00AF6ADB" w:rsidRPr="00AF6ADB" w:rsidRDefault="00AF6ADB" w:rsidP="00AF6ADB">
            <w:pPr>
              <w:autoSpaceDE w:val="0"/>
              <w:autoSpaceDN w:val="0"/>
              <w:adjustRightInd w:val="0"/>
              <w:spacing w:after="0" w:line="320" w:lineRule="atLeast"/>
              <w:ind w:left="60" w:right="60"/>
              <w:jc w:val="right"/>
              <w:rPr>
                <w:rFonts w:ascii="Arial" w:hAnsi="Arial" w:cs="Arial"/>
                <w:color w:val="000000"/>
                <w:sz w:val="18"/>
                <w:szCs w:val="18"/>
              </w:rPr>
            </w:pPr>
            <w:r w:rsidRPr="00AF6ADB">
              <w:rPr>
                <w:rFonts w:ascii="Arial" w:hAnsi="Arial" w:cs="Arial"/>
                <w:color w:val="000000"/>
                <w:sz w:val="18"/>
                <w:szCs w:val="18"/>
              </w:rPr>
              <w:t>6,08996</w:t>
            </w:r>
          </w:p>
        </w:tc>
        <w:tc>
          <w:tcPr>
            <w:tcW w:w="1479" w:type="dxa"/>
            <w:tcBorders>
              <w:top w:val="single" w:sz="16" w:space="0" w:color="000000"/>
              <w:bottom w:val="single" w:sz="16" w:space="0" w:color="000000"/>
              <w:right w:val="single" w:sz="16" w:space="0" w:color="000000"/>
            </w:tcBorders>
            <w:shd w:val="clear" w:color="auto" w:fill="FFFFFF"/>
            <w:vAlign w:val="center"/>
          </w:tcPr>
          <w:p w:rsidR="00AF6ADB" w:rsidRPr="00AF6ADB" w:rsidRDefault="00AF6ADB" w:rsidP="00AF6ADB">
            <w:pPr>
              <w:autoSpaceDE w:val="0"/>
              <w:autoSpaceDN w:val="0"/>
              <w:adjustRightInd w:val="0"/>
              <w:spacing w:after="0" w:line="320" w:lineRule="atLeast"/>
              <w:ind w:left="60" w:right="60"/>
              <w:jc w:val="right"/>
              <w:rPr>
                <w:rFonts w:ascii="Arial" w:hAnsi="Arial" w:cs="Arial"/>
                <w:color w:val="000000"/>
                <w:sz w:val="18"/>
                <w:szCs w:val="18"/>
              </w:rPr>
            </w:pPr>
            <w:r w:rsidRPr="00AF6ADB">
              <w:rPr>
                <w:rFonts w:ascii="Arial" w:hAnsi="Arial" w:cs="Arial"/>
                <w:color w:val="000000"/>
                <w:sz w:val="18"/>
                <w:szCs w:val="18"/>
              </w:rPr>
              <w:t>2,490</w:t>
            </w:r>
          </w:p>
        </w:tc>
      </w:tr>
      <w:tr w:rsidR="00AF6ADB" w:rsidRPr="00AF6ADB" w:rsidTr="00AF6ADB">
        <w:trPr>
          <w:cantSplit/>
          <w:trHeight w:val="315"/>
        </w:trPr>
        <w:tc>
          <w:tcPr>
            <w:tcW w:w="7363" w:type="dxa"/>
            <w:gridSpan w:val="6"/>
            <w:tcBorders>
              <w:top w:val="nil"/>
              <w:left w:val="nil"/>
              <w:bottom w:val="nil"/>
              <w:right w:val="nil"/>
            </w:tcBorders>
            <w:shd w:val="clear" w:color="auto" w:fill="FFFFFF"/>
          </w:tcPr>
          <w:p w:rsidR="00AF6ADB" w:rsidRPr="00AF6ADB" w:rsidRDefault="00AF6ADB" w:rsidP="005826D3">
            <w:pPr>
              <w:autoSpaceDE w:val="0"/>
              <w:autoSpaceDN w:val="0"/>
              <w:adjustRightInd w:val="0"/>
              <w:spacing w:after="0" w:line="360" w:lineRule="auto"/>
              <w:rPr>
                <w:rFonts w:ascii="Arial" w:hAnsi="Arial" w:cs="Arial"/>
                <w:color w:val="000000"/>
                <w:sz w:val="18"/>
                <w:szCs w:val="18"/>
              </w:rPr>
            </w:pPr>
            <w:r w:rsidRPr="00AF6ADB">
              <w:rPr>
                <w:rFonts w:ascii="Arial" w:hAnsi="Arial" w:cs="Arial"/>
                <w:color w:val="000000"/>
                <w:sz w:val="18"/>
                <w:szCs w:val="18"/>
              </w:rPr>
              <w:t>a. Predictors: (Constant), CAR, BOPO</w:t>
            </w:r>
          </w:p>
        </w:tc>
      </w:tr>
      <w:tr w:rsidR="00AF6ADB" w:rsidRPr="00AF6ADB" w:rsidTr="00AF6ADB">
        <w:trPr>
          <w:cantSplit/>
          <w:trHeight w:val="125"/>
        </w:trPr>
        <w:tc>
          <w:tcPr>
            <w:tcW w:w="7363" w:type="dxa"/>
            <w:gridSpan w:val="6"/>
            <w:tcBorders>
              <w:top w:val="nil"/>
              <w:left w:val="nil"/>
              <w:bottom w:val="nil"/>
              <w:right w:val="nil"/>
            </w:tcBorders>
            <w:shd w:val="clear" w:color="auto" w:fill="FFFFFF"/>
          </w:tcPr>
          <w:p w:rsidR="00AF6ADB" w:rsidRPr="00AF6ADB" w:rsidRDefault="00AF6ADB" w:rsidP="005826D3">
            <w:pPr>
              <w:autoSpaceDE w:val="0"/>
              <w:autoSpaceDN w:val="0"/>
              <w:adjustRightInd w:val="0"/>
              <w:spacing w:after="0" w:line="360" w:lineRule="auto"/>
              <w:rPr>
                <w:rFonts w:ascii="Arial" w:hAnsi="Arial" w:cs="Arial"/>
                <w:color w:val="000000"/>
                <w:sz w:val="18"/>
                <w:szCs w:val="18"/>
              </w:rPr>
            </w:pPr>
            <w:r w:rsidRPr="00AF6ADB">
              <w:rPr>
                <w:rFonts w:ascii="Arial" w:hAnsi="Arial" w:cs="Arial"/>
                <w:color w:val="000000"/>
                <w:sz w:val="18"/>
                <w:szCs w:val="18"/>
              </w:rPr>
              <w:t>b. Dependent Variable: ROE</w:t>
            </w:r>
          </w:p>
        </w:tc>
      </w:tr>
    </w:tbl>
    <w:p w:rsidR="005826D3" w:rsidRDefault="005826D3" w:rsidP="005826D3">
      <w:pPr>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Sumber : SPSS 23.0 Data S</w:t>
      </w:r>
      <w:r w:rsidRPr="00B16B2A">
        <w:rPr>
          <w:rFonts w:ascii="Times New Roman" w:hAnsi="Times New Roman" w:cs="Times New Roman"/>
          <w:b/>
          <w:sz w:val="24"/>
          <w:szCs w:val="24"/>
        </w:rPr>
        <w:t xml:space="preserve">ekunder </w:t>
      </w:r>
      <w:r>
        <w:rPr>
          <w:rFonts w:ascii="Times New Roman" w:hAnsi="Times New Roman" w:cs="Times New Roman"/>
          <w:b/>
          <w:sz w:val="24"/>
          <w:szCs w:val="24"/>
        </w:rPr>
        <w:t>Diolah 2018</w:t>
      </w:r>
    </w:p>
    <w:p w:rsidR="005826D3" w:rsidRPr="005826D3" w:rsidRDefault="005826D3" w:rsidP="005826D3">
      <w:pPr>
        <w:autoSpaceDE w:val="0"/>
        <w:autoSpaceDN w:val="0"/>
        <w:adjustRightInd w:val="0"/>
        <w:spacing w:after="0" w:line="360" w:lineRule="auto"/>
        <w:jc w:val="center"/>
        <w:rPr>
          <w:rFonts w:ascii="Times New Roman" w:hAnsi="Times New Roman" w:cs="Times New Roman"/>
          <w:b/>
          <w:sz w:val="24"/>
          <w:szCs w:val="24"/>
        </w:rPr>
      </w:pPr>
    </w:p>
    <w:p w:rsidR="007B38A4" w:rsidRDefault="00AF6ADB" w:rsidP="005826D3">
      <w:pPr>
        <w:autoSpaceDE w:val="0"/>
        <w:autoSpaceDN w:val="0"/>
        <w:adjustRightInd w:val="0"/>
        <w:spacing w:after="0" w:line="480" w:lineRule="auto"/>
        <w:ind w:firstLine="567"/>
        <w:jc w:val="both"/>
        <w:rPr>
          <w:rFonts w:ascii="Times New Roman" w:hAnsi="Times New Roman" w:cs="Times New Roman"/>
          <w:b/>
          <w:sz w:val="24"/>
          <w:szCs w:val="24"/>
        </w:rPr>
      </w:pPr>
      <w:r>
        <w:rPr>
          <w:rFonts w:ascii="Times New Roman" w:hAnsi="Times New Roman" w:cs="Times New Roman"/>
          <w:sz w:val="24"/>
          <w:szCs w:val="24"/>
        </w:rPr>
        <w:t>B</w:t>
      </w:r>
      <w:r w:rsidR="007B38A4" w:rsidRPr="00883A91">
        <w:rPr>
          <w:rFonts w:ascii="Times New Roman" w:hAnsi="Times New Roman" w:cs="Times New Roman"/>
          <w:sz w:val="24"/>
          <w:szCs w:val="24"/>
        </w:rPr>
        <w:t>erdasarkan hasil pengolahan SPSS 23 pada Tabel diatas menunju</w:t>
      </w:r>
      <w:r w:rsidR="007B38A4">
        <w:rPr>
          <w:rFonts w:ascii="Times New Roman" w:hAnsi="Times New Roman" w:cs="Times New Roman"/>
          <w:sz w:val="24"/>
          <w:szCs w:val="24"/>
        </w:rPr>
        <w:t>k</w:t>
      </w:r>
      <w:r w:rsidR="007B38A4" w:rsidRPr="00883A91">
        <w:rPr>
          <w:rFonts w:ascii="Times New Roman" w:hAnsi="Times New Roman" w:cs="Times New Roman"/>
          <w:sz w:val="24"/>
          <w:szCs w:val="24"/>
        </w:rPr>
        <w:t xml:space="preserve">kan bahwa nilai </w:t>
      </w:r>
      <w:r w:rsidR="00CE182E">
        <w:rPr>
          <w:rFonts w:ascii="Times New Roman" w:hAnsi="Times New Roman" w:cs="Times New Roman"/>
          <w:sz w:val="24"/>
          <w:szCs w:val="24"/>
        </w:rPr>
        <w:t>koefisi</w:t>
      </w:r>
      <w:r>
        <w:rPr>
          <w:rFonts w:ascii="Times New Roman" w:hAnsi="Times New Roman" w:cs="Times New Roman"/>
          <w:sz w:val="24"/>
          <w:szCs w:val="24"/>
        </w:rPr>
        <w:t>en korelasi sebesar 0,828</w:t>
      </w:r>
      <w:r w:rsidR="007B38A4" w:rsidRPr="00883A91">
        <w:rPr>
          <w:rFonts w:ascii="Times New Roman" w:hAnsi="Times New Roman" w:cs="Times New Roman"/>
          <w:sz w:val="24"/>
          <w:szCs w:val="24"/>
        </w:rPr>
        <w:t xml:space="preserve"> terda</w:t>
      </w:r>
      <w:r w:rsidR="00B9513A">
        <w:rPr>
          <w:rFonts w:ascii="Times New Roman" w:hAnsi="Times New Roman" w:cs="Times New Roman"/>
          <w:sz w:val="24"/>
          <w:szCs w:val="24"/>
        </w:rPr>
        <w:t xml:space="preserve">pat hubungan antara BOPO dan CAR </w:t>
      </w:r>
      <w:r w:rsidR="007B38A4" w:rsidRPr="00883A91">
        <w:rPr>
          <w:rFonts w:ascii="Times New Roman" w:hAnsi="Times New Roman" w:cs="Times New Roman"/>
          <w:sz w:val="24"/>
          <w:szCs w:val="24"/>
        </w:rPr>
        <w:t xml:space="preserve"> terhadap variabel Y. Karena nilai koefisien korelasi berada pada interval koefisien 0,80-1,000 menunjukan hubungan </w:t>
      </w:r>
      <w:r w:rsidR="007B38A4">
        <w:rPr>
          <w:rFonts w:ascii="Times New Roman" w:hAnsi="Times New Roman" w:cs="Times New Roman"/>
          <w:b/>
          <w:sz w:val="24"/>
          <w:szCs w:val="24"/>
        </w:rPr>
        <w:t>Sangat K</w:t>
      </w:r>
      <w:r w:rsidR="007B38A4" w:rsidRPr="00883A91">
        <w:rPr>
          <w:rFonts w:ascii="Times New Roman" w:hAnsi="Times New Roman" w:cs="Times New Roman"/>
          <w:b/>
          <w:sz w:val="24"/>
          <w:szCs w:val="24"/>
        </w:rPr>
        <w:t>uat</w:t>
      </w:r>
      <w:r w:rsidR="007B38A4">
        <w:rPr>
          <w:rFonts w:ascii="Times New Roman" w:hAnsi="Times New Roman" w:cs="Times New Roman"/>
          <w:b/>
          <w:sz w:val="24"/>
          <w:szCs w:val="24"/>
        </w:rPr>
        <w:t>.</w:t>
      </w:r>
    </w:p>
    <w:p w:rsidR="00AF6ADB" w:rsidRPr="00002884" w:rsidRDefault="007B38A4" w:rsidP="005826D3">
      <w:pPr>
        <w:autoSpaceDE w:val="0"/>
        <w:autoSpaceDN w:val="0"/>
        <w:adjustRightInd w:val="0"/>
        <w:spacing w:after="0" w:line="480" w:lineRule="auto"/>
        <w:ind w:firstLine="720"/>
        <w:jc w:val="both"/>
        <w:rPr>
          <w:rFonts w:ascii="Times New Roman" w:hAnsi="Times New Roman" w:cs="Times New Roman"/>
          <w:sz w:val="24"/>
          <w:szCs w:val="24"/>
        </w:rPr>
      </w:pPr>
      <w:r w:rsidRPr="00002884">
        <w:rPr>
          <w:rFonts w:ascii="Times New Roman" w:hAnsi="Times New Roman" w:cs="Times New Roman"/>
          <w:sz w:val="24"/>
          <w:szCs w:val="24"/>
        </w:rPr>
        <w:t>Sesuai dengan pedoman interpretasi terhadap koefi</w:t>
      </w:r>
      <w:r>
        <w:rPr>
          <w:rFonts w:ascii="Times New Roman" w:hAnsi="Times New Roman" w:cs="Times New Roman"/>
          <w:sz w:val="24"/>
          <w:szCs w:val="24"/>
        </w:rPr>
        <w:t>sien korelasi menurut Sugiyono:</w:t>
      </w:r>
    </w:p>
    <w:p w:rsidR="007B38A4" w:rsidRPr="00002884" w:rsidRDefault="007B38A4" w:rsidP="005826D3">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4.9</w:t>
      </w:r>
    </w:p>
    <w:p w:rsidR="007B38A4" w:rsidRPr="00002884" w:rsidRDefault="007B38A4" w:rsidP="005826D3">
      <w:pPr>
        <w:spacing w:after="0" w:line="360" w:lineRule="auto"/>
        <w:jc w:val="center"/>
        <w:rPr>
          <w:rFonts w:ascii="Times New Roman" w:hAnsi="Times New Roman" w:cs="Times New Roman"/>
          <w:b/>
          <w:sz w:val="24"/>
          <w:szCs w:val="24"/>
        </w:rPr>
      </w:pPr>
      <w:r w:rsidRPr="00002884">
        <w:rPr>
          <w:rFonts w:ascii="Times New Roman" w:hAnsi="Times New Roman" w:cs="Times New Roman"/>
          <w:b/>
          <w:sz w:val="24"/>
          <w:szCs w:val="24"/>
        </w:rPr>
        <w:t>Pedoman Interpretasi Koefisien Korelasi</w:t>
      </w:r>
    </w:p>
    <w:tbl>
      <w:tblPr>
        <w:tblW w:w="6521" w:type="dxa"/>
        <w:tblInd w:w="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62"/>
      </w:tblGrid>
      <w:tr w:rsidR="007B38A4" w:rsidRPr="00002884" w:rsidTr="001D016F">
        <w:tc>
          <w:tcPr>
            <w:tcW w:w="3259" w:type="dxa"/>
          </w:tcPr>
          <w:p w:rsidR="007B38A4" w:rsidRPr="00002884" w:rsidRDefault="007B38A4" w:rsidP="001D016F">
            <w:pPr>
              <w:spacing w:after="160" w:line="240" w:lineRule="auto"/>
              <w:jc w:val="center"/>
              <w:rPr>
                <w:rFonts w:ascii="Times New Roman" w:hAnsi="Times New Roman" w:cs="Times New Roman"/>
                <w:sz w:val="24"/>
                <w:szCs w:val="24"/>
              </w:rPr>
            </w:pPr>
            <w:r w:rsidRPr="00002884">
              <w:rPr>
                <w:rFonts w:ascii="Times New Roman" w:hAnsi="Times New Roman" w:cs="Times New Roman"/>
                <w:sz w:val="24"/>
                <w:szCs w:val="24"/>
              </w:rPr>
              <w:t>Interval Koefisien</w:t>
            </w:r>
          </w:p>
        </w:tc>
        <w:tc>
          <w:tcPr>
            <w:tcW w:w="3262" w:type="dxa"/>
          </w:tcPr>
          <w:p w:rsidR="007B38A4" w:rsidRPr="00002884" w:rsidRDefault="007B38A4" w:rsidP="001D016F">
            <w:pPr>
              <w:spacing w:after="160" w:line="240" w:lineRule="auto"/>
              <w:jc w:val="center"/>
              <w:rPr>
                <w:rFonts w:ascii="Times New Roman" w:hAnsi="Times New Roman" w:cs="Times New Roman"/>
                <w:sz w:val="24"/>
                <w:szCs w:val="24"/>
              </w:rPr>
            </w:pPr>
            <w:r w:rsidRPr="00002884">
              <w:rPr>
                <w:rFonts w:ascii="Times New Roman" w:hAnsi="Times New Roman" w:cs="Times New Roman"/>
                <w:sz w:val="24"/>
                <w:szCs w:val="24"/>
              </w:rPr>
              <w:t>Tingkat Hubungan</w:t>
            </w:r>
          </w:p>
        </w:tc>
      </w:tr>
      <w:tr w:rsidR="007B38A4" w:rsidRPr="00002884" w:rsidTr="001D016F">
        <w:tc>
          <w:tcPr>
            <w:tcW w:w="3259" w:type="dxa"/>
          </w:tcPr>
          <w:p w:rsidR="007B38A4" w:rsidRPr="00002884" w:rsidRDefault="007B38A4" w:rsidP="001D016F">
            <w:pPr>
              <w:spacing w:after="160" w:line="240" w:lineRule="auto"/>
              <w:jc w:val="center"/>
              <w:rPr>
                <w:rFonts w:ascii="Times New Roman" w:hAnsi="Times New Roman" w:cs="Times New Roman"/>
                <w:sz w:val="24"/>
                <w:szCs w:val="24"/>
              </w:rPr>
            </w:pPr>
            <w:r w:rsidRPr="00002884">
              <w:rPr>
                <w:rFonts w:ascii="Times New Roman" w:hAnsi="Times New Roman" w:cs="Times New Roman"/>
                <w:sz w:val="24"/>
                <w:szCs w:val="24"/>
              </w:rPr>
              <w:t>0,00 – 0,199</w:t>
            </w:r>
          </w:p>
        </w:tc>
        <w:tc>
          <w:tcPr>
            <w:tcW w:w="3262" w:type="dxa"/>
          </w:tcPr>
          <w:p w:rsidR="007B38A4" w:rsidRPr="00002884" w:rsidRDefault="007B38A4" w:rsidP="001D016F">
            <w:pPr>
              <w:spacing w:after="160" w:line="240" w:lineRule="auto"/>
              <w:jc w:val="center"/>
              <w:rPr>
                <w:rFonts w:ascii="Times New Roman" w:hAnsi="Times New Roman" w:cs="Times New Roman"/>
                <w:sz w:val="24"/>
                <w:szCs w:val="24"/>
              </w:rPr>
            </w:pPr>
            <w:r w:rsidRPr="00002884">
              <w:rPr>
                <w:rFonts w:ascii="Times New Roman" w:hAnsi="Times New Roman" w:cs="Times New Roman"/>
                <w:sz w:val="24"/>
                <w:szCs w:val="24"/>
              </w:rPr>
              <w:t>Sangat Rendah</w:t>
            </w:r>
          </w:p>
        </w:tc>
      </w:tr>
      <w:tr w:rsidR="007B38A4" w:rsidRPr="00002884" w:rsidTr="001D016F">
        <w:tc>
          <w:tcPr>
            <w:tcW w:w="3259" w:type="dxa"/>
          </w:tcPr>
          <w:p w:rsidR="007B38A4" w:rsidRPr="00002884" w:rsidRDefault="007B38A4" w:rsidP="001D016F">
            <w:pPr>
              <w:spacing w:after="160" w:line="240" w:lineRule="auto"/>
              <w:jc w:val="center"/>
              <w:rPr>
                <w:rFonts w:ascii="Times New Roman" w:hAnsi="Times New Roman" w:cs="Times New Roman"/>
                <w:sz w:val="24"/>
                <w:szCs w:val="24"/>
              </w:rPr>
            </w:pPr>
            <w:r w:rsidRPr="00002884">
              <w:rPr>
                <w:rFonts w:ascii="Times New Roman" w:hAnsi="Times New Roman" w:cs="Times New Roman"/>
                <w:sz w:val="24"/>
                <w:szCs w:val="24"/>
              </w:rPr>
              <w:t>0,20 – 0,399</w:t>
            </w:r>
          </w:p>
        </w:tc>
        <w:tc>
          <w:tcPr>
            <w:tcW w:w="3262" w:type="dxa"/>
          </w:tcPr>
          <w:p w:rsidR="007B38A4" w:rsidRPr="00002884" w:rsidRDefault="007B38A4" w:rsidP="001D016F">
            <w:pPr>
              <w:spacing w:after="160" w:line="240" w:lineRule="auto"/>
              <w:jc w:val="center"/>
              <w:rPr>
                <w:rFonts w:ascii="Times New Roman" w:hAnsi="Times New Roman" w:cs="Times New Roman"/>
                <w:sz w:val="24"/>
                <w:szCs w:val="24"/>
              </w:rPr>
            </w:pPr>
            <w:r w:rsidRPr="00002884">
              <w:rPr>
                <w:rFonts w:ascii="Times New Roman" w:hAnsi="Times New Roman" w:cs="Times New Roman"/>
                <w:sz w:val="24"/>
                <w:szCs w:val="24"/>
              </w:rPr>
              <w:t>Rendah</w:t>
            </w:r>
          </w:p>
        </w:tc>
      </w:tr>
      <w:tr w:rsidR="007B38A4" w:rsidRPr="00002884" w:rsidTr="001D016F">
        <w:tc>
          <w:tcPr>
            <w:tcW w:w="3259" w:type="dxa"/>
          </w:tcPr>
          <w:p w:rsidR="007B38A4" w:rsidRPr="00002884" w:rsidRDefault="007B38A4" w:rsidP="001D016F">
            <w:pPr>
              <w:spacing w:after="160" w:line="240" w:lineRule="auto"/>
              <w:jc w:val="center"/>
              <w:rPr>
                <w:rFonts w:ascii="Times New Roman" w:hAnsi="Times New Roman" w:cs="Times New Roman"/>
                <w:sz w:val="24"/>
                <w:szCs w:val="24"/>
              </w:rPr>
            </w:pPr>
            <w:r w:rsidRPr="00002884">
              <w:rPr>
                <w:rFonts w:ascii="Times New Roman" w:hAnsi="Times New Roman" w:cs="Times New Roman"/>
                <w:sz w:val="24"/>
                <w:szCs w:val="24"/>
              </w:rPr>
              <w:t>0,40 – 0,599</w:t>
            </w:r>
          </w:p>
        </w:tc>
        <w:tc>
          <w:tcPr>
            <w:tcW w:w="3262" w:type="dxa"/>
          </w:tcPr>
          <w:p w:rsidR="007B38A4" w:rsidRPr="00002884" w:rsidRDefault="007B38A4" w:rsidP="001D016F">
            <w:pPr>
              <w:spacing w:after="160" w:line="240" w:lineRule="auto"/>
              <w:jc w:val="center"/>
              <w:rPr>
                <w:rFonts w:ascii="Times New Roman" w:hAnsi="Times New Roman" w:cs="Times New Roman"/>
                <w:sz w:val="24"/>
                <w:szCs w:val="24"/>
              </w:rPr>
            </w:pPr>
            <w:r w:rsidRPr="00002884">
              <w:rPr>
                <w:rFonts w:ascii="Times New Roman" w:hAnsi="Times New Roman" w:cs="Times New Roman"/>
                <w:sz w:val="24"/>
                <w:szCs w:val="24"/>
              </w:rPr>
              <w:t>Sedang</w:t>
            </w:r>
          </w:p>
        </w:tc>
      </w:tr>
      <w:tr w:rsidR="007B38A4" w:rsidRPr="00002884" w:rsidTr="001D016F">
        <w:tc>
          <w:tcPr>
            <w:tcW w:w="3259" w:type="dxa"/>
          </w:tcPr>
          <w:p w:rsidR="007B38A4" w:rsidRPr="00002884" w:rsidRDefault="007B38A4" w:rsidP="001D016F">
            <w:pPr>
              <w:spacing w:after="160" w:line="240" w:lineRule="auto"/>
              <w:jc w:val="center"/>
              <w:rPr>
                <w:rFonts w:ascii="Times New Roman" w:hAnsi="Times New Roman" w:cs="Times New Roman"/>
                <w:sz w:val="24"/>
                <w:szCs w:val="24"/>
              </w:rPr>
            </w:pPr>
            <w:r w:rsidRPr="00002884">
              <w:rPr>
                <w:rFonts w:ascii="Times New Roman" w:hAnsi="Times New Roman" w:cs="Times New Roman"/>
                <w:sz w:val="24"/>
                <w:szCs w:val="24"/>
              </w:rPr>
              <w:t>0, 60 – 0, 799</w:t>
            </w:r>
          </w:p>
        </w:tc>
        <w:tc>
          <w:tcPr>
            <w:tcW w:w="3262" w:type="dxa"/>
          </w:tcPr>
          <w:p w:rsidR="007B38A4" w:rsidRPr="00002884" w:rsidRDefault="007B38A4" w:rsidP="001D016F">
            <w:pPr>
              <w:spacing w:after="160" w:line="240" w:lineRule="auto"/>
              <w:jc w:val="center"/>
              <w:rPr>
                <w:rFonts w:ascii="Times New Roman" w:hAnsi="Times New Roman" w:cs="Times New Roman"/>
                <w:sz w:val="24"/>
                <w:szCs w:val="24"/>
              </w:rPr>
            </w:pPr>
            <w:r w:rsidRPr="00002884">
              <w:rPr>
                <w:rFonts w:ascii="Times New Roman" w:hAnsi="Times New Roman" w:cs="Times New Roman"/>
                <w:sz w:val="24"/>
                <w:szCs w:val="24"/>
              </w:rPr>
              <w:t>Kuat</w:t>
            </w:r>
          </w:p>
        </w:tc>
      </w:tr>
      <w:tr w:rsidR="007B38A4" w:rsidRPr="00002884" w:rsidTr="001D016F">
        <w:tc>
          <w:tcPr>
            <w:tcW w:w="3259" w:type="dxa"/>
          </w:tcPr>
          <w:p w:rsidR="007B38A4" w:rsidRPr="00002884" w:rsidRDefault="007B38A4" w:rsidP="001D016F">
            <w:pPr>
              <w:spacing w:after="160" w:line="240" w:lineRule="auto"/>
              <w:jc w:val="center"/>
              <w:rPr>
                <w:rFonts w:ascii="Times New Roman" w:hAnsi="Times New Roman" w:cs="Times New Roman"/>
                <w:b/>
                <w:sz w:val="24"/>
                <w:szCs w:val="24"/>
              </w:rPr>
            </w:pPr>
            <w:r w:rsidRPr="00002884">
              <w:rPr>
                <w:rFonts w:ascii="Times New Roman" w:hAnsi="Times New Roman" w:cs="Times New Roman"/>
                <w:b/>
                <w:sz w:val="24"/>
                <w:szCs w:val="24"/>
              </w:rPr>
              <w:t>0,80 – 1,000</w:t>
            </w:r>
          </w:p>
        </w:tc>
        <w:tc>
          <w:tcPr>
            <w:tcW w:w="3262" w:type="dxa"/>
          </w:tcPr>
          <w:p w:rsidR="007B38A4" w:rsidRPr="00002884" w:rsidRDefault="007B38A4" w:rsidP="001D016F">
            <w:pPr>
              <w:spacing w:after="160" w:line="240" w:lineRule="auto"/>
              <w:jc w:val="center"/>
              <w:rPr>
                <w:rFonts w:ascii="Times New Roman" w:hAnsi="Times New Roman" w:cs="Times New Roman"/>
                <w:b/>
                <w:sz w:val="24"/>
                <w:szCs w:val="24"/>
              </w:rPr>
            </w:pPr>
            <w:r w:rsidRPr="00002884">
              <w:rPr>
                <w:rFonts w:ascii="Times New Roman" w:hAnsi="Times New Roman" w:cs="Times New Roman"/>
                <w:b/>
                <w:sz w:val="24"/>
                <w:szCs w:val="24"/>
              </w:rPr>
              <w:t>Sangat Kuat</w:t>
            </w:r>
          </w:p>
        </w:tc>
      </w:tr>
    </w:tbl>
    <w:p w:rsidR="007B38A4" w:rsidRDefault="007B38A4" w:rsidP="007B38A4">
      <w:pPr>
        <w:spacing w:after="160" w:line="360" w:lineRule="auto"/>
        <w:jc w:val="center"/>
        <w:rPr>
          <w:rFonts w:ascii="Times New Roman" w:hAnsi="Times New Roman" w:cs="Times New Roman"/>
          <w:b/>
          <w:bCs/>
          <w:sz w:val="24"/>
          <w:szCs w:val="24"/>
        </w:rPr>
      </w:pPr>
      <w:r w:rsidRPr="005826D3">
        <w:rPr>
          <w:rFonts w:ascii="Times New Roman" w:hAnsi="Times New Roman" w:cs="Times New Roman"/>
          <w:b/>
          <w:bCs/>
          <w:sz w:val="24"/>
          <w:szCs w:val="24"/>
        </w:rPr>
        <w:t>Sumber: Sugiyono (2012:231)</w:t>
      </w:r>
    </w:p>
    <w:p w:rsidR="005826D3" w:rsidRPr="005826D3" w:rsidRDefault="005826D3" w:rsidP="005826D3">
      <w:pPr>
        <w:spacing w:after="0" w:line="360" w:lineRule="auto"/>
        <w:jc w:val="center"/>
        <w:rPr>
          <w:rFonts w:ascii="Times New Roman" w:hAnsi="Times New Roman" w:cs="Times New Roman"/>
          <w:b/>
          <w:bCs/>
          <w:sz w:val="24"/>
          <w:szCs w:val="24"/>
        </w:rPr>
      </w:pPr>
    </w:p>
    <w:p w:rsidR="007B38A4" w:rsidRPr="00CA2B9B" w:rsidRDefault="007B38A4" w:rsidP="005826D3">
      <w:pPr>
        <w:pStyle w:val="ListParagraph"/>
        <w:numPr>
          <w:ilvl w:val="2"/>
          <w:numId w:val="13"/>
        </w:numPr>
        <w:spacing w:after="0" w:line="480" w:lineRule="auto"/>
        <w:ind w:left="709" w:hanging="709"/>
        <w:jc w:val="both"/>
        <w:rPr>
          <w:rFonts w:ascii="Times New Roman" w:hAnsi="Times New Roman"/>
          <w:b/>
          <w:sz w:val="24"/>
          <w:szCs w:val="24"/>
        </w:rPr>
      </w:pPr>
      <w:r w:rsidRPr="00CA2B9B">
        <w:rPr>
          <w:rFonts w:ascii="Times New Roman" w:hAnsi="Times New Roman"/>
          <w:b/>
          <w:sz w:val="24"/>
          <w:szCs w:val="24"/>
        </w:rPr>
        <w:t>Analisis Koefisien Determinasi (R</w:t>
      </w:r>
      <w:r w:rsidRPr="00CA2B9B">
        <w:rPr>
          <w:rFonts w:ascii="Times New Roman" w:hAnsi="Times New Roman"/>
          <w:b/>
          <w:sz w:val="24"/>
          <w:szCs w:val="24"/>
          <w:vertAlign w:val="superscript"/>
        </w:rPr>
        <w:t>2</w:t>
      </w:r>
      <w:r w:rsidRPr="00CA2B9B">
        <w:rPr>
          <w:rFonts w:ascii="Times New Roman" w:hAnsi="Times New Roman"/>
          <w:b/>
          <w:sz w:val="24"/>
          <w:szCs w:val="24"/>
        </w:rPr>
        <w:t>)</w:t>
      </w:r>
    </w:p>
    <w:p w:rsidR="007B38A4" w:rsidRPr="00AF6ADB" w:rsidRDefault="007B38A4" w:rsidP="005826D3">
      <w:pPr>
        <w:spacing w:after="0" w:line="480" w:lineRule="auto"/>
        <w:ind w:firstLine="709"/>
        <w:jc w:val="both"/>
        <w:rPr>
          <w:rFonts w:ascii="Times New Roman" w:eastAsiaTheme="minorEastAsia" w:hAnsi="Times New Roman" w:cs="Times New Roman"/>
          <w:sz w:val="24"/>
          <w:szCs w:val="24"/>
        </w:rPr>
      </w:pPr>
      <w:r w:rsidRPr="00CF71B1">
        <w:rPr>
          <w:rFonts w:ascii="Times New Roman" w:eastAsiaTheme="minorEastAsia" w:hAnsi="Times New Roman" w:cs="Times New Roman"/>
          <w:sz w:val="24"/>
          <w:szCs w:val="24"/>
        </w:rPr>
        <w:t>Pengujian koefisien determinasi merupakan ukuran untuk mengetahui kesesuaian atau ketepatan hubungan antara variabel independen dengan variabel dependen dalam suatu persamaan regresi. Dalam penelitian ini, analisis koefisien determinasi (Kd) digunakan untuk melihat seberapa besar pengaruh</w:t>
      </w:r>
      <w:r w:rsidR="00C131BE">
        <w:rPr>
          <w:rFonts w:ascii="Times New Roman" w:eastAsiaTheme="minorEastAsia" w:hAnsi="Times New Roman" w:cs="Times New Roman"/>
          <w:sz w:val="24"/>
          <w:szCs w:val="24"/>
        </w:rPr>
        <w:t xml:space="preserve"> </w:t>
      </w:r>
      <w:r w:rsidR="006A0E35" w:rsidRPr="00BD7310">
        <w:rPr>
          <w:rFonts w:ascii="Times New Roman" w:eastAsiaTheme="minorEastAsia" w:hAnsi="Times New Roman" w:cs="Times New Roman"/>
          <w:iCs/>
          <w:sz w:val="24"/>
          <w:szCs w:val="24"/>
        </w:rPr>
        <w:t>Ras</w:t>
      </w:r>
      <w:r w:rsidRPr="00BD7310">
        <w:rPr>
          <w:rFonts w:ascii="Times New Roman" w:eastAsiaTheme="minorEastAsia" w:hAnsi="Times New Roman" w:cs="Times New Roman"/>
          <w:iCs/>
          <w:sz w:val="24"/>
          <w:szCs w:val="24"/>
        </w:rPr>
        <w:t>io</w:t>
      </w:r>
      <w:r w:rsidR="006A0E35" w:rsidRPr="00BD7310">
        <w:rPr>
          <w:rFonts w:ascii="Times New Roman" w:eastAsiaTheme="minorEastAsia" w:hAnsi="Times New Roman" w:cs="Times New Roman"/>
          <w:iCs/>
          <w:sz w:val="24"/>
          <w:szCs w:val="24"/>
        </w:rPr>
        <w:t xml:space="preserve"> Efesiensi</w:t>
      </w:r>
      <w:r w:rsidRPr="00CF71B1">
        <w:rPr>
          <w:rFonts w:ascii="Times New Roman" w:eastAsiaTheme="minorEastAsia" w:hAnsi="Times New Roman" w:cs="Times New Roman"/>
          <w:sz w:val="24"/>
          <w:szCs w:val="24"/>
        </w:rPr>
        <w:t xml:space="preserve">(BOPO)  dan </w:t>
      </w:r>
      <w:r w:rsidR="00B9513A">
        <w:rPr>
          <w:rFonts w:ascii="Times New Roman" w:eastAsiaTheme="minorEastAsia" w:hAnsi="Times New Roman" w:cs="Times New Roman"/>
          <w:i/>
          <w:sz w:val="24"/>
          <w:szCs w:val="24"/>
        </w:rPr>
        <w:t xml:space="preserve">Capital Adequacy Ratio </w:t>
      </w:r>
      <w:r w:rsidR="00B9513A">
        <w:rPr>
          <w:rFonts w:ascii="Times New Roman" w:eastAsiaTheme="minorEastAsia" w:hAnsi="Times New Roman" w:cs="Times New Roman"/>
          <w:sz w:val="24"/>
          <w:szCs w:val="24"/>
        </w:rPr>
        <w:t xml:space="preserve"> (CAR</w:t>
      </w:r>
      <w:r>
        <w:rPr>
          <w:rFonts w:ascii="Times New Roman" w:eastAsiaTheme="minorEastAsia" w:hAnsi="Times New Roman" w:cs="Times New Roman"/>
          <w:sz w:val="24"/>
          <w:szCs w:val="24"/>
        </w:rPr>
        <w:t xml:space="preserve">) </w:t>
      </w:r>
      <w:r w:rsidRPr="00CF71B1">
        <w:rPr>
          <w:rFonts w:ascii="Times New Roman" w:eastAsiaTheme="minorEastAsia" w:hAnsi="Times New Roman" w:cs="Times New Roman"/>
          <w:sz w:val="24"/>
          <w:szCs w:val="24"/>
        </w:rPr>
        <w:t xml:space="preserve">terhadap </w:t>
      </w:r>
      <w:r w:rsidRPr="00CF71B1">
        <w:rPr>
          <w:rFonts w:ascii="Times New Roman" w:eastAsiaTheme="minorEastAsia" w:hAnsi="Times New Roman" w:cs="Times New Roman"/>
          <w:i/>
          <w:sz w:val="24"/>
          <w:szCs w:val="24"/>
        </w:rPr>
        <w:t>Retu</w:t>
      </w:r>
      <w:r>
        <w:rPr>
          <w:rFonts w:ascii="Times New Roman" w:eastAsiaTheme="minorEastAsia" w:hAnsi="Times New Roman" w:cs="Times New Roman"/>
          <w:i/>
          <w:sz w:val="24"/>
          <w:szCs w:val="24"/>
        </w:rPr>
        <w:t>r</w:t>
      </w:r>
      <w:r w:rsidRPr="00CF71B1">
        <w:rPr>
          <w:rFonts w:ascii="Times New Roman" w:eastAsiaTheme="minorEastAsia" w:hAnsi="Times New Roman" w:cs="Times New Roman"/>
          <w:i/>
          <w:sz w:val="24"/>
          <w:szCs w:val="24"/>
        </w:rPr>
        <w:t xml:space="preserve">n On </w:t>
      </w:r>
      <w:r>
        <w:rPr>
          <w:rFonts w:ascii="Times New Roman" w:eastAsiaTheme="minorEastAsia" w:hAnsi="Times New Roman" w:cs="Times New Roman"/>
          <w:i/>
          <w:sz w:val="24"/>
          <w:szCs w:val="24"/>
        </w:rPr>
        <w:t xml:space="preserve">Equity </w:t>
      </w:r>
      <w:r>
        <w:rPr>
          <w:rFonts w:ascii="Times New Roman" w:eastAsiaTheme="minorEastAsia" w:hAnsi="Times New Roman" w:cs="Times New Roman"/>
          <w:sz w:val="24"/>
          <w:szCs w:val="24"/>
        </w:rPr>
        <w:t>(ROE</w:t>
      </w:r>
      <w:r w:rsidRPr="00CF71B1">
        <w:rPr>
          <w:rFonts w:ascii="Times New Roman" w:eastAsiaTheme="minorEastAsia" w:hAnsi="Times New Roman" w:cs="Times New Roman"/>
          <w:sz w:val="24"/>
          <w:szCs w:val="24"/>
        </w:rPr>
        <w:t>) yang dinyatakan dalam persentase.</w:t>
      </w:r>
    </w:p>
    <w:p w:rsidR="007B38A4" w:rsidRDefault="005826D3" w:rsidP="007B38A4">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4.10</w:t>
      </w:r>
    </w:p>
    <w:p w:rsidR="007B38A4" w:rsidRDefault="007B38A4" w:rsidP="007B38A4">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Koefisien Determinasi</w:t>
      </w:r>
    </w:p>
    <w:tbl>
      <w:tblPr>
        <w:tblpPr w:leftFromText="180" w:rightFromText="180" w:vertAnchor="text" w:horzAnchor="margin" w:tblpY="137"/>
        <w:tblW w:w="73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00"/>
        <w:gridCol w:w="1032"/>
        <w:gridCol w:w="1094"/>
        <w:gridCol w:w="1479"/>
        <w:gridCol w:w="1479"/>
        <w:gridCol w:w="1479"/>
      </w:tblGrid>
      <w:tr w:rsidR="00AF6ADB" w:rsidRPr="00AF6ADB" w:rsidTr="00490911">
        <w:trPr>
          <w:cantSplit/>
          <w:trHeight w:val="315"/>
        </w:trPr>
        <w:tc>
          <w:tcPr>
            <w:tcW w:w="7363" w:type="dxa"/>
            <w:gridSpan w:val="6"/>
            <w:tcBorders>
              <w:top w:val="nil"/>
              <w:left w:val="nil"/>
              <w:bottom w:val="nil"/>
              <w:right w:val="nil"/>
            </w:tcBorders>
            <w:shd w:val="clear" w:color="auto" w:fill="FFFFFF"/>
            <w:vAlign w:val="center"/>
          </w:tcPr>
          <w:p w:rsidR="00AF6ADB" w:rsidRPr="00AF6ADB" w:rsidRDefault="00AF6ADB" w:rsidP="005826D3">
            <w:pPr>
              <w:autoSpaceDE w:val="0"/>
              <w:autoSpaceDN w:val="0"/>
              <w:adjustRightInd w:val="0"/>
              <w:spacing w:after="0" w:line="320" w:lineRule="atLeast"/>
              <w:ind w:left="60" w:right="-567"/>
              <w:jc w:val="center"/>
              <w:rPr>
                <w:rFonts w:ascii="Arial" w:hAnsi="Arial" w:cs="Arial"/>
                <w:color w:val="000000"/>
                <w:sz w:val="18"/>
                <w:szCs w:val="18"/>
              </w:rPr>
            </w:pPr>
            <w:r w:rsidRPr="00AF6ADB">
              <w:rPr>
                <w:rFonts w:ascii="Arial" w:hAnsi="Arial" w:cs="Arial"/>
                <w:b/>
                <w:bCs/>
                <w:color w:val="000000"/>
                <w:sz w:val="18"/>
                <w:szCs w:val="18"/>
              </w:rPr>
              <w:t>Model Summary</w:t>
            </w:r>
            <w:r w:rsidRPr="00AF6ADB">
              <w:rPr>
                <w:rFonts w:ascii="Arial" w:hAnsi="Arial" w:cs="Arial"/>
                <w:b/>
                <w:bCs/>
                <w:color w:val="000000"/>
                <w:sz w:val="18"/>
                <w:szCs w:val="18"/>
                <w:vertAlign w:val="superscript"/>
              </w:rPr>
              <w:t>b</w:t>
            </w:r>
          </w:p>
        </w:tc>
      </w:tr>
      <w:tr w:rsidR="00AF6ADB" w:rsidRPr="00AF6ADB" w:rsidTr="00490911">
        <w:trPr>
          <w:cantSplit/>
          <w:trHeight w:val="645"/>
        </w:trPr>
        <w:tc>
          <w:tcPr>
            <w:tcW w:w="800"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AF6ADB" w:rsidRPr="00AF6ADB" w:rsidRDefault="00AF6ADB" w:rsidP="00490911">
            <w:pPr>
              <w:autoSpaceDE w:val="0"/>
              <w:autoSpaceDN w:val="0"/>
              <w:adjustRightInd w:val="0"/>
              <w:spacing w:after="0" w:line="320" w:lineRule="atLeast"/>
              <w:ind w:left="60" w:right="60"/>
              <w:rPr>
                <w:rFonts w:ascii="Arial" w:hAnsi="Arial" w:cs="Arial"/>
                <w:color w:val="000000"/>
                <w:sz w:val="18"/>
                <w:szCs w:val="18"/>
              </w:rPr>
            </w:pPr>
            <w:r w:rsidRPr="00AF6ADB">
              <w:rPr>
                <w:rFonts w:ascii="Arial" w:hAnsi="Arial" w:cs="Arial"/>
                <w:color w:val="000000"/>
                <w:sz w:val="18"/>
                <w:szCs w:val="18"/>
              </w:rPr>
              <w:t>Model</w:t>
            </w:r>
          </w:p>
        </w:tc>
        <w:tc>
          <w:tcPr>
            <w:tcW w:w="1032" w:type="dxa"/>
            <w:tcBorders>
              <w:top w:val="single" w:sz="16" w:space="0" w:color="000000"/>
              <w:left w:val="single" w:sz="16" w:space="0" w:color="000000"/>
              <w:bottom w:val="single" w:sz="16" w:space="0" w:color="000000"/>
            </w:tcBorders>
            <w:shd w:val="clear" w:color="auto" w:fill="FFFFFF"/>
            <w:vAlign w:val="bottom"/>
          </w:tcPr>
          <w:p w:rsidR="00AF6ADB" w:rsidRPr="00AF6ADB" w:rsidRDefault="00AF6ADB" w:rsidP="00490911">
            <w:pPr>
              <w:autoSpaceDE w:val="0"/>
              <w:autoSpaceDN w:val="0"/>
              <w:adjustRightInd w:val="0"/>
              <w:spacing w:after="0" w:line="320" w:lineRule="atLeast"/>
              <w:ind w:left="60" w:right="60"/>
              <w:jc w:val="center"/>
              <w:rPr>
                <w:rFonts w:ascii="Arial" w:hAnsi="Arial" w:cs="Arial"/>
                <w:color w:val="000000"/>
                <w:sz w:val="18"/>
                <w:szCs w:val="18"/>
              </w:rPr>
            </w:pPr>
            <w:r w:rsidRPr="00AF6ADB">
              <w:rPr>
                <w:rFonts w:ascii="Arial" w:hAnsi="Arial" w:cs="Arial"/>
                <w:color w:val="000000"/>
                <w:sz w:val="18"/>
                <w:szCs w:val="18"/>
              </w:rPr>
              <w:t>R</w:t>
            </w:r>
          </w:p>
        </w:tc>
        <w:tc>
          <w:tcPr>
            <w:tcW w:w="1094" w:type="dxa"/>
            <w:tcBorders>
              <w:top w:val="single" w:sz="16" w:space="0" w:color="000000"/>
              <w:bottom w:val="single" w:sz="16" w:space="0" w:color="000000"/>
            </w:tcBorders>
            <w:shd w:val="clear" w:color="auto" w:fill="FFFFFF"/>
            <w:vAlign w:val="bottom"/>
          </w:tcPr>
          <w:p w:rsidR="00AF6ADB" w:rsidRPr="00AF6ADB" w:rsidRDefault="00AF6ADB" w:rsidP="00490911">
            <w:pPr>
              <w:autoSpaceDE w:val="0"/>
              <w:autoSpaceDN w:val="0"/>
              <w:adjustRightInd w:val="0"/>
              <w:spacing w:after="0" w:line="320" w:lineRule="atLeast"/>
              <w:ind w:left="60" w:right="60"/>
              <w:jc w:val="center"/>
              <w:rPr>
                <w:rFonts w:ascii="Arial" w:hAnsi="Arial" w:cs="Arial"/>
                <w:color w:val="000000"/>
                <w:sz w:val="18"/>
                <w:szCs w:val="18"/>
              </w:rPr>
            </w:pPr>
            <w:r w:rsidRPr="00AF6ADB">
              <w:rPr>
                <w:rFonts w:ascii="Arial" w:hAnsi="Arial" w:cs="Arial"/>
                <w:color w:val="000000"/>
                <w:sz w:val="18"/>
                <w:szCs w:val="18"/>
              </w:rPr>
              <w:t>R Square</w:t>
            </w:r>
          </w:p>
        </w:tc>
        <w:tc>
          <w:tcPr>
            <w:tcW w:w="1479" w:type="dxa"/>
            <w:tcBorders>
              <w:top w:val="single" w:sz="16" w:space="0" w:color="000000"/>
              <w:bottom w:val="single" w:sz="16" w:space="0" w:color="000000"/>
            </w:tcBorders>
            <w:shd w:val="clear" w:color="auto" w:fill="FFFFFF"/>
            <w:vAlign w:val="bottom"/>
          </w:tcPr>
          <w:p w:rsidR="00AF6ADB" w:rsidRPr="00AF6ADB" w:rsidRDefault="00AF6ADB" w:rsidP="00490911">
            <w:pPr>
              <w:autoSpaceDE w:val="0"/>
              <w:autoSpaceDN w:val="0"/>
              <w:adjustRightInd w:val="0"/>
              <w:spacing w:after="0" w:line="320" w:lineRule="atLeast"/>
              <w:ind w:left="60" w:right="60"/>
              <w:jc w:val="center"/>
              <w:rPr>
                <w:rFonts w:ascii="Arial" w:hAnsi="Arial" w:cs="Arial"/>
                <w:color w:val="000000"/>
                <w:sz w:val="18"/>
                <w:szCs w:val="18"/>
              </w:rPr>
            </w:pPr>
            <w:r w:rsidRPr="00AF6ADB">
              <w:rPr>
                <w:rFonts w:ascii="Arial" w:hAnsi="Arial" w:cs="Arial"/>
                <w:color w:val="000000"/>
                <w:sz w:val="18"/>
                <w:szCs w:val="18"/>
              </w:rPr>
              <w:t>Adjusted R Square</w:t>
            </w:r>
          </w:p>
        </w:tc>
        <w:tc>
          <w:tcPr>
            <w:tcW w:w="1479" w:type="dxa"/>
            <w:tcBorders>
              <w:top w:val="single" w:sz="16" w:space="0" w:color="000000"/>
              <w:bottom w:val="single" w:sz="16" w:space="0" w:color="000000"/>
            </w:tcBorders>
            <w:shd w:val="clear" w:color="auto" w:fill="FFFFFF"/>
            <w:vAlign w:val="bottom"/>
          </w:tcPr>
          <w:p w:rsidR="00AF6ADB" w:rsidRPr="00AF6ADB" w:rsidRDefault="00AF6ADB" w:rsidP="00490911">
            <w:pPr>
              <w:autoSpaceDE w:val="0"/>
              <w:autoSpaceDN w:val="0"/>
              <w:adjustRightInd w:val="0"/>
              <w:spacing w:after="0" w:line="320" w:lineRule="atLeast"/>
              <w:ind w:left="60" w:right="60"/>
              <w:jc w:val="center"/>
              <w:rPr>
                <w:rFonts w:ascii="Arial" w:hAnsi="Arial" w:cs="Arial"/>
                <w:color w:val="000000"/>
                <w:sz w:val="18"/>
                <w:szCs w:val="18"/>
              </w:rPr>
            </w:pPr>
            <w:r w:rsidRPr="00AF6ADB">
              <w:rPr>
                <w:rFonts w:ascii="Arial" w:hAnsi="Arial" w:cs="Arial"/>
                <w:color w:val="000000"/>
                <w:sz w:val="18"/>
                <w:szCs w:val="18"/>
              </w:rPr>
              <w:t>Std. Error of the Estimate</w:t>
            </w:r>
          </w:p>
        </w:tc>
        <w:tc>
          <w:tcPr>
            <w:tcW w:w="1479" w:type="dxa"/>
            <w:tcBorders>
              <w:top w:val="single" w:sz="16" w:space="0" w:color="000000"/>
              <w:bottom w:val="single" w:sz="16" w:space="0" w:color="000000"/>
              <w:right w:val="single" w:sz="16" w:space="0" w:color="000000"/>
            </w:tcBorders>
            <w:shd w:val="clear" w:color="auto" w:fill="FFFFFF"/>
            <w:vAlign w:val="bottom"/>
          </w:tcPr>
          <w:p w:rsidR="00AF6ADB" w:rsidRPr="00AF6ADB" w:rsidRDefault="00AF6ADB" w:rsidP="00490911">
            <w:pPr>
              <w:autoSpaceDE w:val="0"/>
              <w:autoSpaceDN w:val="0"/>
              <w:adjustRightInd w:val="0"/>
              <w:spacing w:after="0" w:line="320" w:lineRule="atLeast"/>
              <w:ind w:left="60" w:right="60"/>
              <w:jc w:val="center"/>
              <w:rPr>
                <w:rFonts w:ascii="Arial" w:hAnsi="Arial" w:cs="Arial"/>
                <w:color w:val="000000"/>
                <w:sz w:val="18"/>
                <w:szCs w:val="18"/>
              </w:rPr>
            </w:pPr>
            <w:r w:rsidRPr="00AF6ADB">
              <w:rPr>
                <w:rFonts w:ascii="Arial" w:hAnsi="Arial" w:cs="Arial"/>
                <w:color w:val="000000"/>
                <w:sz w:val="18"/>
                <w:szCs w:val="18"/>
              </w:rPr>
              <w:t>Durbin-Watson</w:t>
            </w:r>
          </w:p>
        </w:tc>
      </w:tr>
      <w:tr w:rsidR="00AF6ADB" w:rsidRPr="00AF6ADB" w:rsidTr="00490911">
        <w:trPr>
          <w:cantSplit/>
          <w:trHeight w:val="315"/>
        </w:trPr>
        <w:tc>
          <w:tcPr>
            <w:tcW w:w="800" w:type="dxa"/>
            <w:tcBorders>
              <w:top w:val="single" w:sz="16" w:space="0" w:color="000000"/>
              <w:left w:val="single" w:sz="16" w:space="0" w:color="000000"/>
              <w:bottom w:val="single" w:sz="16" w:space="0" w:color="000000"/>
              <w:right w:val="single" w:sz="16" w:space="0" w:color="000000"/>
            </w:tcBorders>
            <w:shd w:val="clear" w:color="auto" w:fill="FFFFFF"/>
          </w:tcPr>
          <w:p w:rsidR="00AF6ADB" w:rsidRPr="00AF6ADB" w:rsidRDefault="00AF6ADB" w:rsidP="00490911">
            <w:pPr>
              <w:autoSpaceDE w:val="0"/>
              <w:autoSpaceDN w:val="0"/>
              <w:adjustRightInd w:val="0"/>
              <w:spacing w:after="0" w:line="320" w:lineRule="atLeast"/>
              <w:ind w:left="60" w:right="60"/>
              <w:rPr>
                <w:rFonts w:ascii="Arial" w:hAnsi="Arial" w:cs="Arial"/>
                <w:color w:val="000000"/>
                <w:sz w:val="18"/>
                <w:szCs w:val="18"/>
              </w:rPr>
            </w:pPr>
            <w:r w:rsidRPr="00AF6ADB">
              <w:rPr>
                <w:rFonts w:ascii="Arial" w:hAnsi="Arial" w:cs="Arial"/>
                <w:color w:val="000000"/>
                <w:sz w:val="18"/>
                <w:szCs w:val="18"/>
              </w:rPr>
              <w:t>1</w:t>
            </w:r>
          </w:p>
        </w:tc>
        <w:tc>
          <w:tcPr>
            <w:tcW w:w="1032" w:type="dxa"/>
            <w:tcBorders>
              <w:top w:val="single" w:sz="16" w:space="0" w:color="000000"/>
              <w:left w:val="single" w:sz="16" w:space="0" w:color="000000"/>
              <w:bottom w:val="single" w:sz="16" w:space="0" w:color="000000"/>
            </w:tcBorders>
            <w:shd w:val="clear" w:color="auto" w:fill="FFFFFF"/>
            <w:vAlign w:val="center"/>
          </w:tcPr>
          <w:p w:rsidR="00AF6ADB" w:rsidRPr="00AF6ADB" w:rsidRDefault="00AF6ADB" w:rsidP="00490911">
            <w:pPr>
              <w:autoSpaceDE w:val="0"/>
              <w:autoSpaceDN w:val="0"/>
              <w:adjustRightInd w:val="0"/>
              <w:spacing w:after="0" w:line="320" w:lineRule="atLeast"/>
              <w:ind w:left="60" w:right="60"/>
              <w:jc w:val="right"/>
              <w:rPr>
                <w:rFonts w:ascii="Arial" w:hAnsi="Arial" w:cs="Arial"/>
                <w:color w:val="000000"/>
                <w:sz w:val="18"/>
                <w:szCs w:val="18"/>
              </w:rPr>
            </w:pPr>
            <w:r w:rsidRPr="00AF6ADB">
              <w:rPr>
                <w:rFonts w:ascii="Arial" w:hAnsi="Arial" w:cs="Arial"/>
                <w:color w:val="000000"/>
                <w:sz w:val="18"/>
                <w:szCs w:val="18"/>
              </w:rPr>
              <w:t>,828</w:t>
            </w:r>
            <w:r w:rsidRPr="00AF6ADB">
              <w:rPr>
                <w:rFonts w:ascii="Arial" w:hAnsi="Arial" w:cs="Arial"/>
                <w:color w:val="000000"/>
                <w:sz w:val="18"/>
                <w:szCs w:val="18"/>
                <w:vertAlign w:val="superscript"/>
              </w:rPr>
              <w:t>a</w:t>
            </w:r>
          </w:p>
        </w:tc>
        <w:tc>
          <w:tcPr>
            <w:tcW w:w="1094" w:type="dxa"/>
            <w:tcBorders>
              <w:top w:val="single" w:sz="16" w:space="0" w:color="000000"/>
              <w:bottom w:val="single" w:sz="16" w:space="0" w:color="000000"/>
            </w:tcBorders>
            <w:shd w:val="clear" w:color="auto" w:fill="FFFFFF"/>
            <w:vAlign w:val="center"/>
          </w:tcPr>
          <w:p w:rsidR="00AF6ADB" w:rsidRPr="00AF6ADB" w:rsidRDefault="00AF6ADB" w:rsidP="00490911">
            <w:pPr>
              <w:autoSpaceDE w:val="0"/>
              <w:autoSpaceDN w:val="0"/>
              <w:adjustRightInd w:val="0"/>
              <w:spacing w:after="0" w:line="320" w:lineRule="atLeast"/>
              <w:ind w:left="60" w:right="60"/>
              <w:jc w:val="right"/>
              <w:rPr>
                <w:rFonts w:ascii="Arial" w:hAnsi="Arial" w:cs="Arial"/>
                <w:color w:val="000000"/>
                <w:sz w:val="18"/>
                <w:szCs w:val="18"/>
              </w:rPr>
            </w:pPr>
            <w:r w:rsidRPr="00AF6ADB">
              <w:rPr>
                <w:rFonts w:ascii="Arial" w:hAnsi="Arial" w:cs="Arial"/>
                <w:color w:val="000000"/>
                <w:sz w:val="18"/>
                <w:szCs w:val="18"/>
              </w:rPr>
              <w:t>,686</w:t>
            </w:r>
          </w:p>
        </w:tc>
        <w:tc>
          <w:tcPr>
            <w:tcW w:w="1479" w:type="dxa"/>
            <w:tcBorders>
              <w:top w:val="single" w:sz="16" w:space="0" w:color="000000"/>
              <w:bottom w:val="single" w:sz="16" w:space="0" w:color="000000"/>
            </w:tcBorders>
            <w:shd w:val="clear" w:color="auto" w:fill="FFFFFF"/>
            <w:vAlign w:val="center"/>
          </w:tcPr>
          <w:p w:rsidR="00AF6ADB" w:rsidRPr="00AF6ADB" w:rsidRDefault="00AF6ADB" w:rsidP="00490911">
            <w:pPr>
              <w:autoSpaceDE w:val="0"/>
              <w:autoSpaceDN w:val="0"/>
              <w:adjustRightInd w:val="0"/>
              <w:spacing w:after="0" w:line="320" w:lineRule="atLeast"/>
              <w:ind w:left="60" w:right="60"/>
              <w:jc w:val="right"/>
              <w:rPr>
                <w:rFonts w:ascii="Arial" w:hAnsi="Arial" w:cs="Arial"/>
                <w:color w:val="000000"/>
                <w:sz w:val="18"/>
                <w:szCs w:val="18"/>
              </w:rPr>
            </w:pPr>
            <w:r w:rsidRPr="00AF6ADB">
              <w:rPr>
                <w:rFonts w:ascii="Arial" w:hAnsi="Arial" w:cs="Arial"/>
                <w:color w:val="000000"/>
                <w:sz w:val="18"/>
                <w:szCs w:val="18"/>
              </w:rPr>
              <w:t>,647</w:t>
            </w:r>
          </w:p>
        </w:tc>
        <w:tc>
          <w:tcPr>
            <w:tcW w:w="1479" w:type="dxa"/>
            <w:tcBorders>
              <w:top w:val="single" w:sz="16" w:space="0" w:color="000000"/>
              <w:bottom w:val="single" w:sz="16" w:space="0" w:color="000000"/>
            </w:tcBorders>
            <w:shd w:val="clear" w:color="auto" w:fill="FFFFFF"/>
            <w:vAlign w:val="center"/>
          </w:tcPr>
          <w:p w:rsidR="00AF6ADB" w:rsidRPr="00AF6ADB" w:rsidRDefault="00AF6ADB" w:rsidP="00490911">
            <w:pPr>
              <w:autoSpaceDE w:val="0"/>
              <w:autoSpaceDN w:val="0"/>
              <w:adjustRightInd w:val="0"/>
              <w:spacing w:after="0" w:line="320" w:lineRule="atLeast"/>
              <w:ind w:left="60" w:right="60"/>
              <w:jc w:val="right"/>
              <w:rPr>
                <w:rFonts w:ascii="Arial" w:hAnsi="Arial" w:cs="Arial"/>
                <w:color w:val="000000"/>
                <w:sz w:val="18"/>
                <w:szCs w:val="18"/>
              </w:rPr>
            </w:pPr>
            <w:r w:rsidRPr="00AF6ADB">
              <w:rPr>
                <w:rFonts w:ascii="Arial" w:hAnsi="Arial" w:cs="Arial"/>
                <w:color w:val="000000"/>
                <w:sz w:val="18"/>
                <w:szCs w:val="18"/>
              </w:rPr>
              <w:t>6,08996</w:t>
            </w:r>
          </w:p>
        </w:tc>
        <w:tc>
          <w:tcPr>
            <w:tcW w:w="1479" w:type="dxa"/>
            <w:tcBorders>
              <w:top w:val="single" w:sz="16" w:space="0" w:color="000000"/>
              <w:bottom w:val="single" w:sz="16" w:space="0" w:color="000000"/>
              <w:right w:val="single" w:sz="16" w:space="0" w:color="000000"/>
            </w:tcBorders>
            <w:shd w:val="clear" w:color="auto" w:fill="FFFFFF"/>
            <w:vAlign w:val="center"/>
          </w:tcPr>
          <w:p w:rsidR="00AF6ADB" w:rsidRPr="00AF6ADB" w:rsidRDefault="00AF6ADB" w:rsidP="00490911">
            <w:pPr>
              <w:autoSpaceDE w:val="0"/>
              <w:autoSpaceDN w:val="0"/>
              <w:adjustRightInd w:val="0"/>
              <w:spacing w:after="0" w:line="320" w:lineRule="atLeast"/>
              <w:ind w:left="60" w:right="60"/>
              <w:jc w:val="right"/>
              <w:rPr>
                <w:rFonts w:ascii="Arial" w:hAnsi="Arial" w:cs="Arial"/>
                <w:color w:val="000000"/>
                <w:sz w:val="18"/>
                <w:szCs w:val="18"/>
              </w:rPr>
            </w:pPr>
            <w:r w:rsidRPr="00AF6ADB">
              <w:rPr>
                <w:rFonts w:ascii="Arial" w:hAnsi="Arial" w:cs="Arial"/>
                <w:color w:val="000000"/>
                <w:sz w:val="18"/>
                <w:szCs w:val="18"/>
              </w:rPr>
              <w:t>2,490</w:t>
            </w:r>
          </w:p>
        </w:tc>
      </w:tr>
      <w:tr w:rsidR="00AF6ADB" w:rsidRPr="00AF6ADB" w:rsidTr="00490911">
        <w:trPr>
          <w:cantSplit/>
          <w:trHeight w:val="315"/>
        </w:trPr>
        <w:tc>
          <w:tcPr>
            <w:tcW w:w="7363" w:type="dxa"/>
            <w:gridSpan w:val="6"/>
            <w:tcBorders>
              <w:top w:val="nil"/>
              <w:left w:val="nil"/>
              <w:bottom w:val="nil"/>
              <w:right w:val="nil"/>
            </w:tcBorders>
            <w:shd w:val="clear" w:color="auto" w:fill="FFFFFF"/>
          </w:tcPr>
          <w:p w:rsidR="00AF6ADB" w:rsidRPr="00AF6ADB" w:rsidRDefault="00AF6ADB" w:rsidP="00490911">
            <w:pPr>
              <w:autoSpaceDE w:val="0"/>
              <w:autoSpaceDN w:val="0"/>
              <w:adjustRightInd w:val="0"/>
              <w:spacing w:after="0" w:line="320" w:lineRule="atLeast"/>
              <w:ind w:left="60" w:right="60"/>
              <w:rPr>
                <w:rFonts w:ascii="Arial" w:hAnsi="Arial" w:cs="Arial"/>
                <w:color w:val="000000"/>
                <w:sz w:val="18"/>
                <w:szCs w:val="18"/>
              </w:rPr>
            </w:pPr>
            <w:r w:rsidRPr="00AF6ADB">
              <w:rPr>
                <w:rFonts w:ascii="Arial" w:hAnsi="Arial" w:cs="Arial"/>
                <w:color w:val="000000"/>
                <w:sz w:val="18"/>
                <w:szCs w:val="18"/>
              </w:rPr>
              <w:t>a. Predictors: (Constant), CAR, BOPO</w:t>
            </w:r>
          </w:p>
        </w:tc>
      </w:tr>
      <w:tr w:rsidR="00AF6ADB" w:rsidRPr="00AF6ADB" w:rsidTr="00490911">
        <w:trPr>
          <w:cantSplit/>
          <w:trHeight w:val="125"/>
        </w:trPr>
        <w:tc>
          <w:tcPr>
            <w:tcW w:w="7363" w:type="dxa"/>
            <w:gridSpan w:val="6"/>
            <w:tcBorders>
              <w:top w:val="nil"/>
              <w:left w:val="nil"/>
              <w:bottom w:val="nil"/>
              <w:right w:val="nil"/>
            </w:tcBorders>
            <w:shd w:val="clear" w:color="auto" w:fill="FFFFFF"/>
          </w:tcPr>
          <w:p w:rsidR="00AF6ADB" w:rsidRPr="00AF6ADB" w:rsidRDefault="00AF6ADB" w:rsidP="00490911">
            <w:pPr>
              <w:autoSpaceDE w:val="0"/>
              <w:autoSpaceDN w:val="0"/>
              <w:adjustRightInd w:val="0"/>
              <w:spacing w:after="0" w:line="320" w:lineRule="atLeast"/>
              <w:ind w:left="60" w:right="60"/>
              <w:rPr>
                <w:rFonts w:ascii="Arial" w:hAnsi="Arial" w:cs="Arial"/>
                <w:color w:val="000000"/>
                <w:sz w:val="18"/>
                <w:szCs w:val="18"/>
              </w:rPr>
            </w:pPr>
            <w:r w:rsidRPr="00AF6ADB">
              <w:rPr>
                <w:rFonts w:ascii="Arial" w:hAnsi="Arial" w:cs="Arial"/>
                <w:color w:val="000000"/>
                <w:sz w:val="18"/>
                <w:szCs w:val="18"/>
              </w:rPr>
              <w:t>b. Dependent Variable: ROE</w:t>
            </w:r>
          </w:p>
        </w:tc>
      </w:tr>
    </w:tbl>
    <w:p w:rsidR="005826D3" w:rsidRDefault="005826D3" w:rsidP="005826D3">
      <w:pPr>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Sumber : SPSS 23.0 Data S</w:t>
      </w:r>
      <w:r w:rsidRPr="00B16B2A">
        <w:rPr>
          <w:rFonts w:ascii="Times New Roman" w:hAnsi="Times New Roman" w:cs="Times New Roman"/>
          <w:b/>
          <w:sz w:val="24"/>
          <w:szCs w:val="24"/>
        </w:rPr>
        <w:t xml:space="preserve">ekunder </w:t>
      </w:r>
      <w:r>
        <w:rPr>
          <w:rFonts w:ascii="Times New Roman" w:hAnsi="Times New Roman" w:cs="Times New Roman"/>
          <w:b/>
          <w:sz w:val="24"/>
          <w:szCs w:val="24"/>
        </w:rPr>
        <w:t>Diolah 2018</w:t>
      </w:r>
    </w:p>
    <w:p w:rsidR="00B9513A" w:rsidRPr="00B9513A" w:rsidRDefault="00B9513A" w:rsidP="00AF6ADB">
      <w:pPr>
        <w:spacing w:after="0" w:line="360" w:lineRule="auto"/>
        <w:rPr>
          <w:rFonts w:ascii="Times New Roman" w:hAnsi="Times New Roman" w:cs="Times New Roman"/>
          <w:b/>
          <w:sz w:val="24"/>
          <w:szCs w:val="24"/>
        </w:rPr>
      </w:pPr>
    </w:p>
    <w:p w:rsidR="007B38A4" w:rsidRDefault="007B38A4" w:rsidP="005826D3">
      <w:pPr>
        <w:tabs>
          <w:tab w:val="left" w:pos="567"/>
          <w:tab w:val="left" w:pos="709"/>
        </w:tabs>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ab/>
      </w:r>
      <w:r w:rsidRPr="00883A91">
        <w:rPr>
          <w:rFonts w:ascii="Times New Roman" w:hAnsi="Times New Roman" w:cs="Times New Roman"/>
          <w:sz w:val="24"/>
          <w:szCs w:val="24"/>
        </w:rPr>
        <w:t xml:space="preserve">Berdasarkan hasil pengolahan </w:t>
      </w:r>
      <w:r w:rsidRPr="00990DC7">
        <w:rPr>
          <w:rFonts w:ascii="Times New Roman" w:hAnsi="Times New Roman" w:cs="Times New Roman"/>
          <w:i/>
          <w:sz w:val="24"/>
          <w:szCs w:val="24"/>
        </w:rPr>
        <w:t>softwareSPSS</w:t>
      </w:r>
      <w:r>
        <w:rPr>
          <w:rFonts w:ascii="Times New Roman" w:hAnsi="Times New Roman" w:cs="Times New Roman"/>
          <w:sz w:val="24"/>
          <w:szCs w:val="24"/>
        </w:rPr>
        <w:t xml:space="preserve"> 23.0,</w:t>
      </w:r>
      <w:r w:rsidR="00F67D44">
        <w:rPr>
          <w:rFonts w:ascii="Times New Roman" w:hAnsi="Times New Roman" w:cs="Times New Roman"/>
          <w:sz w:val="24"/>
          <w:szCs w:val="24"/>
        </w:rPr>
        <w:t>pada Tabel 4.9</w:t>
      </w:r>
      <w:r w:rsidR="00C131BE">
        <w:rPr>
          <w:rFonts w:ascii="Times New Roman" w:hAnsi="Times New Roman" w:cs="Times New Roman"/>
          <w:sz w:val="24"/>
          <w:szCs w:val="24"/>
        </w:rPr>
        <w:t xml:space="preserve"> </w:t>
      </w:r>
      <w:r w:rsidRPr="00002884">
        <w:rPr>
          <w:rFonts w:ascii="Times New Roman" w:hAnsi="Times New Roman" w:cs="Times New Roman"/>
          <w:sz w:val="24"/>
          <w:szCs w:val="24"/>
        </w:rPr>
        <w:t>menunju</w:t>
      </w:r>
      <w:r>
        <w:rPr>
          <w:rFonts w:ascii="Times New Roman" w:hAnsi="Times New Roman" w:cs="Times New Roman"/>
          <w:sz w:val="24"/>
          <w:szCs w:val="24"/>
        </w:rPr>
        <w:t>k</w:t>
      </w:r>
      <w:r w:rsidRPr="00002884">
        <w:rPr>
          <w:rFonts w:ascii="Times New Roman" w:hAnsi="Times New Roman" w:cs="Times New Roman"/>
          <w:sz w:val="24"/>
          <w:szCs w:val="24"/>
        </w:rPr>
        <w:t xml:space="preserve">kan bahwa nilai R </w:t>
      </w:r>
      <w:r w:rsidRPr="00002884">
        <w:rPr>
          <w:rFonts w:ascii="Times New Roman" w:hAnsi="Times New Roman" w:cs="Times New Roman"/>
          <w:i/>
          <w:sz w:val="24"/>
          <w:szCs w:val="24"/>
        </w:rPr>
        <w:t xml:space="preserve">square </w:t>
      </w:r>
      <w:r w:rsidRPr="00002884">
        <w:rPr>
          <w:rFonts w:ascii="Times New Roman" w:hAnsi="Times New Roman" w:cs="Times New Roman"/>
          <w:sz w:val="24"/>
          <w:szCs w:val="24"/>
        </w:rPr>
        <w:t>(R</w:t>
      </w:r>
      <w:r w:rsidRPr="00002884">
        <w:rPr>
          <w:rFonts w:ascii="Times New Roman" w:hAnsi="Times New Roman" w:cs="Times New Roman"/>
          <w:sz w:val="24"/>
          <w:szCs w:val="24"/>
          <w:vertAlign w:val="superscript"/>
        </w:rPr>
        <w:t>2</w:t>
      </w:r>
      <w:r w:rsidRPr="00002884">
        <w:rPr>
          <w:rFonts w:ascii="Times New Roman" w:hAnsi="Times New Roman" w:cs="Times New Roman"/>
          <w:sz w:val="24"/>
          <w:szCs w:val="24"/>
        </w:rPr>
        <w:t>) adalah 0,</w:t>
      </w:r>
      <w:r w:rsidR="00F67D44">
        <w:rPr>
          <w:rFonts w:ascii="Times New Roman" w:hAnsi="Times New Roman" w:cs="Times New Roman"/>
          <w:sz w:val="24"/>
          <w:szCs w:val="24"/>
        </w:rPr>
        <w:t>686</w:t>
      </w:r>
      <w:r w:rsidRPr="00002884">
        <w:rPr>
          <w:rFonts w:ascii="Times New Roman" w:hAnsi="Times New Roman" w:cs="Times New Roman"/>
          <w:sz w:val="24"/>
          <w:szCs w:val="24"/>
        </w:rPr>
        <w:t xml:space="preserve"> atau </w:t>
      </w:r>
      <w:r w:rsidR="00F67D44">
        <w:rPr>
          <w:rFonts w:ascii="Times New Roman" w:hAnsi="Times New Roman" w:cs="Times New Roman"/>
          <w:sz w:val="24"/>
          <w:szCs w:val="24"/>
        </w:rPr>
        <w:t>69</w:t>
      </w:r>
      <w:r w:rsidRPr="00002884">
        <w:rPr>
          <w:rFonts w:ascii="Times New Roman" w:hAnsi="Times New Roman" w:cs="Times New Roman"/>
          <w:sz w:val="24"/>
          <w:szCs w:val="24"/>
        </w:rPr>
        <w:t xml:space="preserve">% yang berarti presentase sumbangan pengaruh variabel </w:t>
      </w:r>
      <w:r>
        <w:rPr>
          <w:rFonts w:ascii="Times New Roman" w:hAnsi="Times New Roman" w:cs="Times New Roman"/>
          <w:sz w:val="24"/>
          <w:szCs w:val="24"/>
        </w:rPr>
        <w:t>BOPO</w:t>
      </w:r>
      <w:r w:rsidRPr="00002884">
        <w:rPr>
          <w:rFonts w:ascii="Times New Roman" w:hAnsi="Times New Roman" w:cs="Times New Roman"/>
          <w:sz w:val="24"/>
          <w:szCs w:val="24"/>
        </w:rPr>
        <w:t xml:space="preserve"> dan</w:t>
      </w:r>
      <w:r w:rsidR="00B9513A">
        <w:rPr>
          <w:rFonts w:ascii="Times New Roman" w:hAnsi="Times New Roman" w:cs="Times New Roman"/>
          <w:sz w:val="24"/>
          <w:szCs w:val="24"/>
        </w:rPr>
        <w:t xml:space="preserve"> CAR</w:t>
      </w:r>
      <w:r w:rsidRPr="00002884">
        <w:rPr>
          <w:rFonts w:ascii="Times New Roman" w:hAnsi="Times New Roman" w:cs="Times New Roman"/>
          <w:sz w:val="24"/>
          <w:szCs w:val="24"/>
        </w:rPr>
        <w:t xml:space="preserve"> terhadap </w:t>
      </w:r>
      <w:r w:rsidRPr="00002884">
        <w:rPr>
          <w:rFonts w:ascii="Times New Roman" w:hAnsi="Times New Roman" w:cs="Times New Roman"/>
          <w:i/>
          <w:sz w:val="24"/>
          <w:szCs w:val="24"/>
        </w:rPr>
        <w:t xml:space="preserve">Return On </w:t>
      </w:r>
      <w:r>
        <w:rPr>
          <w:rFonts w:ascii="Times New Roman" w:hAnsi="Times New Roman" w:cs="Times New Roman"/>
          <w:i/>
          <w:sz w:val="24"/>
          <w:szCs w:val="24"/>
        </w:rPr>
        <w:t>Equity</w:t>
      </w:r>
      <w:r w:rsidR="00F67D44">
        <w:rPr>
          <w:rFonts w:ascii="Times New Roman" w:hAnsi="Times New Roman" w:cs="Times New Roman"/>
          <w:sz w:val="24"/>
          <w:szCs w:val="24"/>
        </w:rPr>
        <w:t xml:space="preserve"> (ROE) sebesar 69%, sedangkan sisanya 31</w:t>
      </w:r>
      <w:r w:rsidRPr="00165853">
        <w:rPr>
          <w:rFonts w:ascii="Times New Roman" w:hAnsi="Times New Roman" w:cs="Times New Roman"/>
          <w:sz w:val="24"/>
          <w:szCs w:val="24"/>
        </w:rPr>
        <w:t>% diduga dipengaruhi oleh variabel lain yang tidak termasuk dalam penelitian.</w:t>
      </w:r>
    </w:p>
    <w:p w:rsidR="00F67D44" w:rsidRDefault="00F67D44" w:rsidP="005826D3">
      <w:pPr>
        <w:tabs>
          <w:tab w:val="left" w:pos="567"/>
          <w:tab w:val="left" w:pos="709"/>
        </w:tabs>
        <w:spacing w:after="0" w:line="480" w:lineRule="auto"/>
        <w:ind w:firstLine="709"/>
        <w:jc w:val="both"/>
        <w:rPr>
          <w:rFonts w:ascii="Times New Roman" w:hAnsi="Times New Roman" w:cs="Times New Roman"/>
          <w:sz w:val="24"/>
          <w:szCs w:val="24"/>
        </w:rPr>
      </w:pPr>
    </w:p>
    <w:p w:rsidR="007B38A4" w:rsidRDefault="007B38A4" w:rsidP="005826D3">
      <w:pPr>
        <w:tabs>
          <w:tab w:val="left" w:pos="567"/>
          <w:tab w:val="left" w:pos="709"/>
        </w:tabs>
        <w:spacing w:after="0" w:line="480" w:lineRule="auto"/>
        <w:ind w:left="709" w:hanging="709"/>
        <w:jc w:val="both"/>
        <w:rPr>
          <w:rFonts w:ascii="Times New Roman" w:hAnsi="Times New Roman" w:cs="Times New Roman"/>
          <w:b/>
          <w:sz w:val="24"/>
          <w:szCs w:val="24"/>
        </w:rPr>
      </w:pPr>
      <w:r w:rsidRPr="00AB276E">
        <w:rPr>
          <w:rFonts w:ascii="Times New Roman" w:hAnsi="Times New Roman" w:cs="Times New Roman"/>
          <w:b/>
          <w:sz w:val="24"/>
          <w:szCs w:val="24"/>
        </w:rPr>
        <w:t>4.2.5.</w:t>
      </w:r>
      <w:r>
        <w:rPr>
          <w:rFonts w:ascii="Times New Roman" w:hAnsi="Times New Roman" w:cs="Times New Roman"/>
          <w:b/>
          <w:sz w:val="24"/>
          <w:szCs w:val="24"/>
        </w:rPr>
        <w:tab/>
      </w:r>
      <w:r>
        <w:rPr>
          <w:rFonts w:ascii="Times New Roman" w:hAnsi="Times New Roman" w:cs="Times New Roman"/>
          <w:b/>
          <w:sz w:val="24"/>
          <w:szCs w:val="24"/>
        </w:rPr>
        <w:tab/>
        <w:t>Uji Parsial (Uji t)</w:t>
      </w:r>
    </w:p>
    <w:p w:rsidR="007B38A4" w:rsidRPr="00002884" w:rsidRDefault="007B38A4" w:rsidP="005826D3">
      <w:pPr>
        <w:pStyle w:val="ListParagraph"/>
        <w:spacing w:after="0" w:line="480" w:lineRule="auto"/>
        <w:ind w:left="0" w:firstLine="709"/>
        <w:jc w:val="both"/>
        <w:rPr>
          <w:rFonts w:ascii="Times New Roman" w:hAnsi="Times New Roman"/>
          <w:sz w:val="24"/>
          <w:szCs w:val="24"/>
        </w:rPr>
      </w:pPr>
      <w:r w:rsidRPr="00002884">
        <w:rPr>
          <w:rFonts w:ascii="Times New Roman" w:hAnsi="Times New Roman"/>
          <w:sz w:val="24"/>
          <w:szCs w:val="24"/>
        </w:rPr>
        <w:t>Uji hipotesis secara parsial (Uji t) digunakan untuk mengetahui secara signifikan pengaruh masing-masing variabel independen (</w:t>
      </w:r>
      <m:oMath>
        <m:sSub>
          <m:sSubPr>
            <m:ctrlPr>
              <w:rPr>
                <w:rFonts w:ascii="Cambria Math" w:hAnsi="Cambria Math"/>
                <w:sz w:val="24"/>
                <w:szCs w:val="24"/>
              </w:rPr>
            </m:ctrlPr>
          </m:sSubPr>
          <m:e>
            <m:r>
              <m:rPr>
                <m:sty m:val="p"/>
              </m:rPr>
              <w:rPr>
                <w:rFonts w:ascii="Cambria Math" w:hAnsi="Cambria Math"/>
                <w:sz w:val="24"/>
                <w:szCs w:val="24"/>
              </w:rPr>
              <m:t>X</m:t>
            </m:r>
          </m:e>
          <m:sub>
            <m:r>
              <m:rPr>
                <m:sty m:val="p"/>
              </m:rPr>
              <w:rPr>
                <w:rFonts w:ascii="Cambria Math" w:hAnsi="Cambria Math"/>
                <w:sz w:val="24"/>
                <w:szCs w:val="24"/>
              </w:rPr>
              <m:t>1</m:t>
            </m:r>
          </m:sub>
        </m:sSub>
        <m:sSub>
          <m:sSubPr>
            <m:ctrlPr>
              <w:rPr>
                <w:rFonts w:ascii="Cambria Math" w:hAnsi="Cambria Math"/>
                <w:sz w:val="24"/>
                <w:szCs w:val="24"/>
              </w:rPr>
            </m:ctrlPr>
          </m:sSubPr>
          <m:e>
            <m:r>
              <m:rPr>
                <m:sty m:val="p"/>
              </m:rPr>
              <w:rPr>
                <w:rFonts w:ascii="Cambria Math" w:hAnsi="Cambria Math"/>
                <w:sz w:val="24"/>
                <w:szCs w:val="24"/>
              </w:rPr>
              <m:t>dan X</m:t>
            </m:r>
          </m:e>
          <m:sub>
            <m:r>
              <m:rPr>
                <m:sty m:val="p"/>
              </m:rPr>
              <w:rPr>
                <w:rFonts w:ascii="Cambria Math" w:hAnsi="Cambria Math"/>
                <w:sz w:val="24"/>
                <w:szCs w:val="24"/>
              </w:rPr>
              <m:t>2</m:t>
            </m:r>
          </m:sub>
        </m:sSub>
      </m:oMath>
      <w:r w:rsidRPr="00002884">
        <w:rPr>
          <w:rFonts w:ascii="Times New Roman" w:hAnsi="Times New Roman"/>
          <w:sz w:val="24"/>
          <w:szCs w:val="24"/>
        </w:rPr>
        <w:t>) terhadap variabel dependen  dengan langkah-langkah sebagai berikut :</w:t>
      </w:r>
    </w:p>
    <w:p w:rsidR="007B38A4" w:rsidRPr="00002884" w:rsidRDefault="007B38A4" w:rsidP="005826D3">
      <w:pPr>
        <w:spacing w:after="0" w:line="480" w:lineRule="auto"/>
        <w:jc w:val="both"/>
        <w:rPr>
          <w:rFonts w:ascii="Times New Roman" w:hAnsi="Times New Roman" w:cs="Times New Roman"/>
          <w:sz w:val="24"/>
          <w:szCs w:val="24"/>
        </w:rPr>
      </w:pPr>
      <w:r w:rsidRPr="00002884">
        <w:rPr>
          <w:rFonts w:ascii="Times New Roman" w:hAnsi="Times New Roman" w:cs="Times New Roman"/>
          <w:sz w:val="24"/>
          <w:szCs w:val="24"/>
        </w:rPr>
        <w:t>Langkah Pertama :</w:t>
      </w:r>
    </w:p>
    <w:p w:rsidR="007B38A4" w:rsidRPr="00002884" w:rsidRDefault="003F6C41" w:rsidP="005826D3">
      <w:pPr>
        <w:pStyle w:val="ListParagraph"/>
        <w:numPr>
          <w:ilvl w:val="0"/>
          <w:numId w:val="42"/>
        </w:numPr>
        <w:tabs>
          <w:tab w:val="left" w:pos="567"/>
          <w:tab w:val="left" w:pos="1418"/>
          <w:tab w:val="left" w:pos="1701"/>
          <w:tab w:val="left" w:pos="1985"/>
          <w:tab w:val="left" w:pos="2552"/>
        </w:tabs>
        <w:spacing w:after="0" w:line="480" w:lineRule="auto"/>
        <w:ind w:left="2268" w:hanging="2268"/>
        <w:jc w:val="both"/>
        <w:rPr>
          <w:rFonts w:ascii="Times New Roman" w:hAnsi="Times New Roman"/>
          <w:sz w:val="24"/>
          <w:szCs w:val="24"/>
        </w:rPr>
      </w:pPr>
      <m:oMath>
        <m:sSub>
          <m:sSubPr>
            <m:ctrlPr>
              <w:rPr>
                <w:rFonts w:ascii="Cambria Math" w:hAnsi="Cambria Math"/>
                <w:sz w:val="24"/>
                <w:szCs w:val="24"/>
              </w:rPr>
            </m:ctrlPr>
          </m:sSubPr>
          <m:e>
            <m:r>
              <m:rPr>
                <m:sty m:val="p"/>
              </m:rPr>
              <w:rPr>
                <w:rFonts w:ascii="Cambria Math" w:hAnsi="Cambria Math"/>
                <w:sz w:val="24"/>
                <w:szCs w:val="24"/>
              </w:rPr>
              <m:t>H</m:t>
            </m:r>
          </m:e>
          <m:sub>
            <m:r>
              <m:rPr>
                <m:sty m:val="p"/>
              </m:rPr>
              <w:rPr>
                <w:rFonts w:ascii="Cambria Math" w:hAnsi="Cambria Math"/>
                <w:sz w:val="24"/>
                <w:szCs w:val="24"/>
              </w:rPr>
              <m:t>0</m:t>
            </m:r>
          </m:sub>
        </m:sSub>
      </m:oMath>
      <w:r w:rsidR="007B38A4" w:rsidRPr="00002884">
        <w:rPr>
          <w:rFonts w:ascii="Times New Roman" w:hAnsi="Times New Roman"/>
          <w:sz w:val="24"/>
          <w:szCs w:val="24"/>
        </w:rPr>
        <w:t xml:space="preserve"> : </w:t>
      </w:r>
      <m:oMath>
        <m:sSub>
          <m:sSubPr>
            <m:ctrlPr>
              <w:rPr>
                <w:rFonts w:ascii="Cambria Math" w:hAnsi="Cambria Math"/>
                <w:sz w:val="24"/>
                <w:szCs w:val="24"/>
              </w:rPr>
            </m:ctrlPr>
          </m:sSubPr>
          <m:e>
            <m:r>
              <m:rPr>
                <m:sty m:val="p"/>
              </m:rPr>
              <w:rPr>
                <w:rFonts w:ascii="Cambria Math" w:hAnsi="Cambria Math"/>
                <w:sz w:val="24"/>
                <w:szCs w:val="24"/>
              </w:rPr>
              <m:t>β</m:t>
            </m:r>
          </m:e>
          <m:sub>
            <m:r>
              <m:rPr>
                <m:sty m:val="p"/>
              </m:rPr>
              <w:rPr>
                <w:rFonts w:ascii="Cambria Math" w:hAnsi="Cambria Math"/>
                <w:sz w:val="24"/>
                <w:szCs w:val="24"/>
              </w:rPr>
              <m:t>1</m:t>
            </m:r>
          </m:sub>
        </m:sSub>
      </m:oMath>
      <w:r w:rsidR="007B38A4" w:rsidRPr="00002884">
        <w:rPr>
          <w:rFonts w:ascii="Times New Roman" w:hAnsi="Times New Roman"/>
          <w:sz w:val="24"/>
          <w:szCs w:val="24"/>
        </w:rPr>
        <w:tab/>
        <w:t>=</w:t>
      </w:r>
      <w:r w:rsidR="007B38A4" w:rsidRPr="00002884">
        <w:rPr>
          <w:rFonts w:ascii="Times New Roman" w:hAnsi="Times New Roman"/>
          <w:sz w:val="24"/>
          <w:szCs w:val="24"/>
        </w:rPr>
        <w:tab/>
        <w:t>0</w:t>
      </w:r>
      <w:r w:rsidR="007B38A4" w:rsidRPr="00002884">
        <w:rPr>
          <w:rFonts w:ascii="Times New Roman" w:hAnsi="Times New Roman"/>
          <w:sz w:val="24"/>
          <w:szCs w:val="24"/>
        </w:rPr>
        <w:tab/>
        <w:t>:</w:t>
      </w:r>
      <w:r w:rsidR="007B38A4" w:rsidRPr="00002884">
        <w:rPr>
          <w:rFonts w:ascii="Times New Roman" w:hAnsi="Times New Roman"/>
          <w:sz w:val="24"/>
          <w:szCs w:val="24"/>
        </w:rPr>
        <w:tab/>
      </w:r>
      <w:r w:rsidR="007B38A4">
        <w:rPr>
          <w:rFonts w:ascii="Times New Roman" w:hAnsi="Times New Roman"/>
          <w:sz w:val="24"/>
          <w:szCs w:val="24"/>
        </w:rPr>
        <w:t xml:space="preserve">BOPO </w:t>
      </w:r>
      <w:r w:rsidR="007B38A4" w:rsidRPr="00002884">
        <w:rPr>
          <w:rFonts w:ascii="Times New Roman" w:hAnsi="Times New Roman"/>
          <w:sz w:val="24"/>
          <w:szCs w:val="24"/>
        </w:rPr>
        <w:t xml:space="preserve">tidak berpengaruh terhadap </w:t>
      </w:r>
      <w:r w:rsidR="007B38A4" w:rsidRPr="00002884">
        <w:rPr>
          <w:rFonts w:ascii="Times New Roman" w:hAnsi="Times New Roman"/>
          <w:i/>
          <w:sz w:val="24"/>
          <w:szCs w:val="24"/>
        </w:rPr>
        <w:t xml:space="preserve">Return On </w:t>
      </w:r>
      <w:r w:rsidR="007B38A4">
        <w:rPr>
          <w:rFonts w:ascii="Times New Roman" w:hAnsi="Times New Roman"/>
          <w:i/>
          <w:sz w:val="24"/>
          <w:szCs w:val="24"/>
        </w:rPr>
        <w:t>Equity</w:t>
      </w:r>
      <w:r w:rsidR="007B38A4">
        <w:rPr>
          <w:rFonts w:ascii="Times New Roman" w:hAnsi="Times New Roman"/>
          <w:sz w:val="24"/>
          <w:szCs w:val="24"/>
        </w:rPr>
        <w:t xml:space="preserve"> (ROE).</w:t>
      </w:r>
    </w:p>
    <w:p w:rsidR="007B38A4" w:rsidRPr="00002884" w:rsidRDefault="003F6C41" w:rsidP="007B38A4">
      <w:pPr>
        <w:pStyle w:val="ListParagraph"/>
        <w:tabs>
          <w:tab w:val="left" w:pos="1418"/>
          <w:tab w:val="left" w:pos="1701"/>
          <w:tab w:val="left" w:pos="1985"/>
          <w:tab w:val="left" w:pos="2268"/>
          <w:tab w:val="left" w:pos="2552"/>
        </w:tabs>
        <w:spacing w:after="160" w:line="480" w:lineRule="auto"/>
        <w:ind w:left="2268" w:hanging="1701"/>
        <w:jc w:val="both"/>
        <w:rPr>
          <w:rFonts w:ascii="Times New Roman" w:hAnsi="Times New Roman"/>
          <w:sz w:val="24"/>
          <w:szCs w:val="24"/>
        </w:rPr>
      </w:pPr>
      <m:oMath>
        <m:sSub>
          <m:sSubPr>
            <m:ctrlPr>
              <w:rPr>
                <w:rFonts w:ascii="Cambria Math" w:hAnsi="Cambria Math"/>
                <w:sz w:val="24"/>
                <w:szCs w:val="24"/>
              </w:rPr>
            </m:ctrlPr>
          </m:sSubPr>
          <m:e>
            <m:r>
              <m:rPr>
                <m:sty m:val="p"/>
              </m:rPr>
              <w:rPr>
                <w:rFonts w:ascii="Cambria Math" w:hAnsi="Cambria Math"/>
                <w:sz w:val="24"/>
                <w:szCs w:val="24"/>
              </w:rPr>
              <m:t>H</m:t>
            </m:r>
          </m:e>
          <m:sub>
            <m:r>
              <m:rPr>
                <m:sty m:val="p"/>
              </m:rPr>
              <w:rPr>
                <w:rFonts w:ascii="Cambria Math" w:hAnsi="Cambria Math"/>
                <w:sz w:val="24"/>
                <w:szCs w:val="24"/>
              </w:rPr>
              <m:t>i</m:t>
            </m:r>
          </m:sub>
        </m:sSub>
      </m:oMath>
      <w:r w:rsidR="007B38A4" w:rsidRPr="00002884">
        <w:rPr>
          <w:rFonts w:ascii="Times New Roman" w:hAnsi="Times New Roman"/>
          <w:sz w:val="24"/>
          <w:szCs w:val="24"/>
        </w:rPr>
        <w:t xml:space="preserve"> : </w:t>
      </w:r>
      <m:oMath>
        <m:sSub>
          <m:sSubPr>
            <m:ctrlPr>
              <w:rPr>
                <w:rFonts w:ascii="Cambria Math" w:hAnsi="Cambria Math"/>
                <w:sz w:val="24"/>
                <w:szCs w:val="24"/>
              </w:rPr>
            </m:ctrlPr>
          </m:sSubPr>
          <m:e>
            <m:r>
              <m:rPr>
                <m:sty m:val="p"/>
              </m:rPr>
              <w:rPr>
                <w:rFonts w:ascii="Cambria Math" w:hAnsi="Cambria Math"/>
                <w:sz w:val="24"/>
                <w:szCs w:val="24"/>
              </w:rPr>
              <m:t>β</m:t>
            </m:r>
          </m:e>
          <m:sub>
            <m:r>
              <m:rPr>
                <m:sty m:val="p"/>
              </m:rPr>
              <w:rPr>
                <w:rFonts w:ascii="Cambria Math" w:hAnsi="Cambria Math"/>
                <w:sz w:val="24"/>
                <w:szCs w:val="24"/>
              </w:rPr>
              <m:t>1</m:t>
            </m:r>
          </m:sub>
        </m:sSub>
      </m:oMath>
      <w:r w:rsidR="007B38A4" w:rsidRPr="00002884">
        <w:rPr>
          <w:rFonts w:ascii="Times New Roman" w:hAnsi="Times New Roman"/>
          <w:sz w:val="24"/>
          <w:szCs w:val="24"/>
        </w:rPr>
        <w:tab/>
      </w:r>
      <m:oMath>
        <m:r>
          <w:rPr>
            <w:rFonts w:ascii="Cambria Math" w:hAnsi="Cambria Math"/>
            <w:sz w:val="24"/>
            <w:szCs w:val="24"/>
          </w:rPr>
          <m:t>≠</m:t>
        </m:r>
      </m:oMath>
      <w:r w:rsidR="007B38A4" w:rsidRPr="00002884">
        <w:rPr>
          <w:rFonts w:ascii="Times New Roman" w:hAnsi="Times New Roman"/>
          <w:sz w:val="24"/>
          <w:szCs w:val="24"/>
        </w:rPr>
        <w:tab/>
        <w:t>0</w:t>
      </w:r>
      <w:r w:rsidR="007B38A4" w:rsidRPr="00002884">
        <w:rPr>
          <w:rFonts w:ascii="Times New Roman" w:hAnsi="Times New Roman"/>
          <w:sz w:val="24"/>
          <w:szCs w:val="24"/>
        </w:rPr>
        <w:tab/>
        <w:t>:</w:t>
      </w:r>
      <w:r w:rsidR="007B38A4" w:rsidRPr="00002884">
        <w:rPr>
          <w:rFonts w:ascii="Times New Roman" w:hAnsi="Times New Roman"/>
          <w:sz w:val="24"/>
          <w:szCs w:val="24"/>
        </w:rPr>
        <w:tab/>
      </w:r>
      <w:r w:rsidR="007B38A4">
        <w:rPr>
          <w:rFonts w:ascii="Times New Roman" w:hAnsi="Times New Roman"/>
          <w:sz w:val="24"/>
          <w:szCs w:val="24"/>
        </w:rPr>
        <w:t xml:space="preserve">BOPO </w:t>
      </w:r>
      <w:r w:rsidR="007B38A4" w:rsidRPr="00002884">
        <w:rPr>
          <w:rFonts w:ascii="Times New Roman" w:hAnsi="Times New Roman"/>
          <w:sz w:val="24"/>
          <w:szCs w:val="24"/>
        </w:rPr>
        <w:t xml:space="preserve">berpengaruh terhadap </w:t>
      </w:r>
      <w:r w:rsidR="007B38A4" w:rsidRPr="00002884">
        <w:rPr>
          <w:rFonts w:ascii="Times New Roman" w:hAnsi="Times New Roman"/>
          <w:i/>
          <w:sz w:val="24"/>
          <w:szCs w:val="24"/>
        </w:rPr>
        <w:t xml:space="preserve">Return On </w:t>
      </w:r>
      <w:r w:rsidR="007B38A4">
        <w:rPr>
          <w:rFonts w:ascii="Times New Roman" w:hAnsi="Times New Roman"/>
          <w:i/>
          <w:sz w:val="24"/>
          <w:szCs w:val="24"/>
        </w:rPr>
        <w:t>Equity</w:t>
      </w:r>
      <w:r w:rsidR="007B38A4">
        <w:rPr>
          <w:rFonts w:ascii="Times New Roman" w:hAnsi="Times New Roman"/>
          <w:sz w:val="24"/>
          <w:szCs w:val="24"/>
        </w:rPr>
        <w:t xml:space="preserve"> (ROE).</w:t>
      </w:r>
    </w:p>
    <w:p w:rsidR="007B38A4" w:rsidRPr="00002884" w:rsidRDefault="003F6C41" w:rsidP="00156E14">
      <w:pPr>
        <w:pStyle w:val="ListParagraph"/>
        <w:numPr>
          <w:ilvl w:val="0"/>
          <w:numId w:val="42"/>
        </w:numPr>
        <w:tabs>
          <w:tab w:val="left" w:pos="567"/>
          <w:tab w:val="left" w:pos="1418"/>
          <w:tab w:val="left" w:pos="1701"/>
          <w:tab w:val="left" w:pos="1985"/>
          <w:tab w:val="left" w:pos="2552"/>
        </w:tabs>
        <w:spacing w:after="160" w:line="480" w:lineRule="auto"/>
        <w:ind w:left="2268" w:hanging="2268"/>
        <w:jc w:val="both"/>
        <w:rPr>
          <w:rFonts w:ascii="Times New Roman" w:hAnsi="Times New Roman"/>
          <w:sz w:val="24"/>
          <w:szCs w:val="24"/>
        </w:rPr>
      </w:pPr>
      <m:oMath>
        <m:sSub>
          <m:sSubPr>
            <m:ctrlPr>
              <w:rPr>
                <w:rFonts w:ascii="Cambria Math" w:hAnsi="Cambria Math"/>
                <w:sz w:val="24"/>
                <w:szCs w:val="24"/>
              </w:rPr>
            </m:ctrlPr>
          </m:sSubPr>
          <m:e>
            <m:r>
              <m:rPr>
                <m:sty m:val="p"/>
              </m:rPr>
              <w:rPr>
                <w:rFonts w:ascii="Cambria Math" w:hAnsi="Cambria Math"/>
                <w:sz w:val="24"/>
                <w:szCs w:val="24"/>
              </w:rPr>
              <m:t>H</m:t>
            </m:r>
          </m:e>
          <m:sub>
            <m:r>
              <m:rPr>
                <m:sty m:val="p"/>
              </m:rPr>
              <w:rPr>
                <w:rFonts w:ascii="Cambria Math" w:hAnsi="Cambria Math"/>
                <w:sz w:val="24"/>
                <w:szCs w:val="24"/>
              </w:rPr>
              <m:t>0</m:t>
            </m:r>
          </m:sub>
        </m:sSub>
        <m:r>
          <m:rPr>
            <m:sty m:val="p"/>
          </m:rPr>
          <w:rPr>
            <w:rFonts w:ascii="Cambria Math" w:hAnsi="Cambria Math"/>
            <w:sz w:val="24"/>
            <w:szCs w:val="24"/>
          </w:rPr>
          <m:t xml:space="preserve"> :</m:t>
        </m:r>
        <m:sSub>
          <m:sSubPr>
            <m:ctrlPr>
              <w:rPr>
                <w:rFonts w:ascii="Cambria Math" w:hAnsi="Cambria Math"/>
                <w:sz w:val="24"/>
                <w:szCs w:val="24"/>
              </w:rPr>
            </m:ctrlPr>
          </m:sSubPr>
          <m:e>
            <m:r>
              <m:rPr>
                <m:sty m:val="p"/>
              </m:rPr>
              <w:rPr>
                <w:rFonts w:ascii="Cambria Math" w:hAnsi="Cambria Math"/>
                <w:sz w:val="24"/>
                <w:szCs w:val="24"/>
              </w:rPr>
              <m:t>β</m:t>
            </m:r>
          </m:e>
          <m:sub>
            <m:r>
              <m:rPr>
                <m:sty m:val="p"/>
              </m:rPr>
              <w:rPr>
                <w:rFonts w:ascii="Cambria Math" w:hAnsi="Cambria Math"/>
                <w:sz w:val="24"/>
                <w:szCs w:val="24"/>
              </w:rPr>
              <m:t>2</m:t>
            </m:r>
          </m:sub>
        </m:sSub>
      </m:oMath>
      <w:r w:rsidR="007B38A4" w:rsidRPr="00002884">
        <w:rPr>
          <w:rFonts w:ascii="Times New Roman" w:hAnsi="Times New Roman"/>
          <w:sz w:val="24"/>
          <w:szCs w:val="24"/>
        </w:rPr>
        <w:tab/>
        <w:t>=</w:t>
      </w:r>
      <w:r w:rsidR="007B38A4" w:rsidRPr="00002884">
        <w:rPr>
          <w:rFonts w:ascii="Times New Roman" w:hAnsi="Times New Roman"/>
          <w:sz w:val="24"/>
          <w:szCs w:val="24"/>
        </w:rPr>
        <w:tab/>
        <w:t>0</w:t>
      </w:r>
      <w:r w:rsidR="007B38A4" w:rsidRPr="00002884">
        <w:rPr>
          <w:rFonts w:ascii="Times New Roman" w:hAnsi="Times New Roman"/>
          <w:sz w:val="24"/>
          <w:szCs w:val="24"/>
        </w:rPr>
        <w:tab/>
        <w:t xml:space="preserve">: </w:t>
      </w:r>
      <w:r w:rsidR="00B9513A">
        <w:rPr>
          <w:rFonts w:ascii="Times New Roman" w:hAnsi="Times New Roman"/>
          <w:sz w:val="24"/>
          <w:szCs w:val="24"/>
        </w:rPr>
        <w:tab/>
        <w:t>CAR</w:t>
      </w:r>
      <w:r w:rsidR="007B38A4" w:rsidRPr="00002884">
        <w:rPr>
          <w:rFonts w:ascii="Times New Roman" w:hAnsi="Times New Roman"/>
          <w:sz w:val="24"/>
          <w:szCs w:val="24"/>
        </w:rPr>
        <w:t xml:space="preserve"> tidak berpengaruh terhadap </w:t>
      </w:r>
      <w:r w:rsidR="007B38A4" w:rsidRPr="00002884">
        <w:rPr>
          <w:rFonts w:ascii="Times New Roman" w:hAnsi="Times New Roman"/>
          <w:i/>
          <w:sz w:val="24"/>
          <w:szCs w:val="24"/>
        </w:rPr>
        <w:t>Retu</w:t>
      </w:r>
      <w:r w:rsidR="007B38A4">
        <w:rPr>
          <w:rFonts w:ascii="Times New Roman" w:hAnsi="Times New Roman"/>
          <w:i/>
          <w:sz w:val="24"/>
          <w:szCs w:val="24"/>
        </w:rPr>
        <w:t>r</w:t>
      </w:r>
      <w:r w:rsidR="007B38A4" w:rsidRPr="00002884">
        <w:rPr>
          <w:rFonts w:ascii="Times New Roman" w:hAnsi="Times New Roman"/>
          <w:i/>
          <w:sz w:val="24"/>
          <w:szCs w:val="24"/>
        </w:rPr>
        <w:t xml:space="preserve">n On </w:t>
      </w:r>
      <w:r w:rsidR="007B38A4">
        <w:rPr>
          <w:rFonts w:ascii="Times New Roman" w:hAnsi="Times New Roman"/>
          <w:i/>
          <w:sz w:val="24"/>
          <w:szCs w:val="24"/>
        </w:rPr>
        <w:t>Equity</w:t>
      </w:r>
      <w:r w:rsidR="007B38A4">
        <w:rPr>
          <w:rFonts w:ascii="Times New Roman" w:hAnsi="Times New Roman"/>
          <w:sz w:val="24"/>
          <w:szCs w:val="24"/>
        </w:rPr>
        <w:t>(ROE)</w:t>
      </w:r>
      <w:r w:rsidR="007B38A4" w:rsidRPr="00002884">
        <w:rPr>
          <w:rFonts w:ascii="Times New Roman" w:hAnsi="Times New Roman"/>
          <w:sz w:val="24"/>
          <w:szCs w:val="24"/>
        </w:rPr>
        <w:t>.</w:t>
      </w:r>
    </w:p>
    <w:p w:rsidR="007B38A4" w:rsidRPr="00002884" w:rsidRDefault="003F6C41" w:rsidP="005826D3">
      <w:pPr>
        <w:pStyle w:val="ListParagraph"/>
        <w:tabs>
          <w:tab w:val="left" w:pos="1418"/>
          <w:tab w:val="left" w:pos="1701"/>
          <w:tab w:val="left" w:pos="1985"/>
          <w:tab w:val="left" w:pos="2268"/>
          <w:tab w:val="left" w:pos="2552"/>
        </w:tabs>
        <w:spacing w:after="0" w:line="480" w:lineRule="auto"/>
        <w:ind w:left="2268" w:hanging="1701"/>
        <w:jc w:val="both"/>
        <w:rPr>
          <w:rFonts w:ascii="Times New Roman" w:hAnsi="Times New Roman"/>
          <w:sz w:val="24"/>
          <w:szCs w:val="24"/>
        </w:rPr>
      </w:pPr>
      <m:oMath>
        <m:sSub>
          <m:sSubPr>
            <m:ctrlPr>
              <w:rPr>
                <w:rFonts w:ascii="Cambria Math" w:hAnsi="Cambria Math"/>
                <w:sz w:val="24"/>
                <w:szCs w:val="24"/>
              </w:rPr>
            </m:ctrlPr>
          </m:sSubPr>
          <m:e>
            <m:r>
              <m:rPr>
                <m:sty m:val="p"/>
              </m:rPr>
              <w:rPr>
                <w:rFonts w:ascii="Cambria Math" w:hAnsi="Cambria Math"/>
                <w:sz w:val="24"/>
                <w:szCs w:val="24"/>
              </w:rPr>
              <m:t>H</m:t>
            </m:r>
          </m:e>
          <m:sub>
            <m:r>
              <m:rPr>
                <m:sty m:val="p"/>
              </m:rPr>
              <w:rPr>
                <w:rFonts w:ascii="Cambria Math" w:hAnsi="Cambria Math"/>
                <w:sz w:val="24"/>
                <w:szCs w:val="24"/>
              </w:rPr>
              <m:t>i</m:t>
            </m:r>
          </m:sub>
        </m:sSub>
        <m:r>
          <m:rPr>
            <m:sty m:val="p"/>
          </m:rPr>
          <w:rPr>
            <w:rFonts w:ascii="Cambria Math" w:hAnsi="Cambria Math"/>
            <w:sz w:val="24"/>
            <w:szCs w:val="24"/>
          </w:rPr>
          <m:t xml:space="preserve"> :</m:t>
        </m:r>
        <m:sSub>
          <m:sSubPr>
            <m:ctrlPr>
              <w:rPr>
                <w:rFonts w:ascii="Cambria Math" w:hAnsi="Cambria Math"/>
                <w:sz w:val="24"/>
                <w:szCs w:val="24"/>
              </w:rPr>
            </m:ctrlPr>
          </m:sSubPr>
          <m:e>
            <m:r>
              <m:rPr>
                <m:sty m:val="p"/>
              </m:rPr>
              <w:rPr>
                <w:rFonts w:ascii="Cambria Math" w:hAnsi="Cambria Math"/>
                <w:sz w:val="24"/>
                <w:szCs w:val="24"/>
              </w:rPr>
              <m:t>β</m:t>
            </m:r>
          </m:e>
          <m:sub>
            <m:r>
              <m:rPr>
                <m:sty m:val="p"/>
              </m:rPr>
              <w:rPr>
                <w:rFonts w:ascii="Cambria Math" w:hAnsi="Cambria Math"/>
                <w:sz w:val="24"/>
                <w:szCs w:val="24"/>
              </w:rPr>
              <m:t>2</m:t>
            </m:r>
          </m:sub>
        </m:sSub>
      </m:oMath>
      <w:r w:rsidR="007B38A4" w:rsidRPr="00002884">
        <w:rPr>
          <w:rFonts w:ascii="Times New Roman" w:hAnsi="Times New Roman"/>
          <w:sz w:val="24"/>
          <w:szCs w:val="24"/>
        </w:rPr>
        <w:tab/>
      </w:r>
      <m:oMath>
        <m:r>
          <w:rPr>
            <w:rFonts w:ascii="Cambria Math" w:hAnsi="Cambria Math"/>
            <w:sz w:val="24"/>
            <w:szCs w:val="24"/>
          </w:rPr>
          <m:t>≠</m:t>
        </m:r>
      </m:oMath>
      <w:r w:rsidR="007B38A4" w:rsidRPr="00002884">
        <w:rPr>
          <w:rFonts w:ascii="Times New Roman" w:hAnsi="Times New Roman"/>
          <w:sz w:val="24"/>
          <w:szCs w:val="24"/>
        </w:rPr>
        <w:tab/>
        <w:t>0</w:t>
      </w:r>
      <w:r w:rsidR="007B38A4" w:rsidRPr="00002884">
        <w:rPr>
          <w:rFonts w:ascii="Times New Roman" w:hAnsi="Times New Roman"/>
          <w:sz w:val="24"/>
          <w:szCs w:val="24"/>
        </w:rPr>
        <w:tab/>
        <w:t xml:space="preserve">: </w:t>
      </w:r>
      <w:r w:rsidR="007B38A4" w:rsidRPr="00AB276E">
        <w:rPr>
          <w:rFonts w:ascii="Times New Roman" w:hAnsi="Times New Roman"/>
          <w:sz w:val="24"/>
          <w:szCs w:val="24"/>
        </w:rPr>
        <w:tab/>
      </w:r>
      <w:r w:rsidR="00B9513A">
        <w:rPr>
          <w:rFonts w:ascii="Times New Roman" w:hAnsi="Times New Roman"/>
          <w:sz w:val="24"/>
          <w:szCs w:val="24"/>
        </w:rPr>
        <w:t>CAR</w:t>
      </w:r>
      <w:r w:rsidR="00C131BE">
        <w:rPr>
          <w:rFonts w:ascii="Times New Roman" w:hAnsi="Times New Roman"/>
          <w:sz w:val="24"/>
          <w:szCs w:val="24"/>
        </w:rPr>
        <w:t xml:space="preserve"> </w:t>
      </w:r>
      <w:r w:rsidR="007B38A4" w:rsidRPr="00002884">
        <w:rPr>
          <w:rFonts w:ascii="Times New Roman" w:hAnsi="Times New Roman"/>
          <w:sz w:val="24"/>
          <w:szCs w:val="24"/>
        </w:rPr>
        <w:t xml:space="preserve">berpengaruh terhadap </w:t>
      </w:r>
      <w:r w:rsidR="007B38A4" w:rsidRPr="00002884">
        <w:rPr>
          <w:rFonts w:ascii="Times New Roman" w:hAnsi="Times New Roman"/>
          <w:i/>
          <w:sz w:val="24"/>
          <w:szCs w:val="24"/>
        </w:rPr>
        <w:t xml:space="preserve">Return On </w:t>
      </w:r>
      <w:r w:rsidR="007B38A4">
        <w:rPr>
          <w:rFonts w:ascii="Times New Roman" w:hAnsi="Times New Roman"/>
          <w:i/>
          <w:sz w:val="24"/>
          <w:szCs w:val="24"/>
        </w:rPr>
        <w:t>Equity</w:t>
      </w:r>
      <w:r w:rsidR="007B38A4" w:rsidRPr="00002884">
        <w:rPr>
          <w:rFonts w:ascii="Times New Roman" w:hAnsi="Times New Roman"/>
          <w:sz w:val="24"/>
          <w:szCs w:val="24"/>
        </w:rPr>
        <w:t>(RO</w:t>
      </w:r>
      <w:r w:rsidR="007B38A4">
        <w:rPr>
          <w:rFonts w:ascii="Times New Roman" w:hAnsi="Times New Roman"/>
          <w:sz w:val="24"/>
          <w:szCs w:val="24"/>
        </w:rPr>
        <w:t>E)</w:t>
      </w:r>
      <w:r w:rsidR="007B38A4" w:rsidRPr="00002884">
        <w:rPr>
          <w:rFonts w:ascii="Times New Roman" w:hAnsi="Times New Roman"/>
          <w:sz w:val="24"/>
          <w:szCs w:val="24"/>
        </w:rPr>
        <w:t>.</w:t>
      </w:r>
    </w:p>
    <w:p w:rsidR="00F67D44" w:rsidRPr="00905DA6" w:rsidRDefault="007B38A4" w:rsidP="005826D3">
      <w:pPr>
        <w:spacing w:after="0" w:line="480" w:lineRule="auto"/>
        <w:ind w:firstLine="567"/>
        <w:jc w:val="both"/>
        <w:rPr>
          <w:rFonts w:ascii="Times New Roman" w:hAnsi="Times New Roman" w:cs="Times New Roman"/>
          <w:sz w:val="24"/>
          <w:szCs w:val="24"/>
        </w:rPr>
      </w:pPr>
      <w:r w:rsidRPr="00002884">
        <w:rPr>
          <w:rFonts w:ascii="Times New Roman" w:hAnsi="Times New Roman" w:cs="Times New Roman"/>
          <w:sz w:val="24"/>
          <w:szCs w:val="24"/>
        </w:rPr>
        <w:t xml:space="preserve">Tingkat keyakinan yang digunakan dalam </w:t>
      </w:r>
      <w:r w:rsidR="00B9513A">
        <w:rPr>
          <w:rFonts w:ascii="Times New Roman" w:hAnsi="Times New Roman" w:cs="Times New Roman"/>
          <w:sz w:val="24"/>
          <w:szCs w:val="24"/>
        </w:rPr>
        <w:t>penelitian ini adalah sebesar 95</w:t>
      </w:r>
      <w:r w:rsidRPr="00002884">
        <w:rPr>
          <w:rFonts w:ascii="Times New Roman" w:hAnsi="Times New Roman" w:cs="Times New Roman"/>
          <w:sz w:val="24"/>
          <w:szCs w:val="24"/>
        </w:rPr>
        <w:t>% dengan taraf nyata 5% (α = 0,05). Tingkat signifikansi 5% artinya kemungkinan besar hasil penarikan kes</w:t>
      </w:r>
      <w:r w:rsidR="00B9513A">
        <w:rPr>
          <w:rFonts w:ascii="Times New Roman" w:hAnsi="Times New Roman" w:cs="Times New Roman"/>
          <w:sz w:val="24"/>
          <w:szCs w:val="24"/>
        </w:rPr>
        <w:t>impulan memiliki probabilitas 95</w:t>
      </w:r>
      <w:r w:rsidRPr="00002884">
        <w:rPr>
          <w:rFonts w:ascii="Times New Roman" w:hAnsi="Times New Roman" w:cs="Times New Roman"/>
          <w:sz w:val="24"/>
          <w:szCs w:val="24"/>
        </w:rPr>
        <w:t xml:space="preserve">% atau toleransi 5%. Pada uji t, nilai probabilitas dapat dilihat pada hasil </w:t>
      </w:r>
      <w:r w:rsidRPr="00CF0C1B">
        <w:rPr>
          <w:rFonts w:ascii="Times New Roman" w:hAnsi="Times New Roman" w:cs="Times New Roman"/>
          <w:sz w:val="24"/>
          <w:szCs w:val="24"/>
        </w:rPr>
        <w:t>pengolahan</w:t>
      </w:r>
      <w:r w:rsidRPr="00990DC7">
        <w:rPr>
          <w:rFonts w:ascii="Times New Roman" w:hAnsi="Times New Roman" w:cs="Times New Roman"/>
          <w:i/>
          <w:sz w:val="24"/>
          <w:szCs w:val="24"/>
        </w:rPr>
        <w:t>softwareSPSS</w:t>
      </w:r>
      <w:r w:rsidR="00F67D44">
        <w:rPr>
          <w:rFonts w:ascii="Times New Roman" w:hAnsi="Times New Roman" w:cs="Times New Roman"/>
          <w:sz w:val="24"/>
          <w:szCs w:val="24"/>
        </w:rPr>
        <w:t xml:space="preserve"> 23.0</w:t>
      </w:r>
      <w:r>
        <w:rPr>
          <w:rFonts w:ascii="Times New Roman" w:hAnsi="Times New Roman" w:cs="Times New Roman"/>
          <w:sz w:val="24"/>
          <w:szCs w:val="24"/>
        </w:rPr>
        <w:t xml:space="preserve"> pada tabel berikut :</w:t>
      </w:r>
    </w:p>
    <w:p w:rsidR="007B38A4" w:rsidRDefault="00F67D44" w:rsidP="007B38A4">
      <w:pPr>
        <w:autoSpaceDE w:val="0"/>
        <w:autoSpaceDN w:val="0"/>
        <w:adjustRightInd w:val="0"/>
        <w:spacing w:after="0" w:line="360" w:lineRule="auto"/>
        <w:ind w:firstLine="720"/>
        <w:jc w:val="center"/>
        <w:rPr>
          <w:rFonts w:ascii="Times New Roman" w:hAnsi="Times New Roman" w:cs="Times New Roman"/>
          <w:b/>
          <w:sz w:val="24"/>
          <w:szCs w:val="24"/>
        </w:rPr>
      </w:pPr>
      <w:r>
        <w:rPr>
          <w:rFonts w:ascii="Times New Roman" w:hAnsi="Times New Roman" w:cs="Times New Roman"/>
          <w:b/>
          <w:sz w:val="24"/>
          <w:szCs w:val="24"/>
        </w:rPr>
        <w:t>Tab</w:t>
      </w:r>
      <w:r w:rsidR="005826D3">
        <w:rPr>
          <w:rFonts w:ascii="Times New Roman" w:hAnsi="Times New Roman" w:cs="Times New Roman"/>
          <w:b/>
          <w:sz w:val="24"/>
          <w:szCs w:val="24"/>
        </w:rPr>
        <w:t>el 4.11</w:t>
      </w:r>
    </w:p>
    <w:p w:rsidR="00F67D44" w:rsidRDefault="007B38A4" w:rsidP="00F67D44">
      <w:pPr>
        <w:autoSpaceDE w:val="0"/>
        <w:autoSpaceDN w:val="0"/>
        <w:adjustRightInd w:val="0"/>
        <w:spacing w:after="0" w:line="360" w:lineRule="auto"/>
        <w:ind w:firstLine="720"/>
        <w:jc w:val="center"/>
        <w:rPr>
          <w:rFonts w:ascii="Times New Roman" w:hAnsi="Times New Roman" w:cs="Times New Roman"/>
          <w:b/>
          <w:sz w:val="24"/>
          <w:szCs w:val="24"/>
        </w:rPr>
      </w:pPr>
      <w:r>
        <w:rPr>
          <w:rFonts w:ascii="Times New Roman" w:hAnsi="Times New Roman" w:cs="Times New Roman"/>
          <w:b/>
          <w:sz w:val="24"/>
          <w:szCs w:val="24"/>
        </w:rPr>
        <w:t>Uji Parsial (Uji t)</w:t>
      </w:r>
    </w:p>
    <w:tbl>
      <w:tblPr>
        <w:tblpPr w:leftFromText="180" w:rightFromText="180" w:vertAnchor="text" w:horzAnchor="page" w:tblpX="2211" w:tblpY="91"/>
        <w:tblW w:w="1445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1"/>
        <w:gridCol w:w="2086"/>
        <w:gridCol w:w="992"/>
        <w:gridCol w:w="1417"/>
        <w:gridCol w:w="1276"/>
        <w:gridCol w:w="992"/>
        <w:gridCol w:w="1276"/>
        <w:gridCol w:w="6371"/>
      </w:tblGrid>
      <w:tr w:rsidR="00F67D44" w:rsidRPr="00BC198A" w:rsidTr="00F67D44">
        <w:trPr>
          <w:cantSplit/>
        </w:trPr>
        <w:tc>
          <w:tcPr>
            <w:tcW w:w="14451" w:type="dxa"/>
            <w:gridSpan w:val="8"/>
            <w:tcBorders>
              <w:top w:val="nil"/>
              <w:left w:val="nil"/>
              <w:bottom w:val="nil"/>
              <w:right w:val="nil"/>
            </w:tcBorders>
            <w:shd w:val="clear" w:color="auto" w:fill="FFFFFF"/>
            <w:vAlign w:val="center"/>
          </w:tcPr>
          <w:p w:rsidR="00F67D44" w:rsidRPr="00BC198A" w:rsidRDefault="00F67D44" w:rsidP="005826D3">
            <w:pPr>
              <w:autoSpaceDE w:val="0"/>
              <w:autoSpaceDN w:val="0"/>
              <w:adjustRightInd w:val="0"/>
              <w:spacing w:after="0" w:line="320" w:lineRule="atLeast"/>
              <w:ind w:left="60" w:right="5726"/>
              <w:jc w:val="center"/>
              <w:rPr>
                <w:rFonts w:ascii="Arial" w:hAnsi="Arial" w:cs="Arial"/>
                <w:color w:val="000000"/>
                <w:sz w:val="18"/>
                <w:szCs w:val="18"/>
              </w:rPr>
            </w:pPr>
            <w:r w:rsidRPr="00BC198A">
              <w:rPr>
                <w:rFonts w:ascii="Arial" w:hAnsi="Arial" w:cs="Arial"/>
                <w:b/>
                <w:bCs/>
                <w:color w:val="000000"/>
                <w:sz w:val="18"/>
                <w:szCs w:val="18"/>
              </w:rPr>
              <w:t>Coefficients</w:t>
            </w:r>
            <w:r w:rsidRPr="00BC198A">
              <w:rPr>
                <w:rFonts w:ascii="Arial" w:hAnsi="Arial" w:cs="Arial"/>
                <w:b/>
                <w:bCs/>
                <w:color w:val="000000"/>
                <w:sz w:val="18"/>
                <w:szCs w:val="18"/>
                <w:vertAlign w:val="superscript"/>
              </w:rPr>
              <w:t>a</w:t>
            </w:r>
          </w:p>
        </w:tc>
      </w:tr>
      <w:tr w:rsidR="00F67D44" w:rsidRPr="00BC198A" w:rsidTr="00F67D44">
        <w:trPr>
          <w:gridAfter w:val="1"/>
          <w:wAfter w:w="6371" w:type="dxa"/>
          <w:cantSplit/>
        </w:trPr>
        <w:tc>
          <w:tcPr>
            <w:tcW w:w="2127" w:type="dxa"/>
            <w:gridSpan w:val="2"/>
            <w:vMerge w:val="restart"/>
            <w:tcBorders>
              <w:top w:val="single" w:sz="16" w:space="0" w:color="000000"/>
              <w:left w:val="single" w:sz="16" w:space="0" w:color="000000"/>
              <w:bottom w:val="nil"/>
              <w:right w:val="nil"/>
            </w:tcBorders>
            <w:shd w:val="clear" w:color="auto" w:fill="FFFFFF"/>
            <w:vAlign w:val="bottom"/>
          </w:tcPr>
          <w:p w:rsidR="00F67D44" w:rsidRPr="00BC198A" w:rsidRDefault="00F67D44" w:rsidP="00F67D44">
            <w:pPr>
              <w:autoSpaceDE w:val="0"/>
              <w:autoSpaceDN w:val="0"/>
              <w:adjustRightInd w:val="0"/>
              <w:spacing w:after="0" w:line="320" w:lineRule="atLeast"/>
              <w:ind w:left="60" w:right="60"/>
              <w:rPr>
                <w:rFonts w:ascii="Arial" w:hAnsi="Arial" w:cs="Arial"/>
                <w:color w:val="000000"/>
                <w:sz w:val="18"/>
                <w:szCs w:val="18"/>
              </w:rPr>
            </w:pPr>
            <w:r w:rsidRPr="00BC198A">
              <w:rPr>
                <w:rFonts w:ascii="Arial" w:hAnsi="Arial" w:cs="Arial"/>
                <w:color w:val="000000"/>
                <w:sz w:val="18"/>
                <w:szCs w:val="18"/>
              </w:rPr>
              <w:t>Model</w:t>
            </w:r>
          </w:p>
        </w:tc>
        <w:tc>
          <w:tcPr>
            <w:tcW w:w="2409" w:type="dxa"/>
            <w:gridSpan w:val="2"/>
            <w:tcBorders>
              <w:top w:val="single" w:sz="16" w:space="0" w:color="000000"/>
              <w:left w:val="single" w:sz="16" w:space="0" w:color="000000"/>
            </w:tcBorders>
            <w:shd w:val="clear" w:color="auto" w:fill="FFFFFF"/>
            <w:vAlign w:val="bottom"/>
          </w:tcPr>
          <w:p w:rsidR="00F67D44" w:rsidRPr="00BC198A" w:rsidRDefault="00F67D44" w:rsidP="00F67D44">
            <w:pPr>
              <w:autoSpaceDE w:val="0"/>
              <w:autoSpaceDN w:val="0"/>
              <w:adjustRightInd w:val="0"/>
              <w:spacing w:after="0" w:line="320" w:lineRule="atLeast"/>
              <w:ind w:left="60" w:right="60"/>
              <w:jc w:val="center"/>
              <w:rPr>
                <w:rFonts w:ascii="Arial" w:hAnsi="Arial" w:cs="Arial"/>
                <w:color w:val="000000"/>
                <w:sz w:val="18"/>
                <w:szCs w:val="18"/>
              </w:rPr>
            </w:pPr>
            <w:r w:rsidRPr="00BC198A">
              <w:rPr>
                <w:rFonts w:ascii="Arial" w:hAnsi="Arial" w:cs="Arial"/>
                <w:color w:val="000000"/>
                <w:sz w:val="18"/>
                <w:szCs w:val="18"/>
              </w:rPr>
              <w:t>Unstandardized Coefficients</w:t>
            </w:r>
          </w:p>
        </w:tc>
        <w:tc>
          <w:tcPr>
            <w:tcW w:w="1276" w:type="dxa"/>
            <w:tcBorders>
              <w:top w:val="single" w:sz="16" w:space="0" w:color="000000"/>
            </w:tcBorders>
            <w:shd w:val="clear" w:color="auto" w:fill="FFFFFF"/>
            <w:vAlign w:val="bottom"/>
          </w:tcPr>
          <w:p w:rsidR="00F67D44" w:rsidRPr="00BC198A" w:rsidRDefault="00F67D44" w:rsidP="00F67D44">
            <w:pPr>
              <w:autoSpaceDE w:val="0"/>
              <w:autoSpaceDN w:val="0"/>
              <w:adjustRightInd w:val="0"/>
              <w:spacing w:after="0" w:line="320" w:lineRule="atLeast"/>
              <w:ind w:left="60" w:right="60"/>
              <w:jc w:val="center"/>
              <w:rPr>
                <w:rFonts w:ascii="Arial" w:hAnsi="Arial" w:cs="Arial"/>
                <w:color w:val="000000"/>
                <w:sz w:val="18"/>
                <w:szCs w:val="18"/>
              </w:rPr>
            </w:pPr>
            <w:r w:rsidRPr="00BC198A">
              <w:rPr>
                <w:rFonts w:ascii="Arial" w:hAnsi="Arial" w:cs="Arial"/>
                <w:color w:val="000000"/>
                <w:sz w:val="18"/>
                <w:szCs w:val="18"/>
              </w:rPr>
              <w:t>Standardized Coefficients</w:t>
            </w:r>
          </w:p>
        </w:tc>
        <w:tc>
          <w:tcPr>
            <w:tcW w:w="992" w:type="dxa"/>
            <w:vMerge w:val="restart"/>
            <w:tcBorders>
              <w:top w:val="single" w:sz="16" w:space="0" w:color="000000"/>
            </w:tcBorders>
            <w:shd w:val="clear" w:color="auto" w:fill="FFFFFF"/>
            <w:vAlign w:val="bottom"/>
          </w:tcPr>
          <w:p w:rsidR="00F67D44" w:rsidRPr="00BC198A" w:rsidRDefault="00A53E31" w:rsidP="00F67D44">
            <w:pPr>
              <w:autoSpaceDE w:val="0"/>
              <w:autoSpaceDN w:val="0"/>
              <w:adjustRightInd w:val="0"/>
              <w:spacing w:after="0" w:line="320" w:lineRule="atLeast"/>
              <w:ind w:left="60" w:right="60"/>
              <w:jc w:val="center"/>
              <w:rPr>
                <w:rFonts w:ascii="Arial" w:hAnsi="Arial" w:cs="Arial"/>
                <w:color w:val="000000"/>
                <w:sz w:val="18"/>
                <w:szCs w:val="18"/>
              </w:rPr>
            </w:pPr>
            <w:r w:rsidRPr="00BC198A">
              <w:rPr>
                <w:rFonts w:ascii="Arial" w:hAnsi="Arial" w:cs="Arial"/>
                <w:color w:val="000000"/>
                <w:sz w:val="18"/>
                <w:szCs w:val="18"/>
              </w:rPr>
              <w:t>T</w:t>
            </w:r>
          </w:p>
        </w:tc>
        <w:tc>
          <w:tcPr>
            <w:tcW w:w="1276" w:type="dxa"/>
            <w:vMerge w:val="restart"/>
            <w:tcBorders>
              <w:top w:val="single" w:sz="16" w:space="0" w:color="000000"/>
            </w:tcBorders>
            <w:shd w:val="clear" w:color="auto" w:fill="FFFFFF"/>
            <w:vAlign w:val="bottom"/>
          </w:tcPr>
          <w:p w:rsidR="00F67D44" w:rsidRPr="00BC198A" w:rsidRDefault="00F67D44" w:rsidP="00F67D44">
            <w:pPr>
              <w:autoSpaceDE w:val="0"/>
              <w:autoSpaceDN w:val="0"/>
              <w:adjustRightInd w:val="0"/>
              <w:spacing w:after="0" w:line="320" w:lineRule="atLeast"/>
              <w:ind w:left="60" w:right="60"/>
              <w:jc w:val="center"/>
              <w:rPr>
                <w:rFonts w:ascii="Arial" w:hAnsi="Arial" w:cs="Arial"/>
                <w:color w:val="000000"/>
                <w:sz w:val="18"/>
                <w:szCs w:val="18"/>
              </w:rPr>
            </w:pPr>
            <w:r w:rsidRPr="00BC198A">
              <w:rPr>
                <w:rFonts w:ascii="Arial" w:hAnsi="Arial" w:cs="Arial"/>
                <w:color w:val="000000"/>
                <w:sz w:val="18"/>
                <w:szCs w:val="18"/>
              </w:rPr>
              <w:t>Sig.</w:t>
            </w:r>
          </w:p>
        </w:tc>
      </w:tr>
      <w:tr w:rsidR="00F67D44" w:rsidRPr="00BC198A" w:rsidTr="00F67D44">
        <w:trPr>
          <w:gridAfter w:val="1"/>
          <w:wAfter w:w="6371" w:type="dxa"/>
          <w:cantSplit/>
        </w:trPr>
        <w:tc>
          <w:tcPr>
            <w:tcW w:w="2127" w:type="dxa"/>
            <w:gridSpan w:val="2"/>
            <w:vMerge/>
            <w:tcBorders>
              <w:top w:val="single" w:sz="16" w:space="0" w:color="000000"/>
              <w:left w:val="single" w:sz="16" w:space="0" w:color="000000"/>
              <w:bottom w:val="nil"/>
              <w:right w:val="nil"/>
            </w:tcBorders>
            <w:shd w:val="clear" w:color="auto" w:fill="FFFFFF"/>
            <w:vAlign w:val="bottom"/>
          </w:tcPr>
          <w:p w:rsidR="00F67D44" w:rsidRPr="00BC198A" w:rsidRDefault="00F67D44" w:rsidP="00F67D44">
            <w:pPr>
              <w:autoSpaceDE w:val="0"/>
              <w:autoSpaceDN w:val="0"/>
              <w:adjustRightInd w:val="0"/>
              <w:spacing w:after="0" w:line="240" w:lineRule="auto"/>
              <w:rPr>
                <w:rFonts w:ascii="Arial" w:hAnsi="Arial" w:cs="Arial"/>
                <w:color w:val="000000"/>
                <w:sz w:val="18"/>
                <w:szCs w:val="18"/>
              </w:rPr>
            </w:pPr>
          </w:p>
        </w:tc>
        <w:tc>
          <w:tcPr>
            <w:tcW w:w="992" w:type="dxa"/>
            <w:tcBorders>
              <w:left w:val="single" w:sz="16" w:space="0" w:color="000000"/>
              <w:bottom w:val="single" w:sz="16" w:space="0" w:color="000000"/>
            </w:tcBorders>
            <w:shd w:val="clear" w:color="auto" w:fill="FFFFFF"/>
            <w:vAlign w:val="bottom"/>
          </w:tcPr>
          <w:p w:rsidR="00F67D44" w:rsidRPr="00BC198A" w:rsidRDefault="00F67D44" w:rsidP="00F67D44">
            <w:pPr>
              <w:autoSpaceDE w:val="0"/>
              <w:autoSpaceDN w:val="0"/>
              <w:adjustRightInd w:val="0"/>
              <w:spacing w:after="0" w:line="320" w:lineRule="atLeast"/>
              <w:ind w:left="60" w:right="60"/>
              <w:jc w:val="center"/>
              <w:rPr>
                <w:rFonts w:ascii="Arial" w:hAnsi="Arial" w:cs="Arial"/>
                <w:color w:val="000000"/>
                <w:sz w:val="18"/>
                <w:szCs w:val="18"/>
              </w:rPr>
            </w:pPr>
            <w:r w:rsidRPr="00BC198A">
              <w:rPr>
                <w:rFonts w:ascii="Arial" w:hAnsi="Arial" w:cs="Arial"/>
                <w:color w:val="000000"/>
                <w:sz w:val="18"/>
                <w:szCs w:val="18"/>
              </w:rPr>
              <w:t>B</w:t>
            </w:r>
          </w:p>
        </w:tc>
        <w:tc>
          <w:tcPr>
            <w:tcW w:w="1417" w:type="dxa"/>
            <w:tcBorders>
              <w:bottom w:val="single" w:sz="16" w:space="0" w:color="000000"/>
            </w:tcBorders>
            <w:shd w:val="clear" w:color="auto" w:fill="FFFFFF"/>
            <w:vAlign w:val="bottom"/>
          </w:tcPr>
          <w:p w:rsidR="00F67D44" w:rsidRPr="00BC198A" w:rsidRDefault="00F67D44" w:rsidP="00F67D44">
            <w:pPr>
              <w:autoSpaceDE w:val="0"/>
              <w:autoSpaceDN w:val="0"/>
              <w:adjustRightInd w:val="0"/>
              <w:spacing w:after="0" w:line="320" w:lineRule="atLeast"/>
              <w:ind w:left="60" w:right="60"/>
              <w:jc w:val="center"/>
              <w:rPr>
                <w:rFonts w:ascii="Arial" w:hAnsi="Arial" w:cs="Arial"/>
                <w:color w:val="000000"/>
                <w:sz w:val="18"/>
                <w:szCs w:val="18"/>
              </w:rPr>
            </w:pPr>
            <w:r w:rsidRPr="00BC198A">
              <w:rPr>
                <w:rFonts w:ascii="Arial" w:hAnsi="Arial" w:cs="Arial"/>
                <w:color w:val="000000"/>
                <w:sz w:val="18"/>
                <w:szCs w:val="18"/>
              </w:rPr>
              <w:t>Std. Error</w:t>
            </w:r>
          </w:p>
        </w:tc>
        <w:tc>
          <w:tcPr>
            <w:tcW w:w="1276" w:type="dxa"/>
            <w:tcBorders>
              <w:bottom w:val="single" w:sz="16" w:space="0" w:color="000000"/>
            </w:tcBorders>
            <w:shd w:val="clear" w:color="auto" w:fill="FFFFFF"/>
            <w:vAlign w:val="bottom"/>
          </w:tcPr>
          <w:p w:rsidR="00F67D44" w:rsidRPr="00BC198A" w:rsidRDefault="00F67D44" w:rsidP="00F67D44">
            <w:pPr>
              <w:autoSpaceDE w:val="0"/>
              <w:autoSpaceDN w:val="0"/>
              <w:adjustRightInd w:val="0"/>
              <w:spacing w:after="0" w:line="320" w:lineRule="atLeast"/>
              <w:ind w:left="60" w:right="60"/>
              <w:jc w:val="center"/>
              <w:rPr>
                <w:rFonts w:ascii="Arial" w:hAnsi="Arial" w:cs="Arial"/>
                <w:color w:val="000000"/>
                <w:sz w:val="18"/>
                <w:szCs w:val="18"/>
              </w:rPr>
            </w:pPr>
            <w:r w:rsidRPr="00BC198A">
              <w:rPr>
                <w:rFonts w:ascii="Arial" w:hAnsi="Arial" w:cs="Arial"/>
                <w:color w:val="000000"/>
                <w:sz w:val="18"/>
                <w:szCs w:val="18"/>
              </w:rPr>
              <w:t>Beta</w:t>
            </w:r>
          </w:p>
        </w:tc>
        <w:tc>
          <w:tcPr>
            <w:tcW w:w="992" w:type="dxa"/>
            <w:vMerge/>
            <w:tcBorders>
              <w:top w:val="single" w:sz="16" w:space="0" w:color="000000"/>
            </w:tcBorders>
            <w:shd w:val="clear" w:color="auto" w:fill="FFFFFF"/>
            <w:vAlign w:val="bottom"/>
          </w:tcPr>
          <w:p w:rsidR="00F67D44" w:rsidRPr="00BC198A" w:rsidRDefault="00F67D44" w:rsidP="00F67D44">
            <w:pPr>
              <w:autoSpaceDE w:val="0"/>
              <w:autoSpaceDN w:val="0"/>
              <w:adjustRightInd w:val="0"/>
              <w:spacing w:after="0" w:line="240" w:lineRule="auto"/>
              <w:rPr>
                <w:rFonts w:ascii="Arial" w:hAnsi="Arial" w:cs="Arial"/>
                <w:color w:val="000000"/>
                <w:sz w:val="18"/>
                <w:szCs w:val="18"/>
              </w:rPr>
            </w:pPr>
          </w:p>
        </w:tc>
        <w:tc>
          <w:tcPr>
            <w:tcW w:w="1276" w:type="dxa"/>
            <w:vMerge/>
            <w:tcBorders>
              <w:top w:val="single" w:sz="16" w:space="0" w:color="000000"/>
            </w:tcBorders>
            <w:shd w:val="clear" w:color="auto" w:fill="FFFFFF"/>
            <w:vAlign w:val="bottom"/>
          </w:tcPr>
          <w:p w:rsidR="00F67D44" w:rsidRPr="00BC198A" w:rsidRDefault="00F67D44" w:rsidP="00F67D44">
            <w:pPr>
              <w:autoSpaceDE w:val="0"/>
              <w:autoSpaceDN w:val="0"/>
              <w:adjustRightInd w:val="0"/>
              <w:spacing w:after="0" w:line="240" w:lineRule="auto"/>
              <w:rPr>
                <w:rFonts w:ascii="Arial" w:hAnsi="Arial" w:cs="Arial"/>
                <w:color w:val="000000"/>
                <w:sz w:val="18"/>
                <w:szCs w:val="18"/>
              </w:rPr>
            </w:pPr>
          </w:p>
        </w:tc>
      </w:tr>
      <w:tr w:rsidR="00F67D44" w:rsidRPr="00BC198A" w:rsidTr="00F67D44">
        <w:trPr>
          <w:gridAfter w:val="1"/>
          <w:wAfter w:w="6371" w:type="dxa"/>
          <w:cantSplit/>
        </w:trPr>
        <w:tc>
          <w:tcPr>
            <w:tcW w:w="41" w:type="dxa"/>
            <w:vMerge w:val="restart"/>
            <w:tcBorders>
              <w:top w:val="single" w:sz="16" w:space="0" w:color="000000"/>
              <w:left w:val="single" w:sz="16" w:space="0" w:color="000000"/>
              <w:bottom w:val="single" w:sz="16" w:space="0" w:color="000000"/>
              <w:right w:val="nil"/>
            </w:tcBorders>
            <w:shd w:val="clear" w:color="auto" w:fill="FFFFFF"/>
          </w:tcPr>
          <w:p w:rsidR="00F67D44" w:rsidRPr="00BC198A" w:rsidRDefault="00F67D44" w:rsidP="00F67D44">
            <w:pPr>
              <w:autoSpaceDE w:val="0"/>
              <w:autoSpaceDN w:val="0"/>
              <w:adjustRightInd w:val="0"/>
              <w:spacing w:after="0" w:line="320" w:lineRule="atLeast"/>
              <w:ind w:left="60" w:right="60"/>
              <w:rPr>
                <w:rFonts w:ascii="Arial" w:hAnsi="Arial" w:cs="Arial"/>
                <w:color w:val="000000"/>
                <w:sz w:val="18"/>
                <w:szCs w:val="18"/>
              </w:rPr>
            </w:pPr>
          </w:p>
        </w:tc>
        <w:tc>
          <w:tcPr>
            <w:tcW w:w="2086" w:type="dxa"/>
            <w:tcBorders>
              <w:top w:val="single" w:sz="16" w:space="0" w:color="000000"/>
              <w:left w:val="nil"/>
              <w:bottom w:val="nil"/>
              <w:right w:val="single" w:sz="16" w:space="0" w:color="000000"/>
            </w:tcBorders>
            <w:shd w:val="clear" w:color="auto" w:fill="FFFFFF"/>
          </w:tcPr>
          <w:p w:rsidR="00F67D44" w:rsidRPr="00BC198A" w:rsidRDefault="00F67D44" w:rsidP="00F67D44">
            <w:pPr>
              <w:autoSpaceDE w:val="0"/>
              <w:autoSpaceDN w:val="0"/>
              <w:adjustRightInd w:val="0"/>
              <w:spacing w:after="0" w:line="320" w:lineRule="atLeast"/>
              <w:ind w:left="60" w:right="60"/>
              <w:jc w:val="center"/>
              <w:rPr>
                <w:rFonts w:ascii="Arial" w:hAnsi="Arial" w:cs="Arial"/>
                <w:color w:val="000000"/>
                <w:sz w:val="18"/>
                <w:szCs w:val="18"/>
              </w:rPr>
            </w:pPr>
            <w:r>
              <w:rPr>
                <w:rFonts w:ascii="Arial" w:hAnsi="Arial" w:cs="Arial"/>
                <w:color w:val="000000"/>
                <w:sz w:val="18"/>
                <w:szCs w:val="18"/>
              </w:rPr>
              <w:t xml:space="preserve">1         </w:t>
            </w:r>
            <w:r w:rsidRPr="00BC198A">
              <w:rPr>
                <w:rFonts w:ascii="Arial" w:hAnsi="Arial" w:cs="Arial"/>
                <w:color w:val="000000"/>
                <w:sz w:val="18"/>
                <w:szCs w:val="18"/>
              </w:rPr>
              <w:t>Constant)</w:t>
            </w:r>
          </w:p>
        </w:tc>
        <w:tc>
          <w:tcPr>
            <w:tcW w:w="992" w:type="dxa"/>
            <w:tcBorders>
              <w:top w:val="single" w:sz="16" w:space="0" w:color="000000"/>
              <w:left w:val="single" w:sz="16" w:space="0" w:color="000000"/>
              <w:bottom w:val="nil"/>
            </w:tcBorders>
            <w:shd w:val="clear" w:color="auto" w:fill="FFFFFF"/>
            <w:vAlign w:val="center"/>
          </w:tcPr>
          <w:p w:rsidR="00F67D44" w:rsidRPr="00BC198A" w:rsidRDefault="00F67D44" w:rsidP="00F67D44">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,323</w:t>
            </w:r>
          </w:p>
        </w:tc>
        <w:tc>
          <w:tcPr>
            <w:tcW w:w="1417" w:type="dxa"/>
            <w:tcBorders>
              <w:top w:val="single" w:sz="16" w:space="0" w:color="000000"/>
              <w:bottom w:val="nil"/>
            </w:tcBorders>
            <w:shd w:val="clear" w:color="auto" w:fill="FFFFFF"/>
            <w:vAlign w:val="center"/>
          </w:tcPr>
          <w:p w:rsidR="00F67D44" w:rsidRPr="00BC198A" w:rsidRDefault="00F67D44" w:rsidP="00F67D44">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1,598</w:t>
            </w:r>
          </w:p>
        </w:tc>
        <w:tc>
          <w:tcPr>
            <w:tcW w:w="1276" w:type="dxa"/>
            <w:tcBorders>
              <w:top w:val="single" w:sz="16" w:space="0" w:color="000000"/>
              <w:bottom w:val="nil"/>
            </w:tcBorders>
            <w:shd w:val="clear" w:color="auto" w:fill="FFFFFF"/>
            <w:vAlign w:val="center"/>
          </w:tcPr>
          <w:p w:rsidR="00F67D44" w:rsidRPr="00BC198A" w:rsidRDefault="00F67D44" w:rsidP="00F67D44">
            <w:pPr>
              <w:autoSpaceDE w:val="0"/>
              <w:autoSpaceDN w:val="0"/>
              <w:adjustRightInd w:val="0"/>
              <w:spacing w:after="0" w:line="240" w:lineRule="auto"/>
              <w:rPr>
                <w:rFonts w:ascii="Times New Roman" w:hAnsi="Times New Roman" w:cs="Times New Roman"/>
                <w:sz w:val="24"/>
                <w:szCs w:val="24"/>
              </w:rPr>
            </w:pPr>
          </w:p>
        </w:tc>
        <w:tc>
          <w:tcPr>
            <w:tcW w:w="992" w:type="dxa"/>
            <w:tcBorders>
              <w:top w:val="single" w:sz="16" w:space="0" w:color="000000"/>
              <w:bottom w:val="nil"/>
            </w:tcBorders>
            <w:shd w:val="clear" w:color="auto" w:fill="FFFFFF"/>
            <w:vAlign w:val="center"/>
          </w:tcPr>
          <w:p w:rsidR="00F67D44" w:rsidRPr="00BC198A" w:rsidRDefault="00F67D44" w:rsidP="00F67D44">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,202</w:t>
            </w:r>
          </w:p>
        </w:tc>
        <w:tc>
          <w:tcPr>
            <w:tcW w:w="1276" w:type="dxa"/>
            <w:tcBorders>
              <w:top w:val="single" w:sz="16" w:space="0" w:color="000000"/>
              <w:bottom w:val="nil"/>
            </w:tcBorders>
            <w:shd w:val="clear" w:color="auto" w:fill="FFFFFF"/>
            <w:vAlign w:val="center"/>
          </w:tcPr>
          <w:p w:rsidR="00F67D44" w:rsidRPr="00BC198A" w:rsidRDefault="00F67D44" w:rsidP="00F67D44">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,842</w:t>
            </w:r>
          </w:p>
        </w:tc>
      </w:tr>
      <w:tr w:rsidR="00F67D44" w:rsidRPr="00BC198A" w:rsidTr="00F67D44">
        <w:trPr>
          <w:gridAfter w:val="1"/>
          <w:wAfter w:w="6371" w:type="dxa"/>
          <w:cantSplit/>
        </w:trPr>
        <w:tc>
          <w:tcPr>
            <w:tcW w:w="41" w:type="dxa"/>
            <w:vMerge/>
            <w:tcBorders>
              <w:top w:val="single" w:sz="16" w:space="0" w:color="000000"/>
              <w:left w:val="single" w:sz="16" w:space="0" w:color="000000"/>
              <w:bottom w:val="single" w:sz="16" w:space="0" w:color="000000"/>
              <w:right w:val="nil"/>
            </w:tcBorders>
            <w:shd w:val="clear" w:color="auto" w:fill="FFFFFF"/>
          </w:tcPr>
          <w:p w:rsidR="00F67D44" w:rsidRPr="00BC198A" w:rsidRDefault="00F67D44" w:rsidP="00F67D44">
            <w:pPr>
              <w:autoSpaceDE w:val="0"/>
              <w:autoSpaceDN w:val="0"/>
              <w:adjustRightInd w:val="0"/>
              <w:spacing w:after="0" w:line="240" w:lineRule="auto"/>
              <w:rPr>
                <w:rFonts w:ascii="Times New Roman" w:hAnsi="Times New Roman" w:cs="Times New Roman"/>
                <w:sz w:val="24"/>
                <w:szCs w:val="24"/>
              </w:rPr>
            </w:pPr>
          </w:p>
        </w:tc>
        <w:tc>
          <w:tcPr>
            <w:tcW w:w="2086" w:type="dxa"/>
            <w:tcBorders>
              <w:top w:val="nil"/>
              <w:left w:val="nil"/>
              <w:bottom w:val="nil"/>
              <w:right w:val="single" w:sz="16" w:space="0" w:color="000000"/>
            </w:tcBorders>
            <w:shd w:val="clear" w:color="auto" w:fill="FFFFFF"/>
          </w:tcPr>
          <w:p w:rsidR="00F67D44" w:rsidRPr="00BC198A" w:rsidRDefault="00F67D44" w:rsidP="00F67D44">
            <w:pPr>
              <w:autoSpaceDE w:val="0"/>
              <w:autoSpaceDN w:val="0"/>
              <w:adjustRightInd w:val="0"/>
              <w:spacing w:after="0" w:line="320" w:lineRule="atLeast"/>
              <w:ind w:right="60"/>
              <w:rPr>
                <w:rFonts w:ascii="Arial" w:hAnsi="Arial" w:cs="Arial"/>
                <w:color w:val="000000"/>
                <w:sz w:val="18"/>
                <w:szCs w:val="18"/>
              </w:rPr>
            </w:pPr>
            <w:r w:rsidRPr="00BC198A">
              <w:rPr>
                <w:rFonts w:ascii="Arial" w:hAnsi="Arial" w:cs="Arial"/>
                <w:color w:val="000000"/>
                <w:sz w:val="18"/>
                <w:szCs w:val="18"/>
              </w:rPr>
              <w:t>BOPO</w:t>
            </w:r>
          </w:p>
        </w:tc>
        <w:tc>
          <w:tcPr>
            <w:tcW w:w="992" w:type="dxa"/>
            <w:tcBorders>
              <w:top w:val="nil"/>
              <w:left w:val="single" w:sz="16" w:space="0" w:color="000000"/>
              <w:bottom w:val="nil"/>
            </w:tcBorders>
            <w:shd w:val="clear" w:color="auto" w:fill="FFFFFF"/>
            <w:vAlign w:val="center"/>
          </w:tcPr>
          <w:p w:rsidR="00F67D44" w:rsidRPr="00BC198A" w:rsidRDefault="00F67D44" w:rsidP="00F67D44">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-,024</w:t>
            </w:r>
          </w:p>
        </w:tc>
        <w:tc>
          <w:tcPr>
            <w:tcW w:w="1417" w:type="dxa"/>
            <w:tcBorders>
              <w:top w:val="nil"/>
              <w:bottom w:val="nil"/>
            </w:tcBorders>
            <w:shd w:val="clear" w:color="auto" w:fill="FFFFFF"/>
            <w:vAlign w:val="center"/>
          </w:tcPr>
          <w:p w:rsidR="00F67D44" w:rsidRPr="00BC198A" w:rsidRDefault="00F67D44" w:rsidP="00F67D44">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,005</w:t>
            </w:r>
          </w:p>
        </w:tc>
        <w:tc>
          <w:tcPr>
            <w:tcW w:w="1276" w:type="dxa"/>
            <w:tcBorders>
              <w:top w:val="nil"/>
              <w:bottom w:val="nil"/>
            </w:tcBorders>
            <w:shd w:val="clear" w:color="auto" w:fill="FFFFFF"/>
            <w:vAlign w:val="center"/>
          </w:tcPr>
          <w:p w:rsidR="00F67D44" w:rsidRPr="00BC198A" w:rsidRDefault="00F67D44" w:rsidP="00F67D44">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-,953</w:t>
            </w:r>
          </w:p>
        </w:tc>
        <w:tc>
          <w:tcPr>
            <w:tcW w:w="992" w:type="dxa"/>
            <w:tcBorders>
              <w:top w:val="nil"/>
              <w:bottom w:val="nil"/>
            </w:tcBorders>
            <w:shd w:val="clear" w:color="auto" w:fill="FFFFFF"/>
            <w:vAlign w:val="center"/>
          </w:tcPr>
          <w:p w:rsidR="00F67D44" w:rsidRPr="00BC198A" w:rsidRDefault="00F67D44" w:rsidP="00F67D44">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-5,332</w:t>
            </w:r>
          </w:p>
        </w:tc>
        <w:tc>
          <w:tcPr>
            <w:tcW w:w="1276" w:type="dxa"/>
            <w:tcBorders>
              <w:top w:val="nil"/>
              <w:bottom w:val="nil"/>
            </w:tcBorders>
            <w:shd w:val="clear" w:color="auto" w:fill="FFFFFF"/>
            <w:vAlign w:val="center"/>
          </w:tcPr>
          <w:p w:rsidR="00F67D44" w:rsidRPr="00BC198A" w:rsidRDefault="00F67D44" w:rsidP="00F67D44">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,000</w:t>
            </w:r>
          </w:p>
        </w:tc>
      </w:tr>
      <w:tr w:rsidR="00F67D44" w:rsidRPr="00BC198A" w:rsidTr="00F67D44">
        <w:trPr>
          <w:gridAfter w:val="1"/>
          <w:wAfter w:w="6371" w:type="dxa"/>
          <w:cantSplit/>
        </w:trPr>
        <w:tc>
          <w:tcPr>
            <w:tcW w:w="41" w:type="dxa"/>
            <w:vMerge/>
            <w:tcBorders>
              <w:top w:val="single" w:sz="16" w:space="0" w:color="000000"/>
              <w:left w:val="single" w:sz="16" w:space="0" w:color="000000"/>
              <w:bottom w:val="single" w:sz="16" w:space="0" w:color="000000"/>
              <w:right w:val="nil"/>
            </w:tcBorders>
            <w:shd w:val="clear" w:color="auto" w:fill="FFFFFF"/>
          </w:tcPr>
          <w:p w:rsidR="00F67D44" w:rsidRPr="00BC198A" w:rsidRDefault="00F67D44" w:rsidP="00F67D44">
            <w:pPr>
              <w:autoSpaceDE w:val="0"/>
              <w:autoSpaceDN w:val="0"/>
              <w:adjustRightInd w:val="0"/>
              <w:spacing w:after="0" w:line="240" w:lineRule="auto"/>
              <w:rPr>
                <w:rFonts w:ascii="Arial" w:hAnsi="Arial" w:cs="Arial"/>
                <w:color w:val="000000"/>
                <w:sz w:val="18"/>
                <w:szCs w:val="18"/>
              </w:rPr>
            </w:pPr>
          </w:p>
        </w:tc>
        <w:tc>
          <w:tcPr>
            <w:tcW w:w="2086" w:type="dxa"/>
            <w:tcBorders>
              <w:top w:val="nil"/>
              <w:left w:val="nil"/>
              <w:bottom w:val="single" w:sz="16" w:space="0" w:color="000000"/>
              <w:right w:val="single" w:sz="16" w:space="0" w:color="000000"/>
            </w:tcBorders>
            <w:shd w:val="clear" w:color="auto" w:fill="FFFFFF"/>
          </w:tcPr>
          <w:p w:rsidR="00F67D44" w:rsidRPr="00BC198A" w:rsidRDefault="00F67D44" w:rsidP="00F67D44">
            <w:pPr>
              <w:autoSpaceDE w:val="0"/>
              <w:autoSpaceDN w:val="0"/>
              <w:adjustRightInd w:val="0"/>
              <w:spacing w:after="0" w:line="320" w:lineRule="atLeast"/>
              <w:ind w:right="60"/>
              <w:rPr>
                <w:rFonts w:ascii="Arial" w:hAnsi="Arial" w:cs="Arial"/>
                <w:color w:val="000000"/>
                <w:sz w:val="18"/>
                <w:szCs w:val="18"/>
              </w:rPr>
            </w:pPr>
            <w:r w:rsidRPr="00BC198A">
              <w:rPr>
                <w:rFonts w:ascii="Arial" w:hAnsi="Arial" w:cs="Arial"/>
                <w:color w:val="000000"/>
                <w:sz w:val="18"/>
                <w:szCs w:val="18"/>
              </w:rPr>
              <w:t>CAR</w:t>
            </w:r>
          </w:p>
        </w:tc>
        <w:tc>
          <w:tcPr>
            <w:tcW w:w="992" w:type="dxa"/>
            <w:tcBorders>
              <w:top w:val="nil"/>
              <w:left w:val="single" w:sz="16" w:space="0" w:color="000000"/>
              <w:bottom w:val="single" w:sz="16" w:space="0" w:color="000000"/>
            </w:tcBorders>
            <w:shd w:val="clear" w:color="auto" w:fill="FFFFFF"/>
            <w:vAlign w:val="center"/>
          </w:tcPr>
          <w:p w:rsidR="00F67D44" w:rsidRPr="00BC198A" w:rsidRDefault="00F67D44" w:rsidP="00F67D44">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-,049</w:t>
            </w:r>
          </w:p>
        </w:tc>
        <w:tc>
          <w:tcPr>
            <w:tcW w:w="1417" w:type="dxa"/>
            <w:tcBorders>
              <w:top w:val="nil"/>
              <w:bottom w:val="single" w:sz="16" w:space="0" w:color="000000"/>
            </w:tcBorders>
            <w:shd w:val="clear" w:color="auto" w:fill="FFFFFF"/>
            <w:vAlign w:val="center"/>
          </w:tcPr>
          <w:p w:rsidR="00F67D44" w:rsidRPr="00BC198A" w:rsidRDefault="00F67D44" w:rsidP="00F67D44">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,037</w:t>
            </w:r>
          </w:p>
        </w:tc>
        <w:tc>
          <w:tcPr>
            <w:tcW w:w="1276" w:type="dxa"/>
            <w:tcBorders>
              <w:top w:val="nil"/>
              <w:bottom w:val="single" w:sz="16" w:space="0" w:color="000000"/>
            </w:tcBorders>
            <w:shd w:val="clear" w:color="auto" w:fill="FFFFFF"/>
            <w:vAlign w:val="center"/>
          </w:tcPr>
          <w:p w:rsidR="00F67D44" w:rsidRPr="00BC198A" w:rsidRDefault="00F67D44" w:rsidP="00F67D44">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-,234</w:t>
            </w:r>
          </w:p>
        </w:tc>
        <w:tc>
          <w:tcPr>
            <w:tcW w:w="992" w:type="dxa"/>
            <w:tcBorders>
              <w:top w:val="nil"/>
              <w:bottom w:val="single" w:sz="16" w:space="0" w:color="000000"/>
            </w:tcBorders>
            <w:shd w:val="clear" w:color="auto" w:fill="FFFFFF"/>
            <w:vAlign w:val="center"/>
          </w:tcPr>
          <w:p w:rsidR="00F67D44" w:rsidRPr="00BC198A" w:rsidRDefault="00F67D44" w:rsidP="00F67D44">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-1,308</w:t>
            </w:r>
          </w:p>
        </w:tc>
        <w:tc>
          <w:tcPr>
            <w:tcW w:w="1276" w:type="dxa"/>
            <w:tcBorders>
              <w:top w:val="nil"/>
              <w:bottom w:val="single" w:sz="16" w:space="0" w:color="000000"/>
            </w:tcBorders>
            <w:shd w:val="clear" w:color="auto" w:fill="FFFFFF"/>
            <w:vAlign w:val="center"/>
          </w:tcPr>
          <w:p w:rsidR="00F67D44" w:rsidRPr="00BC198A" w:rsidRDefault="00F67D44" w:rsidP="00F67D44">
            <w:pPr>
              <w:autoSpaceDE w:val="0"/>
              <w:autoSpaceDN w:val="0"/>
              <w:adjustRightInd w:val="0"/>
              <w:spacing w:after="0" w:line="320" w:lineRule="atLeast"/>
              <w:ind w:left="60" w:right="60"/>
              <w:jc w:val="right"/>
              <w:rPr>
                <w:rFonts w:ascii="Arial" w:hAnsi="Arial" w:cs="Arial"/>
                <w:color w:val="000000"/>
                <w:sz w:val="18"/>
                <w:szCs w:val="18"/>
              </w:rPr>
            </w:pPr>
            <w:r w:rsidRPr="00BC198A">
              <w:rPr>
                <w:rFonts w:ascii="Arial" w:hAnsi="Arial" w:cs="Arial"/>
                <w:color w:val="000000"/>
                <w:sz w:val="18"/>
                <w:szCs w:val="18"/>
              </w:rPr>
              <w:t>,209</w:t>
            </w:r>
          </w:p>
        </w:tc>
      </w:tr>
      <w:tr w:rsidR="00F67D44" w:rsidRPr="00BC198A" w:rsidTr="00F67D44">
        <w:trPr>
          <w:cantSplit/>
        </w:trPr>
        <w:tc>
          <w:tcPr>
            <w:tcW w:w="14451" w:type="dxa"/>
            <w:gridSpan w:val="8"/>
            <w:tcBorders>
              <w:top w:val="nil"/>
              <w:left w:val="nil"/>
              <w:bottom w:val="nil"/>
              <w:right w:val="nil"/>
            </w:tcBorders>
            <w:shd w:val="clear" w:color="auto" w:fill="FFFFFF"/>
          </w:tcPr>
          <w:p w:rsidR="00F67D44" w:rsidRPr="00F67D44" w:rsidRDefault="00F67D44" w:rsidP="00F67D44">
            <w:pPr>
              <w:pStyle w:val="ListParagraph"/>
              <w:numPr>
                <w:ilvl w:val="0"/>
                <w:numId w:val="49"/>
              </w:numPr>
              <w:autoSpaceDE w:val="0"/>
              <w:autoSpaceDN w:val="0"/>
              <w:adjustRightInd w:val="0"/>
              <w:spacing w:after="0" w:line="480" w:lineRule="auto"/>
              <w:ind w:right="60"/>
              <w:rPr>
                <w:rFonts w:ascii="Arial" w:hAnsi="Arial" w:cs="Arial"/>
                <w:color w:val="000000"/>
                <w:sz w:val="18"/>
                <w:szCs w:val="18"/>
              </w:rPr>
            </w:pPr>
            <w:r w:rsidRPr="00F67D44">
              <w:rPr>
                <w:rFonts w:ascii="Arial" w:hAnsi="Arial" w:cs="Arial"/>
                <w:color w:val="000000"/>
                <w:sz w:val="18"/>
                <w:szCs w:val="18"/>
              </w:rPr>
              <w:t>Dependent Variable: ROE</w:t>
            </w:r>
          </w:p>
          <w:p w:rsidR="006D533E" w:rsidRDefault="00586B6A" w:rsidP="00BD7310">
            <w:pPr>
              <w:pStyle w:val="ListParagraph"/>
              <w:autoSpaceDE w:val="0"/>
              <w:autoSpaceDN w:val="0"/>
              <w:adjustRightInd w:val="0"/>
              <w:spacing w:after="0" w:line="360" w:lineRule="auto"/>
              <w:ind w:left="420" w:right="-113"/>
              <w:rPr>
                <w:rFonts w:asciiTheme="majorBidi" w:hAnsiTheme="majorBidi" w:cstheme="majorBidi"/>
                <w:b/>
                <w:bCs/>
                <w:color w:val="000000"/>
                <w:sz w:val="24"/>
                <w:szCs w:val="24"/>
              </w:rPr>
            </w:pPr>
            <w:r>
              <w:rPr>
                <w:rFonts w:asciiTheme="majorBidi" w:hAnsiTheme="majorBidi" w:cstheme="majorBidi"/>
                <w:b/>
                <w:bCs/>
                <w:color w:val="000000"/>
                <w:sz w:val="24"/>
                <w:szCs w:val="24"/>
              </w:rPr>
              <w:t xml:space="preserve">                                           </w:t>
            </w:r>
            <w:r w:rsidR="00F67D44" w:rsidRPr="00F67D44">
              <w:rPr>
                <w:rFonts w:asciiTheme="majorBidi" w:hAnsiTheme="majorBidi" w:cstheme="majorBidi"/>
                <w:b/>
                <w:bCs/>
                <w:color w:val="000000"/>
                <w:sz w:val="24"/>
                <w:szCs w:val="24"/>
              </w:rPr>
              <w:t>(</w:t>
            </w:r>
            <w:r w:rsidR="00F67D44" w:rsidRPr="00F67D44">
              <w:rPr>
                <w:rFonts w:asciiTheme="majorBidi" w:hAnsiTheme="majorBidi" w:cstheme="majorBidi"/>
                <w:b/>
                <w:bCs/>
                <w:i/>
                <w:iCs/>
                <w:color w:val="000000"/>
                <w:sz w:val="24"/>
                <w:szCs w:val="24"/>
              </w:rPr>
              <w:t>Software</w:t>
            </w:r>
            <w:r w:rsidR="00F67D44" w:rsidRPr="00F67D44">
              <w:rPr>
                <w:rFonts w:asciiTheme="majorBidi" w:hAnsiTheme="majorBidi" w:cstheme="majorBidi"/>
                <w:b/>
                <w:bCs/>
                <w:color w:val="000000"/>
                <w:sz w:val="24"/>
                <w:szCs w:val="24"/>
              </w:rPr>
              <w:t xml:space="preserve"> SPSS 23.0.0)</w:t>
            </w:r>
          </w:p>
          <w:p w:rsidR="006D533E" w:rsidRPr="006D533E" w:rsidRDefault="00586B6A" w:rsidP="006D533E">
            <w:pPr>
              <w:pStyle w:val="ListParagraph"/>
              <w:autoSpaceDE w:val="0"/>
              <w:autoSpaceDN w:val="0"/>
              <w:adjustRightInd w:val="0"/>
              <w:spacing w:after="0" w:line="360" w:lineRule="auto"/>
              <w:ind w:left="420" w:right="-113"/>
              <w:rPr>
                <w:rFonts w:asciiTheme="majorBidi" w:hAnsiTheme="majorBidi" w:cstheme="majorBidi"/>
                <w:b/>
                <w:bCs/>
                <w:color w:val="000000"/>
                <w:sz w:val="24"/>
                <w:szCs w:val="24"/>
              </w:rPr>
            </w:pPr>
            <w:r>
              <w:rPr>
                <w:rFonts w:ascii="Times New Roman" w:hAnsi="Times New Roman"/>
                <w:b/>
                <w:sz w:val="24"/>
                <w:szCs w:val="24"/>
              </w:rPr>
              <w:t xml:space="preserve">                           </w:t>
            </w:r>
            <w:r w:rsidR="006D533E">
              <w:rPr>
                <w:rFonts w:ascii="Times New Roman" w:hAnsi="Times New Roman"/>
                <w:b/>
                <w:sz w:val="24"/>
                <w:szCs w:val="24"/>
              </w:rPr>
              <w:t>Sumber : SPSS 23.0 Data S</w:t>
            </w:r>
            <w:r w:rsidR="006D533E" w:rsidRPr="00B16B2A">
              <w:rPr>
                <w:rFonts w:ascii="Times New Roman" w:hAnsi="Times New Roman"/>
                <w:b/>
                <w:sz w:val="24"/>
                <w:szCs w:val="24"/>
              </w:rPr>
              <w:t xml:space="preserve">ekunder </w:t>
            </w:r>
            <w:r w:rsidR="006D533E">
              <w:rPr>
                <w:rFonts w:ascii="Times New Roman" w:hAnsi="Times New Roman"/>
                <w:b/>
                <w:sz w:val="24"/>
                <w:szCs w:val="24"/>
              </w:rPr>
              <w:t>Diolah 2018</w:t>
            </w:r>
          </w:p>
          <w:p w:rsidR="005826D3" w:rsidRPr="00F67D44" w:rsidRDefault="005826D3" w:rsidP="00F67D44">
            <w:pPr>
              <w:pStyle w:val="ListParagraph"/>
              <w:autoSpaceDE w:val="0"/>
              <w:autoSpaceDN w:val="0"/>
              <w:adjustRightInd w:val="0"/>
              <w:spacing w:after="0" w:line="480" w:lineRule="auto"/>
              <w:ind w:left="420" w:right="60"/>
              <w:rPr>
                <w:rFonts w:asciiTheme="majorBidi" w:hAnsiTheme="majorBidi" w:cstheme="majorBidi"/>
                <w:b/>
                <w:bCs/>
                <w:color w:val="000000"/>
                <w:sz w:val="24"/>
                <w:szCs w:val="24"/>
              </w:rPr>
            </w:pPr>
          </w:p>
        </w:tc>
      </w:tr>
    </w:tbl>
    <w:p w:rsidR="007B38A4" w:rsidRPr="00002884" w:rsidRDefault="007B38A4" w:rsidP="006D533E">
      <w:pPr>
        <w:pStyle w:val="ListParagraph"/>
        <w:numPr>
          <w:ilvl w:val="0"/>
          <w:numId w:val="43"/>
        </w:numPr>
        <w:tabs>
          <w:tab w:val="left" w:pos="567"/>
        </w:tabs>
        <w:spacing w:after="0" w:line="480" w:lineRule="auto"/>
        <w:ind w:left="0" w:firstLine="0"/>
        <w:rPr>
          <w:rFonts w:ascii="Times New Roman" w:hAnsi="Times New Roman"/>
          <w:b/>
          <w:sz w:val="24"/>
          <w:szCs w:val="24"/>
        </w:rPr>
      </w:pPr>
      <w:r w:rsidRPr="00002884">
        <w:rPr>
          <w:rFonts w:ascii="Times New Roman" w:hAnsi="Times New Roman"/>
          <w:sz w:val="24"/>
          <w:szCs w:val="24"/>
        </w:rPr>
        <w:t xml:space="preserve">Uji parameter </w:t>
      </w:r>
      <m:oMath>
        <m:sSub>
          <m:sSubPr>
            <m:ctrlPr>
              <w:rPr>
                <w:rFonts w:ascii="Cambria Math" w:hAnsi="Cambria Math"/>
                <w:sz w:val="24"/>
                <w:szCs w:val="24"/>
              </w:rPr>
            </m:ctrlPr>
          </m:sSubPr>
          <m:e>
            <m:r>
              <m:rPr>
                <m:sty m:val="p"/>
              </m:rPr>
              <w:rPr>
                <w:rFonts w:ascii="Cambria Math" w:hAnsi="Cambria Math"/>
                <w:sz w:val="24"/>
                <w:szCs w:val="24"/>
              </w:rPr>
              <m:t>β</m:t>
            </m:r>
          </m:e>
          <m:sub>
            <m:r>
              <m:rPr>
                <m:sty m:val="p"/>
              </m:rPr>
              <w:rPr>
                <w:rFonts w:ascii="Cambria Math" w:hAnsi="Cambria Math"/>
                <w:sz w:val="24"/>
                <w:szCs w:val="24"/>
              </w:rPr>
              <m:t>1</m:t>
            </m:r>
          </m:sub>
        </m:sSub>
      </m:oMath>
      <w:r w:rsidRPr="00002884">
        <w:rPr>
          <w:rFonts w:ascii="Times New Roman" w:hAnsi="Times New Roman"/>
          <w:sz w:val="24"/>
          <w:szCs w:val="24"/>
        </w:rPr>
        <w:t xml:space="preserve"> : </w:t>
      </w:r>
      <w:r>
        <w:rPr>
          <w:rFonts w:ascii="Times New Roman" w:hAnsi="Times New Roman"/>
          <w:sz w:val="24"/>
          <w:szCs w:val="24"/>
        </w:rPr>
        <w:t>BOPO</w:t>
      </w:r>
    </w:p>
    <w:p w:rsidR="007B38A4" w:rsidRPr="00002884" w:rsidRDefault="007B38A4" w:rsidP="00156E14">
      <w:pPr>
        <w:pStyle w:val="ListParagraph"/>
        <w:numPr>
          <w:ilvl w:val="0"/>
          <w:numId w:val="44"/>
        </w:numPr>
        <w:tabs>
          <w:tab w:val="left" w:pos="567"/>
        </w:tabs>
        <w:spacing w:after="160" w:line="480" w:lineRule="auto"/>
        <w:ind w:left="1134" w:hanging="567"/>
        <w:rPr>
          <w:rFonts w:ascii="Times New Roman" w:hAnsi="Times New Roman"/>
          <w:sz w:val="24"/>
          <w:szCs w:val="24"/>
        </w:rPr>
      </w:pPr>
      <w:r w:rsidRPr="00002884">
        <w:rPr>
          <w:rFonts w:ascii="Times New Roman" w:hAnsi="Times New Roman"/>
          <w:sz w:val="24"/>
          <w:szCs w:val="24"/>
        </w:rPr>
        <w:t>Hipotesis uji :</w:t>
      </w:r>
    </w:p>
    <w:p w:rsidR="007B38A4" w:rsidRPr="00002884" w:rsidRDefault="003F6C41" w:rsidP="007B38A4">
      <w:pPr>
        <w:pStyle w:val="ListParagraph"/>
        <w:spacing w:after="160" w:line="480" w:lineRule="auto"/>
        <w:ind w:left="1134"/>
        <w:rPr>
          <w:rFonts w:ascii="Times New Roman" w:hAnsi="Times New Roman"/>
          <w:sz w:val="24"/>
          <w:szCs w:val="24"/>
        </w:rPr>
      </w:pPr>
      <m:oMath>
        <m:sSub>
          <m:sSubPr>
            <m:ctrlPr>
              <w:rPr>
                <w:rFonts w:ascii="Cambria Math" w:hAnsi="Cambria Math"/>
                <w:sz w:val="24"/>
                <w:szCs w:val="24"/>
              </w:rPr>
            </m:ctrlPr>
          </m:sSubPr>
          <m:e>
            <m:r>
              <m:rPr>
                <m:sty m:val="p"/>
              </m:rPr>
              <w:rPr>
                <w:rFonts w:ascii="Cambria Math" w:hAnsi="Cambria Math"/>
                <w:sz w:val="24"/>
                <w:szCs w:val="24"/>
              </w:rPr>
              <m:t>H</m:t>
            </m:r>
          </m:e>
          <m:sub>
            <m:r>
              <m:rPr>
                <m:sty m:val="p"/>
              </m:rPr>
              <w:rPr>
                <w:rFonts w:ascii="Cambria Math" w:hAnsi="Cambria Math"/>
                <w:sz w:val="24"/>
                <w:szCs w:val="24"/>
              </w:rPr>
              <m:t>0</m:t>
            </m:r>
          </m:sub>
        </m:sSub>
      </m:oMath>
      <w:r w:rsidR="007B38A4" w:rsidRPr="00002884">
        <w:rPr>
          <w:rFonts w:ascii="Times New Roman" w:hAnsi="Times New Roman"/>
          <w:sz w:val="24"/>
          <w:szCs w:val="24"/>
        </w:rPr>
        <w:t xml:space="preserve"> : </w:t>
      </w:r>
      <m:oMath>
        <m:sSub>
          <m:sSubPr>
            <m:ctrlPr>
              <w:rPr>
                <w:rFonts w:ascii="Cambria Math" w:hAnsi="Cambria Math"/>
                <w:sz w:val="24"/>
                <w:szCs w:val="24"/>
              </w:rPr>
            </m:ctrlPr>
          </m:sSubPr>
          <m:e>
            <m:r>
              <m:rPr>
                <m:sty m:val="p"/>
              </m:rPr>
              <w:rPr>
                <w:rFonts w:ascii="Cambria Math" w:hAnsi="Cambria Math"/>
                <w:sz w:val="24"/>
                <w:szCs w:val="24"/>
              </w:rPr>
              <m:t>β</m:t>
            </m:r>
          </m:e>
          <m:sub>
            <m:r>
              <m:rPr>
                <m:sty m:val="p"/>
              </m:rPr>
              <w:rPr>
                <w:rFonts w:ascii="Cambria Math" w:hAnsi="Cambria Math"/>
                <w:sz w:val="24"/>
                <w:szCs w:val="24"/>
              </w:rPr>
              <m:t>1</m:t>
            </m:r>
          </m:sub>
        </m:sSub>
      </m:oMath>
      <w:r w:rsidR="007B38A4" w:rsidRPr="00002884">
        <w:rPr>
          <w:rFonts w:ascii="Times New Roman" w:hAnsi="Times New Roman"/>
          <w:sz w:val="24"/>
          <w:szCs w:val="24"/>
        </w:rPr>
        <w:tab/>
        <w:t>=</w:t>
      </w:r>
      <w:r w:rsidR="007B38A4" w:rsidRPr="00002884">
        <w:rPr>
          <w:rFonts w:ascii="Times New Roman" w:hAnsi="Times New Roman"/>
          <w:sz w:val="24"/>
          <w:szCs w:val="24"/>
        </w:rPr>
        <w:tab/>
        <w:t>0</w:t>
      </w:r>
    </w:p>
    <w:p w:rsidR="007B38A4" w:rsidRPr="00002884" w:rsidRDefault="003F6C41" w:rsidP="007B38A4">
      <w:pPr>
        <w:pStyle w:val="ListParagraph"/>
        <w:spacing w:after="160" w:line="480" w:lineRule="auto"/>
        <w:ind w:left="1134"/>
        <w:rPr>
          <w:rFonts w:ascii="Times New Roman" w:hAnsi="Times New Roman"/>
          <w:sz w:val="24"/>
          <w:szCs w:val="24"/>
        </w:rPr>
      </w:pPr>
      <m:oMath>
        <m:sSub>
          <m:sSubPr>
            <m:ctrlPr>
              <w:rPr>
                <w:rFonts w:ascii="Cambria Math" w:hAnsi="Cambria Math"/>
                <w:sz w:val="24"/>
                <w:szCs w:val="24"/>
              </w:rPr>
            </m:ctrlPr>
          </m:sSubPr>
          <m:e>
            <m:r>
              <m:rPr>
                <m:sty m:val="p"/>
              </m:rPr>
              <w:rPr>
                <w:rFonts w:ascii="Cambria Math" w:hAnsi="Cambria Math"/>
                <w:sz w:val="24"/>
                <w:szCs w:val="24"/>
              </w:rPr>
              <m:t>H</m:t>
            </m:r>
          </m:e>
          <m:sub>
            <m:r>
              <m:rPr>
                <m:sty m:val="p"/>
              </m:rPr>
              <w:rPr>
                <w:rFonts w:ascii="Cambria Math" w:hAnsi="Cambria Math"/>
                <w:sz w:val="24"/>
                <w:szCs w:val="24"/>
              </w:rPr>
              <m:t>i</m:t>
            </m:r>
          </m:sub>
        </m:sSub>
      </m:oMath>
      <w:r w:rsidR="007B38A4" w:rsidRPr="00002884">
        <w:rPr>
          <w:rFonts w:ascii="Times New Roman" w:hAnsi="Times New Roman"/>
          <w:sz w:val="24"/>
          <w:szCs w:val="24"/>
        </w:rPr>
        <w:t xml:space="preserve"> : </w:t>
      </w:r>
      <m:oMath>
        <m:sSub>
          <m:sSubPr>
            <m:ctrlPr>
              <w:rPr>
                <w:rFonts w:ascii="Cambria Math" w:hAnsi="Cambria Math"/>
                <w:sz w:val="24"/>
                <w:szCs w:val="24"/>
              </w:rPr>
            </m:ctrlPr>
          </m:sSubPr>
          <m:e>
            <m:r>
              <m:rPr>
                <m:sty m:val="p"/>
              </m:rPr>
              <w:rPr>
                <w:rFonts w:ascii="Cambria Math" w:hAnsi="Cambria Math"/>
                <w:sz w:val="24"/>
                <w:szCs w:val="24"/>
              </w:rPr>
              <m:t>β</m:t>
            </m:r>
          </m:e>
          <m:sub>
            <m:r>
              <m:rPr>
                <m:sty m:val="p"/>
              </m:rPr>
              <w:rPr>
                <w:rFonts w:ascii="Cambria Math" w:hAnsi="Cambria Math"/>
                <w:sz w:val="24"/>
                <w:szCs w:val="24"/>
              </w:rPr>
              <m:t>1</m:t>
            </m:r>
          </m:sub>
        </m:sSub>
      </m:oMath>
      <w:r w:rsidR="007B38A4" w:rsidRPr="00002884">
        <w:rPr>
          <w:rFonts w:ascii="Times New Roman" w:hAnsi="Times New Roman"/>
          <w:sz w:val="24"/>
          <w:szCs w:val="24"/>
        </w:rPr>
        <w:tab/>
      </w:r>
      <m:oMath>
        <m:r>
          <w:rPr>
            <w:rFonts w:ascii="Cambria Math" w:hAnsi="Cambria Math"/>
            <w:sz w:val="24"/>
            <w:szCs w:val="24"/>
          </w:rPr>
          <m:t>≠</m:t>
        </m:r>
      </m:oMath>
      <w:r w:rsidR="007B38A4" w:rsidRPr="00002884">
        <w:rPr>
          <w:rFonts w:ascii="Times New Roman" w:hAnsi="Times New Roman"/>
          <w:sz w:val="24"/>
          <w:szCs w:val="24"/>
        </w:rPr>
        <w:tab/>
        <w:t>0</w:t>
      </w:r>
      <w:r w:rsidR="007B38A4" w:rsidRPr="00002884">
        <w:rPr>
          <w:rFonts w:ascii="Times New Roman" w:hAnsi="Times New Roman"/>
          <w:sz w:val="24"/>
          <w:szCs w:val="24"/>
        </w:rPr>
        <w:tab/>
      </w:r>
    </w:p>
    <w:p w:rsidR="007B38A4" w:rsidRPr="00002884" w:rsidRDefault="007B38A4" w:rsidP="00156E14">
      <w:pPr>
        <w:pStyle w:val="ListParagraph"/>
        <w:numPr>
          <w:ilvl w:val="0"/>
          <w:numId w:val="44"/>
        </w:numPr>
        <w:spacing w:after="160" w:line="480" w:lineRule="auto"/>
        <w:ind w:left="1134" w:hanging="567"/>
        <w:rPr>
          <w:rFonts w:ascii="Times New Roman" w:hAnsi="Times New Roman"/>
          <w:sz w:val="24"/>
          <w:szCs w:val="24"/>
        </w:rPr>
      </w:pPr>
      <w:r w:rsidRPr="00002884">
        <w:rPr>
          <w:rFonts w:ascii="Times New Roman" w:hAnsi="Times New Roman"/>
          <w:sz w:val="24"/>
          <w:szCs w:val="24"/>
        </w:rPr>
        <w:t>Taraf signifikansi = 5%</w:t>
      </w:r>
    </w:p>
    <w:p w:rsidR="007B38A4" w:rsidRPr="00002884" w:rsidRDefault="007B38A4" w:rsidP="00156E14">
      <w:pPr>
        <w:pStyle w:val="ListParagraph"/>
        <w:numPr>
          <w:ilvl w:val="0"/>
          <w:numId w:val="44"/>
        </w:numPr>
        <w:tabs>
          <w:tab w:val="left" w:pos="1134"/>
          <w:tab w:val="left" w:pos="2835"/>
        </w:tabs>
        <w:spacing w:after="160" w:line="480" w:lineRule="auto"/>
        <w:ind w:left="2977" w:hanging="2410"/>
        <w:jc w:val="both"/>
        <w:rPr>
          <w:rFonts w:ascii="Times New Roman" w:hAnsi="Times New Roman"/>
          <w:sz w:val="24"/>
          <w:szCs w:val="24"/>
        </w:rPr>
      </w:pPr>
      <w:r w:rsidRPr="00002884">
        <w:rPr>
          <w:rFonts w:ascii="Times New Roman" w:hAnsi="Times New Roman"/>
          <w:sz w:val="24"/>
          <w:szCs w:val="24"/>
        </w:rPr>
        <w:t>Daerah kritis</w:t>
      </w:r>
      <w:r w:rsidRPr="00002884">
        <w:rPr>
          <w:rFonts w:ascii="Times New Roman" w:hAnsi="Times New Roman"/>
          <w:sz w:val="24"/>
          <w:szCs w:val="24"/>
        </w:rPr>
        <w:tab/>
        <w:t xml:space="preserve">: Dengan nilai signifikansi 5% dan derajat bebas df = n - k (20 – 2 = 18), maka diperoleh </w:t>
      </w:r>
      <m:oMath>
        <m:sSub>
          <m:sSubPr>
            <m:ctrlPr>
              <w:rPr>
                <w:rFonts w:ascii="Cambria Math" w:hAnsi="Cambria Math"/>
                <w:sz w:val="24"/>
                <w:szCs w:val="24"/>
              </w:rPr>
            </m:ctrlPr>
          </m:sSubPr>
          <m:e>
            <m:r>
              <m:rPr>
                <m:sty m:val="p"/>
              </m:rPr>
              <w:rPr>
                <w:rFonts w:ascii="Cambria Math" w:hAnsi="Cambria Math"/>
                <w:sz w:val="24"/>
                <w:szCs w:val="24"/>
              </w:rPr>
              <m:t>t</m:t>
            </m:r>
          </m:e>
          <m:sub>
            <m:r>
              <m:rPr>
                <m:sty m:val="p"/>
              </m:rPr>
              <w:rPr>
                <w:rFonts w:ascii="Cambria Math" w:hAnsi="Cambria Math"/>
                <w:sz w:val="24"/>
                <w:szCs w:val="24"/>
              </w:rPr>
              <m:t>tabel</m:t>
            </m:r>
          </m:sub>
        </m:sSub>
      </m:oMath>
      <w:r w:rsidRPr="00002884">
        <w:rPr>
          <w:rFonts w:ascii="Times New Roman" w:hAnsi="Times New Roman"/>
          <w:sz w:val="24"/>
          <w:szCs w:val="24"/>
        </w:rPr>
        <w:t xml:space="preserve"> = 2,101</w:t>
      </w:r>
    </w:p>
    <w:p w:rsidR="007B38A4" w:rsidRPr="00002884" w:rsidRDefault="007B38A4" w:rsidP="003953A8">
      <w:pPr>
        <w:pStyle w:val="ListParagraph"/>
        <w:numPr>
          <w:ilvl w:val="0"/>
          <w:numId w:val="44"/>
        </w:numPr>
        <w:tabs>
          <w:tab w:val="left" w:pos="1701"/>
          <w:tab w:val="left" w:pos="2835"/>
        </w:tabs>
        <w:spacing w:after="160" w:line="480" w:lineRule="auto"/>
        <w:ind w:left="1134" w:hanging="567"/>
        <w:jc w:val="both"/>
        <w:rPr>
          <w:rFonts w:ascii="Times New Roman" w:hAnsi="Times New Roman"/>
          <w:sz w:val="24"/>
          <w:szCs w:val="24"/>
        </w:rPr>
      </w:pPr>
      <w:r w:rsidRPr="00002884">
        <w:rPr>
          <w:rFonts w:ascii="Times New Roman" w:hAnsi="Times New Roman"/>
          <w:sz w:val="24"/>
          <w:szCs w:val="24"/>
        </w:rPr>
        <w:t>Statistik Uji</w:t>
      </w:r>
      <w:r w:rsidRPr="00002884">
        <w:rPr>
          <w:rFonts w:ascii="Times New Roman" w:hAnsi="Times New Roman"/>
          <w:sz w:val="24"/>
          <w:szCs w:val="24"/>
        </w:rPr>
        <w:tab/>
        <w:t xml:space="preserve">: Diperoleh </w:t>
      </w:r>
      <m:oMath>
        <m:sSub>
          <m:sSubPr>
            <m:ctrlPr>
              <w:rPr>
                <w:rFonts w:ascii="Cambria Math" w:hAnsi="Cambria Math"/>
                <w:sz w:val="24"/>
                <w:szCs w:val="24"/>
              </w:rPr>
            </m:ctrlPr>
          </m:sSubPr>
          <m:e>
            <m:r>
              <m:rPr>
                <m:sty m:val="p"/>
              </m:rPr>
              <w:rPr>
                <w:rFonts w:ascii="Cambria Math" w:hAnsi="Cambria Math"/>
                <w:sz w:val="24"/>
                <w:szCs w:val="24"/>
              </w:rPr>
              <m:t>t</m:t>
            </m:r>
          </m:e>
          <m:sub>
            <m:r>
              <m:rPr>
                <m:sty m:val="p"/>
              </m:rPr>
              <w:rPr>
                <w:rFonts w:ascii="Cambria Math" w:hAnsi="Cambria Math"/>
                <w:sz w:val="24"/>
                <w:szCs w:val="24"/>
              </w:rPr>
              <m:t>hitung</m:t>
            </m:r>
          </m:sub>
        </m:sSub>
      </m:oMath>
      <w:r w:rsidR="003953A8">
        <w:rPr>
          <w:rFonts w:ascii="Times New Roman" w:hAnsi="Times New Roman"/>
          <w:sz w:val="24"/>
          <w:szCs w:val="24"/>
        </w:rPr>
        <w:t xml:space="preserve">  = </w:t>
      </w:r>
      <w:r w:rsidR="003953A8" w:rsidRPr="006A0E35">
        <w:rPr>
          <w:rFonts w:asciiTheme="majorBidi" w:hAnsiTheme="majorBidi" w:cstheme="majorBidi"/>
          <w:color w:val="000000"/>
          <w:sz w:val="24"/>
          <w:szCs w:val="24"/>
        </w:rPr>
        <w:t>-</w:t>
      </w:r>
      <w:r w:rsidR="00A53E31">
        <w:rPr>
          <w:rFonts w:asciiTheme="majorBidi" w:hAnsiTheme="majorBidi" w:cstheme="majorBidi"/>
          <w:color w:val="000000"/>
          <w:sz w:val="24"/>
          <w:szCs w:val="24"/>
        </w:rPr>
        <w:t>5,332</w:t>
      </w:r>
      <w:r w:rsidRPr="00002884">
        <w:rPr>
          <w:rFonts w:ascii="Times New Roman" w:hAnsi="Times New Roman"/>
          <w:sz w:val="24"/>
          <w:szCs w:val="24"/>
        </w:rPr>
        <w:t xml:space="preserve">dan  nilai </w:t>
      </w:r>
      <m:oMath>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value</m:t>
            </m:r>
          </m:sub>
        </m:sSub>
      </m:oMath>
      <w:r w:rsidR="003953A8">
        <w:rPr>
          <w:rFonts w:ascii="Times New Roman" w:hAnsi="Times New Roman"/>
          <w:sz w:val="24"/>
          <w:szCs w:val="24"/>
        </w:rPr>
        <w:t xml:space="preserve"> = 0,000</w:t>
      </w:r>
    </w:p>
    <w:p w:rsidR="007B38A4" w:rsidRPr="00002884" w:rsidRDefault="007B38A4" w:rsidP="00156E14">
      <w:pPr>
        <w:pStyle w:val="ListParagraph"/>
        <w:numPr>
          <w:ilvl w:val="0"/>
          <w:numId w:val="44"/>
        </w:numPr>
        <w:tabs>
          <w:tab w:val="left" w:pos="1134"/>
          <w:tab w:val="left" w:pos="2835"/>
        </w:tabs>
        <w:spacing w:after="160" w:line="480" w:lineRule="auto"/>
        <w:ind w:left="2977" w:hanging="2410"/>
        <w:jc w:val="both"/>
        <w:rPr>
          <w:rFonts w:ascii="Times New Roman" w:hAnsi="Times New Roman"/>
          <w:sz w:val="24"/>
          <w:szCs w:val="24"/>
        </w:rPr>
      </w:pPr>
      <w:r w:rsidRPr="00002884">
        <w:rPr>
          <w:rFonts w:ascii="Times New Roman" w:hAnsi="Times New Roman"/>
          <w:sz w:val="24"/>
          <w:szCs w:val="24"/>
        </w:rPr>
        <w:t>Keputusan</w:t>
      </w:r>
      <w:r w:rsidRPr="00002884">
        <w:rPr>
          <w:rFonts w:ascii="Times New Roman" w:hAnsi="Times New Roman"/>
          <w:sz w:val="24"/>
          <w:szCs w:val="24"/>
        </w:rPr>
        <w:tab/>
        <w:t xml:space="preserve">: Nilai </w:t>
      </w:r>
      <m:oMath>
        <m:sSub>
          <m:sSubPr>
            <m:ctrlPr>
              <w:rPr>
                <w:rFonts w:ascii="Cambria Math" w:hAnsi="Cambria Math"/>
                <w:sz w:val="24"/>
                <w:szCs w:val="24"/>
              </w:rPr>
            </m:ctrlPr>
          </m:sSubPr>
          <m:e>
            <m:r>
              <m:rPr>
                <m:sty m:val="p"/>
              </m:rPr>
              <w:rPr>
                <w:rFonts w:ascii="Cambria Math" w:hAnsi="Cambria Math"/>
                <w:sz w:val="24"/>
                <w:szCs w:val="24"/>
              </w:rPr>
              <m:t>t</m:t>
            </m:r>
          </m:e>
          <m:sub>
            <m:r>
              <m:rPr>
                <m:sty m:val="p"/>
              </m:rPr>
              <w:rPr>
                <w:rFonts w:ascii="Cambria Math" w:hAnsi="Cambria Math"/>
                <w:sz w:val="24"/>
                <w:szCs w:val="24"/>
              </w:rPr>
              <m:t>hitung</m:t>
            </m:r>
          </m:sub>
        </m:sSub>
      </m:oMath>
      <w:r w:rsidR="00A53E31">
        <w:rPr>
          <w:rFonts w:ascii="Times New Roman" w:hAnsi="Times New Roman"/>
          <w:sz w:val="24"/>
          <w:szCs w:val="24"/>
        </w:rPr>
        <w:t xml:space="preserve"> = -5,332</w:t>
      </w:r>
      <w:r w:rsidRPr="00002884">
        <w:rPr>
          <w:rFonts w:ascii="Times New Roman" w:hAnsi="Times New Roman"/>
          <w:sz w:val="24"/>
          <w:szCs w:val="24"/>
        </w:rPr>
        <w:t>&lt;</w:t>
      </w:r>
      <m:oMath>
        <m:sSub>
          <m:sSubPr>
            <m:ctrlPr>
              <w:rPr>
                <w:rFonts w:ascii="Cambria Math" w:hAnsi="Cambria Math"/>
                <w:sz w:val="24"/>
                <w:szCs w:val="24"/>
              </w:rPr>
            </m:ctrlPr>
          </m:sSubPr>
          <m:e>
            <m:r>
              <m:rPr>
                <m:sty m:val="p"/>
              </m:rPr>
              <w:rPr>
                <w:rFonts w:ascii="Cambria Math" w:hAnsi="Cambria Math"/>
                <w:sz w:val="24"/>
                <w:szCs w:val="24"/>
              </w:rPr>
              <m:t>t</m:t>
            </m:r>
          </m:e>
          <m:sub>
            <m:r>
              <m:rPr>
                <m:sty m:val="p"/>
              </m:rPr>
              <w:rPr>
                <w:rFonts w:ascii="Cambria Math" w:hAnsi="Cambria Math"/>
                <w:sz w:val="24"/>
                <w:szCs w:val="24"/>
              </w:rPr>
              <m:t>tabel</m:t>
            </m:r>
          </m:sub>
        </m:sSub>
      </m:oMath>
      <w:r w:rsidRPr="00002884">
        <w:rPr>
          <w:rFonts w:ascii="Times New Roman" w:hAnsi="Times New Roman"/>
          <w:sz w:val="24"/>
          <w:szCs w:val="24"/>
        </w:rPr>
        <w:t xml:space="preserve"> = 2,101 atau nilai </w:t>
      </w:r>
      <m:oMath>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value</m:t>
            </m:r>
          </m:sub>
        </m:sSub>
      </m:oMath>
      <w:r w:rsidRPr="00002884">
        <w:rPr>
          <w:rFonts w:ascii="Times New Roman" w:hAnsi="Times New Roman"/>
          <w:sz w:val="24"/>
          <w:szCs w:val="24"/>
        </w:rPr>
        <w:t xml:space="preserve"> = 0,000 &gt; α = 0,05. Sehingga </w:t>
      </w:r>
      <m:oMath>
        <m:sSub>
          <m:sSubPr>
            <m:ctrlPr>
              <w:rPr>
                <w:rFonts w:ascii="Cambria Math" w:hAnsi="Cambria Math"/>
                <w:sz w:val="24"/>
                <w:szCs w:val="24"/>
              </w:rPr>
            </m:ctrlPr>
          </m:sSubPr>
          <m:e>
            <m:r>
              <m:rPr>
                <m:sty m:val="p"/>
              </m:rPr>
              <w:rPr>
                <w:rFonts w:ascii="Cambria Math" w:hAnsi="Cambria Math"/>
                <w:sz w:val="24"/>
                <w:szCs w:val="24"/>
              </w:rPr>
              <m:t>H</m:t>
            </m:r>
          </m:e>
          <m:sub>
            <m:r>
              <m:rPr>
                <m:sty m:val="p"/>
              </m:rPr>
              <w:rPr>
                <w:rFonts w:ascii="Cambria Math" w:hAnsi="Cambria Math"/>
                <w:sz w:val="24"/>
                <w:szCs w:val="24"/>
              </w:rPr>
              <m:t>0</m:t>
            </m:r>
          </m:sub>
        </m:sSub>
      </m:oMath>
      <w:r w:rsidR="003953A8">
        <w:rPr>
          <w:rFonts w:ascii="Times New Roman" w:hAnsi="Times New Roman"/>
          <w:sz w:val="24"/>
          <w:szCs w:val="24"/>
        </w:rPr>
        <w:t xml:space="preserve"> diterima </w:t>
      </w:r>
      <w:r w:rsidRPr="00002884">
        <w:rPr>
          <w:rFonts w:ascii="Times New Roman" w:hAnsi="Times New Roman"/>
          <w:sz w:val="24"/>
          <w:szCs w:val="24"/>
        </w:rPr>
        <w:t>dan</w:t>
      </w:r>
      <m:oMath>
        <m:sSub>
          <m:sSubPr>
            <m:ctrlPr>
              <w:rPr>
                <w:rFonts w:ascii="Cambria Math" w:hAnsi="Cambria Math"/>
                <w:sz w:val="24"/>
                <w:szCs w:val="24"/>
              </w:rPr>
            </m:ctrlPr>
          </m:sSubPr>
          <m:e>
            <m:r>
              <m:rPr>
                <m:sty m:val="p"/>
              </m:rPr>
              <w:rPr>
                <w:rFonts w:ascii="Cambria Math" w:hAnsi="Cambria Math"/>
                <w:sz w:val="24"/>
                <w:szCs w:val="24"/>
              </w:rPr>
              <m:t xml:space="preserve"> H</m:t>
            </m:r>
          </m:e>
          <m:sub>
            <m:r>
              <m:rPr>
                <m:sty m:val="p"/>
              </m:rPr>
              <w:rPr>
                <w:rFonts w:ascii="Cambria Math" w:hAnsi="Cambria Math"/>
                <w:sz w:val="24"/>
                <w:szCs w:val="24"/>
              </w:rPr>
              <m:t>1</m:t>
            </m:r>
          </m:sub>
        </m:sSub>
      </m:oMath>
      <w:r w:rsidR="003953A8">
        <w:rPr>
          <w:rFonts w:ascii="Times New Roman" w:hAnsi="Times New Roman"/>
          <w:sz w:val="24"/>
          <w:szCs w:val="24"/>
        </w:rPr>
        <w:t xml:space="preserve"> ditolak</w:t>
      </w:r>
      <w:r w:rsidRPr="00002884">
        <w:rPr>
          <w:rFonts w:ascii="Times New Roman" w:hAnsi="Times New Roman"/>
          <w:sz w:val="24"/>
          <w:szCs w:val="24"/>
        </w:rPr>
        <w:t>.</w:t>
      </w:r>
    </w:p>
    <w:p w:rsidR="00A53E31" w:rsidRPr="006D533E" w:rsidRDefault="007B38A4" w:rsidP="006D533E">
      <w:pPr>
        <w:pStyle w:val="ListParagraph"/>
        <w:numPr>
          <w:ilvl w:val="0"/>
          <w:numId w:val="44"/>
        </w:numPr>
        <w:tabs>
          <w:tab w:val="left" w:pos="1134"/>
          <w:tab w:val="left" w:pos="2835"/>
        </w:tabs>
        <w:spacing w:after="160" w:line="480" w:lineRule="auto"/>
        <w:ind w:left="2977" w:hanging="2410"/>
        <w:jc w:val="both"/>
        <w:rPr>
          <w:rFonts w:ascii="Times New Roman" w:hAnsi="Times New Roman"/>
          <w:sz w:val="24"/>
          <w:szCs w:val="24"/>
        </w:rPr>
      </w:pPr>
      <w:r w:rsidRPr="00002884">
        <w:rPr>
          <w:rFonts w:ascii="Times New Roman" w:hAnsi="Times New Roman"/>
          <w:sz w:val="24"/>
          <w:szCs w:val="24"/>
        </w:rPr>
        <w:t>Kesimpulan</w:t>
      </w:r>
      <w:r w:rsidRPr="00002884">
        <w:rPr>
          <w:rFonts w:ascii="Times New Roman" w:hAnsi="Times New Roman"/>
          <w:sz w:val="24"/>
          <w:szCs w:val="24"/>
        </w:rPr>
        <w:tab/>
        <w:t xml:space="preserve">: Dengan signifikansi 5% berarti variabel Tingkat </w:t>
      </w:r>
      <w:r>
        <w:rPr>
          <w:rFonts w:ascii="Times New Roman" w:hAnsi="Times New Roman"/>
          <w:sz w:val="24"/>
          <w:szCs w:val="24"/>
        </w:rPr>
        <w:t xml:space="preserve">BOPO </w:t>
      </w:r>
      <w:r w:rsidR="003953A8">
        <w:rPr>
          <w:rFonts w:ascii="Times New Roman" w:hAnsi="Times New Roman"/>
          <w:sz w:val="24"/>
          <w:szCs w:val="24"/>
        </w:rPr>
        <w:t>secara parsial Tidak berpengaruh</w:t>
      </w:r>
      <w:r>
        <w:rPr>
          <w:rFonts w:ascii="Times New Roman" w:hAnsi="Times New Roman"/>
          <w:sz w:val="24"/>
          <w:szCs w:val="24"/>
        </w:rPr>
        <w:t xml:space="preserve"> signifikan </w:t>
      </w:r>
      <w:r w:rsidRPr="00002884">
        <w:rPr>
          <w:rFonts w:ascii="Times New Roman" w:hAnsi="Times New Roman"/>
          <w:sz w:val="24"/>
          <w:szCs w:val="24"/>
        </w:rPr>
        <w:t xml:space="preserve">terhadap variabel </w:t>
      </w:r>
      <w:r w:rsidRPr="00002884">
        <w:rPr>
          <w:rFonts w:ascii="Times New Roman" w:hAnsi="Times New Roman"/>
          <w:i/>
          <w:sz w:val="24"/>
          <w:szCs w:val="24"/>
        </w:rPr>
        <w:t>Return O</w:t>
      </w:r>
      <w:r>
        <w:rPr>
          <w:rFonts w:ascii="Times New Roman" w:hAnsi="Times New Roman"/>
          <w:i/>
          <w:sz w:val="24"/>
          <w:szCs w:val="24"/>
        </w:rPr>
        <w:t>n Equity</w:t>
      </w:r>
      <w:r>
        <w:rPr>
          <w:rFonts w:ascii="Times New Roman" w:hAnsi="Times New Roman"/>
          <w:sz w:val="24"/>
          <w:szCs w:val="24"/>
        </w:rPr>
        <w:t>(ROE)</w:t>
      </w:r>
      <w:r w:rsidR="006D533E">
        <w:rPr>
          <w:rFonts w:ascii="Times New Roman" w:hAnsi="Times New Roman"/>
          <w:sz w:val="24"/>
          <w:szCs w:val="24"/>
        </w:rPr>
        <w:t>.</w:t>
      </w:r>
    </w:p>
    <w:p w:rsidR="007B38A4" w:rsidRPr="00002884" w:rsidRDefault="007B38A4" w:rsidP="00156E14">
      <w:pPr>
        <w:pStyle w:val="ListParagraph"/>
        <w:numPr>
          <w:ilvl w:val="0"/>
          <w:numId w:val="43"/>
        </w:numPr>
        <w:spacing w:after="160" w:line="480" w:lineRule="auto"/>
        <w:ind w:left="567" w:hanging="567"/>
        <w:rPr>
          <w:rFonts w:ascii="Times New Roman" w:hAnsi="Times New Roman"/>
          <w:b/>
          <w:sz w:val="24"/>
          <w:szCs w:val="24"/>
        </w:rPr>
      </w:pPr>
      <w:r w:rsidRPr="00002884">
        <w:rPr>
          <w:rFonts w:ascii="Times New Roman" w:hAnsi="Times New Roman"/>
          <w:sz w:val="24"/>
          <w:szCs w:val="24"/>
        </w:rPr>
        <w:t xml:space="preserve">Uji Parameter </w:t>
      </w:r>
      <m:oMath>
        <m:sSub>
          <m:sSubPr>
            <m:ctrlPr>
              <w:rPr>
                <w:rFonts w:ascii="Cambria Math" w:hAnsi="Cambria Math"/>
                <w:sz w:val="24"/>
                <w:szCs w:val="24"/>
              </w:rPr>
            </m:ctrlPr>
          </m:sSubPr>
          <m:e>
            <m:r>
              <m:rPr>
                <m:sty m:val="p"/>
              </m:rPr>
              <w:rPr>
                <w:rFonts w:ascii="Cambria Math" w:hAnsi="Cambria Math"/>
                <w:sz w:val="24"/>
                <w:szCs w:val="24"/>
              </w:rPr>
              <m:t>β</m:t>
            </m:r>
          </m:e>
          <m:sub>
            <m:r>
              <m:rPr>
                <m:sty m:val="p"/>
              </m:rPr>
              <w:rPr>
                <w:rFonts w:ascii="Cambria Math" w:hAnsi="Cambria Math"/>
                <w:sz w:val="24"/>
                <w:szCs w:val="24"/>
              </w:rPr>
              <m:t>2</m:t>
            </m:r>
          </m:sub>
        </m:sSub>
      </m:oMath>
      <w:r w:rsidRPr="00002884">
        <w:rPr>
          <w:rFonts w:ascii="Times New Roman" w:hAnsi="Times New Roman"/>
          <w:sz w:val="24"/>
          <w:szCs w:val="24"/>
        </w:rPr>
        <w:t xml:space="preserve"> : </w:t>
      </w:r>
      <w:r w:rsidR="003953A8">
        <w:rPr>
          <w:rFonts w:ascii="Times New Roman" w:hAnsi="Times New Roman"/>
          <w:i/>
          <w:sz w:val="24"/>
          <w:szCs w:val="24"/>
        </w:rPr>
        <w:t>Capital Adequacy Ratio</w:t>
      </w:r>
      <w:r w:rsidR="003953A8">
        <w:rPr>
          <w:rFonts w:ascii="Times New Roman" w:hAnsi="Times New Roman"/>
          <w:sz w:val="24"/>
          <w:szCs w:val="24"/>
        </w:rPr>
        <w:t xml:space="preserve"> (CAR</w:t>
      </w:r>
      <w:r w:rsidRPr="00002884">
        <w:rPr>
          <w:rFonts w:ascii="Times New Roman" w:hAnsi="Times New Roman"/>
          <w:sz w:val="24"/>
          <w:szCs w:val="24"/>
        </w:rPr>
        <w:t>)</w:t>
      </w:r>
    </w:p>
    <w:p w:rsidR="007B38A4" w:rsidRPr="00002884" w:rsidRDefault="007B38A4" w:rsidP="00156E14">
      <w:pPr>
        <w:pStyle w:val="ListParagraph"/>
        <w:numPr>
          <w:ilvl w:val="0"/>
          <w:numId w:val="45"/>
        </w:numPr>
        <w:spacing w:after="160" w:line="480" w:lineRule="auto"/>
        <w:ind w:left="1134" w:hanging="567"/>
        <w:rPr>
          <w:rFonts w:ascii="Times New Roman" w:hAnsi="Times New Roman"/>
          <w:sz w:val="24"/>
          <w:szCs w:val="24"/>
        </w:rPr>
      </w:pPr>
      <w:r w:rsidRPr="00002884">
        <w:rPr>
          <w:rFonts w:ascii="Times New Roman" w:hAnsi="Times New Roman"/>
          <w:sz w:val="24"/>
          <w:szCs w:val="24"/>
        </w:rPr>
        <w:t xml:space="preserve">Hipotesis Uji </w:t>
      </w:r>
    </w:p>
    <w:p w:rsidR="007B38A4" w:rsidRPr="00002884" w:rsidRDefault="003F6C41" w:rsidP="007B38A4">
      <w:pPr>
        <w:pStyle w:val="ListParagraph"/>
        <w:spacing w:after="160" w:line="480" w:lineRule="auto"/>
        <w:ind w:left="1134"/>
        <w:rPr>
          <w:rFonts w:ascii="Times New Roman" w:hAnsi="Times New Roman"/>
          <w:sz w:val="24"/>
          <w:szCs w:val="24"/>
        </w:rPr>
      </w:pPr>
      <m:oMath>
        <m:sSub>
          <m:sSubPr>
            <m:ctrlPr>
              <w:rPr>
                <w:rFonts w:ascii="Cambria Math" w:hAnsi="Cambria Math"/>
                <w:sz w:val="24"/>
                <w:szCs w:val="24"/>
              </w:rPr>
            </m:ctrlPr>
          </m:sSubPr>
          <m:e>
            <m:r>
              <m:rPr>
                <m:sty m:val="p"/>
              </m:rPr>
              <w:rPr>
                <w:rFonts w:ascii="Cambria Math" w:hAnsi="Cambria Math"/>
                <w:sz w:val="24"/>
                <w:szCs w:val="24"/>
              </w:rPr>
              <m:t>H</m:t>
            </m:r>
          </m:e>
          <m:sub>
            <m:r>
              <m:rPr>
                <m:sty m:val="p"/>
              </m:rPr>
              <w:rPr>
                <w:rFonts w:ascii="Cambria Math" w:hAnsi="Cambria Math"/>
                <w:sz w:val="24"/>
                <w:szCs w:val="24"/>
              </w:rPr>
              <m:t>0</m:t>
            </m:r>
          </m:sub>
        </m:sSub>
        <m:r>
          <m:rPr>
            <m:sty m:val="p"/>
          </m:rPr>
          <w:rPr>
            <w:rFonts w:ascii="Cambria Math" w:hAnsi="Cambria Math"/>
            <w:sz w:val="24"/>
            <w:szCs w:val="24"/>
          </w:rPr>
          <m:t xml:space="preserve"> :</m:t>
        </m:r>
        <m:sSub>
          <m:sSubPr>
            <m:ctrlPr>
              <w:rPr>
                <w:rFonts w:ascii="Cambria Math" w:hAnsi="Cambria Math"/>
                <w:sz w:val="24"/>
                <w:szCs w:val="24"/>
              </w:rPr>
            </m:ctrlPr>
          </m:sSubPr>
          <m:e>
            <m:r>
              <m:rPr>
                <m:sty m:val="p"/>
              </m:rPr>
              <w:rPr>
                <w:rFonts w:ascii="Cambria Math" w:hAnsi="Cambria Math"/>
                <w:sz w:val="24"/>
                <w:szCs w:val="24"/>
              </w:rPr>
              <m:t>β</m:t>
            </m:r>
          </m:e>
          <m:sub>
            <m:r>
              <m:rPr>
                <m:sty m:val="p"/>
              </m:rPr>
              <w:rPr>
                <w:rFonts w:ascii="Cambria Math" w:hAnsi="Cambria Math"/>
                <w:sz w:val="24"/>
                <w:szCs w:val="24"/>
              </w:rPr>
              <m:t>2</m:t>
            </m:r>
          </m:sub>
        </m:sSub>
      </m:oMath>
      <w:r w:rsidR="007B38A4" w:rsidRPr="00002884">
        <w:rPr>
          <w:rFonts w:ascii="Times New Roman" w:hAnsi="Times New Roman"/>
          <w:sz w:val="24"/>
          <w:szCs w:val="24"/>
        </w:rPr>
        <w:tab/>
        <w:t>=</w:t>
      </w:r>
      <w:r w:rsidR="007B38A4" w:rsidRPr="00002884">
        <w:rPr>
          <w:rFonts w:ascii="Times New Roman" w:hAnsi="Times New Roman"/>
          <w:sz w:val="24"/>
          <w:szCs w:val="24"/>
        </w:rPr>
        <w:tab/>
        <w:t>0</w:t>
      </w:r>
    </w:p>
    <w:p w:rsidR="007B38A4" w:rsidRPr="00002884" w:rsidRDefault="003F6C41" w:rsidP="007B38A4">
      <w:pPr>
        <w:pStyle w:val="ListParagraph"/>
        <w:spacing w:after="160" w:line="480" w:lineRule="auto"/>
        <w:ind w:left="1134"/>
        <w:rPr>
          <w:rFonts w:ascii="Times New Roman" w:hAnsi="Times New Roman"/>
          <w:sz w:val="24"/>
          <w:szCs w:val="24"/>
        </w:rPr>
      </w:pPr>
      <m:oMath>
        <m:sSub>
          <m:sSubPr>
            <m:ctrlPr>
              <w:rPr>
                <w:rFonts w:ascii="Cambria Math" w:hAnsi="Cambria Math"/>
                <w:sz w:val="24"/>
                <w:szCs w:val="24"/>
              </w:rPr>
            </m:ctrlPr>
          </m:sSubPr>
          <m:e>
            <m:r>
              <m:rPr>
                <m:sty m:val="p"/>
              </m:rPr>
              <w:rPr>
                <w:rFonts w:ascii="Cambria Math" w:hAnsi="Cambria Math"/>
                <w:sz w:val="24"/>
                <w:szCs w:val="24"/>
              </w:rPr>
              <m:t>H</m:t>
            </m:r>
          </m:e>
          <m:sub>
            <m:r>
              <m:rPr>
                <m:sty m:val="p"/>
              </m:rPr>
              <w:rPr>
                <w:rFonts w:ascii="Cambria Math" w:hAnsi="Cambria Math"/>
                <w:sz w:val="24"/>
                <w:szCs w:val="24"/>
              </w:rPr>
              <m:t>i</m:t>
            </m:r>
          </m:sub>
        </m:sSub>
        <m:r>
          <m:rPr>
            <m:sty m:val="p"/>
          </m:rPr>
          <w:rPr>
            <w:rFonts w:ascii="Cambria Math" w:hAnsi="Cambria Math"/>
            <w:sz w:val="24"/>
            <w:szCs w:val="24"/>
          </w:rPr>
          <m:t xml:space="preserve"> :</m:t>
        </m:r>
        <m:sSub>
          <m:sSubPr>
            <m:ctrlPr>
              <w:rPr>
                <w:rFonts w:ascii="Cambria Math" w:hAnsi="Cambria Math"/>
                <w:sz w:val="24"/>
                <w:szCs w:val="24"/>
              </w:rPr>
            </m:ctrlPr>
          </m:sSubPr>
          <m:e>
            <m:r>
              <m:rPr>
                <m:sty m:val="p"/>
              </m:rPr>
              <w:rPr>
                <w:rFonts w:ascii="Cambria Math" w:hAnsi="Cambria Math"/>
                <w:sz w:val="24"/>
                <w:szCs w:val="24"/>
              </w:rPr>
              <m:t>β</m:t>
            </m:r>
          </m:e>
          <m:sub>
            <m:r>
              <m:rPr>
                <m:sty m:val="p"/>
              </m:rPr>
              <w:rPr>
                <w:rFonts w:ascii="Cambria Math" w:hAnsi="Cambria Math"/>
                <w:sz w:val="24"/>
                <w:szCs w:val="24"/>
              </w:rPr>
              <m:t>2</m:t>
            </m:r>
          </m:sub>
        </m:sSub>
        <m:r>
          <w:rPr>
            <w:rFonts w:ascii="Cambria Math" w:hAnsi="Cambria Math"/>
            <w:sz w:val="24"/>
            <w:szCs w:val="24"/>
          </w:rPr>
          <m:t xml:space="preserve">     ≠</m:t>
        </m:r>
      </m:oMath>
      <w:r w:rsidR="007B38A4" w:rsidRPr="00002884">
        <w:rPr>
          <w:rFonts w:ascii="Times New Roman" w:hAnsi="Times New Roman"/>
          <w:sz w:val="24"/>
          <w:szCs w:val="24"/>
        </w:rPr>
        <w:tab/>
        <w:t>0</w:t>
      </w:r>
    </w:p>
    <w:p w:rsidR="007B38A4" w:rsidRPr="00002884" w:rsidRDefault="007B38A4" w:rsidP="00156E14">
      <w:pPr>
        <w:pStyle w:val="ListParagraph"/>
        <w:numPr>
          <w:ilvl w:val="0"/>
          <w:numId w:val="45"/>
        </w:numPr>
        <w:spacing w:after="160" w:line="480" w:lineRule="auto"/>
        <w:ind w:left="1134" w:hanging="567"/>
        <w:rPr>
          <w:rFonts w:ascii="Times New Roman" w:hAnsi="Times New Roman"/>
          <w:sz w:val="24"/>
          <w:szCs w:val="24"/>
        </w:rPr>
      </w:pPr>
      <w:r w:rsidRPr="00002884">
        <w:rPr>
          <w:rFonts w:ascii="Times New Roman" w:hAnsi="Times New Roman"/>
          <w:sz w:val="24"/>
          <w:szCs w:val="24"/>
        </w:rPr>
        <w:t>Taraf signifikansi = 5%</w:t>
      </w:r>
    </w:p>
    <w:p w:rsidR="007B38A4" w:rsidRPr="00002884" w:rsidRDefault="007B38A4" w:rsidP="00156E14">
      <w:pPr>
        <w:pStyle w:val="ListParagraph"/>
        <w:numPr>
          <w:ilvl w:val="0"/>
          <w:numId w:val="45"/>
        </w:numPr>
        <w:tabs>
          <w:tab w:val="left" w:pos="1134"/>
          <w:tab w:val="left" w:pos="2835"/>
        </w:tabs>
        <w:spacing w:after="160" w:line="480" w:lineRule="auto"/>
        <w:ind w:left="2977" w:hanging="2410"/>
        <w:rPr>
          <w:rFonts w:ascii="Times New Roman" w:hAnsi="Times New Roman"/>
          <w:sz w:val="24"/>
          <w:szCs w:val="24"/>
        </w:rPr>
      </w:pPr>
      <w:r w:rsidRPr="00002884">
        <w:rPr>
          <w:rFonts w:ascii="Times New Roman" w:hAnsi="Times New Roman"/>
          <w:sz w:val="24"/>
          <w:szCs w:val="24"/>
        </w:rPr>
        <w:t>Daerah kritis</w:t>
      </w:r>
      <w:r w:rsidRPr="00002884">
        <w:rPr>
          <w:rFonts w:ascii="Times New Roman" w:hAnsi="Times New Roman"/>
          <w:sz w:val="24"/>
          <w:szCs w:val="24"/>
        </w:rPr>
        <w:tab/>
        <w:t xml:space="preserve">: Dengan nilai signifikansi 5%  dan derajat bebas df = n - k (20 – 2 = 18), maka diperoleh </w:t>
      </w:r>
      <m:oMath>
        <m:sSub>
          <m:sSubPr>
            <m:ctrlPr>
              <w:rPr>
                <w:rFonts w:ascii="Cambria Math" w:hAnsi="Cambria Math"/>
                <w:sz w:val="24"/>
                <w:szCs w:val="24"/>
              </w:rPr>
            </m:ctrlPr>
          </m:sSubPr>
          <m:e>
            <m:r>
              <m:rPr>
                <m:sty m:val="p"/>
              </m:rPr>
              <w:rPr>
                <w:rFonts w:ascii="Cambria Math" w:hAnsi="Cambria Math"/>
                <w:sz w:val="24"/>
                <w:szCs w:val="24"/>
              </w:rPr>
              <m:t>t</m:t>
            </m:r>
          </m:e>
          <m:sub>
            <m:r>
              <m:rPr>
                <m:sty m:val="p"/>
              </m:rPr>
              <w:rPr>
                <w:rFonts w:ascii="Cambria Math" w:hAnsi="Cambria Math"/>
                <w:sz w:val="24"/>
                <w:szCs w:val="24"/>
              </w:rPr>
              <m:t>tabel</m:t>
            </m:r>
          </m:sub>
        </m:sSub>
      </m:oMath>
      <w:r w:rsidRPr="00002884">
        <w:rPr>
          <w:rFonts w:ascii="Times New Roman" w:hAnsi="Times New Roman"/>
          <w:sz w:val="24"/>
          <w:szCs w:val="24"/>
        </w:rPr>
        <w:t xml:space="preserve"> = 2,101</w:t>
      </w:r>
    </w:p>
    <w:p w:rsidR="007B38A4" w:rsidRPr="00002884" w:rsidRDefault="007B38A4" w:rsidP="006239E8">
      <w:pPr>
        <w:pStyle w:val="ListParagraph"/>
        <w:numPr>
          <w:ilvl w:val="0"/>
          <w:numId w:val="45"/>
        </w:numPr>
        <w:tabs>
          <w:tab w:val="left" w:pos="1134"/>
          <w:tab w:val="left" w:pos="2835"/>
        </w:tabs>
        <w:spacing w:after="160" w:line="480" w:lineRule="auto"/>
        <w:ind w:left="2977" w:hanging="2410"/>
        <w:jc w:val="both"/>
        <w:rPr>
          <w:rFonts w:ascii="Times New Roman" w:hAnsi="Times New Roman"/>
          <w:sz w:val="24"/>
          <w:szCs w:val="24"/>
        </w:rPr>
      </w:pPr>
      <w:r w:rsidRPr="00002884">
        <w:rPr>
          <w:rFonts w:ascii="Times New Roman" w:hAnsi="Times New Roman"/>
          <w:sz w:val="24"/>
          <w:szCs w:val="24"/>
        </w:rPr>
        <w:t xml:space="preserve">Statistik Uji </w:t>
      </w:r>
      <w:r w:rsidRPr="00002884">
        <w:rPr>
          <w:rFonts w:ascii="Times New Roman" w:hAnsi="Times New Roman"/>
          <w:sz w:val="24"/>
          <w:szCs w:val="24"/>
        </w:rPr>
        <w:tab/>
        <w:t xml:space="preserve">: Diperoleh </w:t>
      </w:r>
      <m:oMath>
        <m:sSub>
          <m:sSubPr>
            <m:ctrlPr>
              <w:rPr>
                <w:rFonts w:ascii="Cambria Math" w:hAnsi="Cambria Math"/>
                <w:sz w:val="24"/>
                <w:szCs w:val="24"/>
              </w:rPr>
            </m:ctrlPr>
          </m:sSubPr>
          <m:e>
            <m:r>
              <m:rPr>
                <m:sty m:val="p"/>
              </m:rPr>
              <w:rPr>
                <w:rFonts w:ascii="Cambria Math" w:hAnsi="Cambria Math"/>
                <w:sz w:val="24"/>
                <w:szCs w:val="24"/>
              </w:rPr>
              <m:t>t</m:t>
            </m:r>
          </m:e>
          <m:sub>
            <m:r>
              <m:rPr>
                <m:sty m:val="p"/>
              </m:rPr>
              <w:rPr>
                <w:rFonts w:ascii="Cambria Math" w:hAnsi="Cambria Math"/>
                <w:sz w:val="24"/>
                <w:szCs w:val="24"/>
              </w:rPr>
              <m:t>hitung</m:t>
            </m:r>
          </m:sub>
        </m:sSub>
      </m:oMath>
      <w:r>
        <w:rPr>
          <w:rFonts w:ascii="Times New Roman" w:hAnsi="Times New Roman"/>
          <w:sz w:val="24"/>
          <w:szCs w:val="24"/>
        </w:rPr>
        <w:t xml:space="preserve"> (mutlak) = </w:t>
      </w:r>
      <w:r w:rsidR="00A53E31">
        <w:rPr>
          <w:rFonts w:ascii="Times New Roman" w:hAnsi="Times New Roman"/>
          <w:sz w:val="24"/>
          <w:szCs w:val="24"/>
        </w:rPr>
        <w:t>-1,308</w:t>
      </w:r>
      <w:r>
        <w:rPr>
          <w:rFonts w:ascii="Times New Roman" w:hAnsi="Times New Roman"/>
          <w:sz w:val="24"/>
          <w:szCs w:val="24"/>
        </w:rPr>
        <w:t>&lt;</w:t>
      </w:r>
      <m:oMath>
        <m:sSub>
          <m:sSubPr>
            <m:ctrlPr>
              <w:rPr>
                <w:rFonts w:ascii="Cambria Math" w:hAnsi="Cambria Math"/>
                <w:sz w:val="24"/>
                <w:szCs w:val="24"/>
              </w:rPr>
            </m:ctrlPr>
          </m:sSubPr>
          <m:e>
            <m:r>
              <m:rPr>
                <m:sty m:val="p"/>
              </m:rPr>
              <w:rPr>
                <w:rFonts w:ascii="Cambria Math" w:hAnsi="Cambria Math"/>
                <w:sz w:val="24"/>
                <w:szCs w:val="24"/>
              </w:rPr>
              <m:t>t</m:t>
            </m:r>
          </m:e>
          <m:sub>
            <m:r>
              <m:rPr>
                <m:sty m:val="p"/>
              </m:rPr>
              <w:rPr>
                <w:rFonts w:ascii="Cambria Math" w:hAnsi="Cambria Math"/>
                <w:sz w:val="24"/>
                <w:szCs w:val="24"/>
              </w:rPr>
              <m:t>tabel</m:t>
            </m:r>
          </m:sub>
        </m:sSub>
      </m:oMath>
      <w:r w:rsidRPr="00002884">
        <w:rPr>
          <w:rFonts w:ascii="Times New Roman" w:hAnsi="Times New Roman"/>
          <w:sz w:val="24"/>
          <w:szCs w:val="24"/>
        </w:rPr>
        <w:t xml:space="preserve"> (mutlak) = 2,101 atau nilai </w:t>
      </w:r>
      <m:oMath>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value</m:t>
            </m:r>
          </m:sub>
        </m:sSub>
      </m:oMath>
      <w:r w:rsidR="00A53E31">
        <w:rPr>
          <w:rFonts w:ascii="Times New Roman" w:hAnsi="Times New Roman"/>
          <w:sz w:val="24"/>
          <w:szCs w:val="24"/>
        </w:rPr>
        <w:t>= 0,209</w:t>
      </w:r>
      <w:r>
        <w:rPr>
          <w:rFonts w:ascii="Times New Roman" w:hAnsi="Times New Roman"/>
          <w:sz w:val="24"/>
          <w:szCs w:val="24"/>
        </w:rPr>
        <w:t>&gt;</w:t>
      </w:r>
      <w:r w:rsidRPr="00002884">
        <w:rPr>
          <w:rFonts w:ascii="Times New Roman" w:hAnsi="Times New Roman"/>
          <w:sz w:val="24"/>
          <w:szCs w:val="24"/>
        </w:rPr>
        <w:t xml:space="preserve"> α = 0,05. Sehingga </w:t>
      </w:r>
      <m:oMath>
        <m:sSub>
          <m:sSubPr>
            <m:ctrlPr>
              <w:rPr>
                <w:rFonts w:ascii="Cambria Math" w:hAnsi="Cambria Math"/>
                <w:sz w:val="24"/>
                <w:szCs w:val="24"/>
              </w:rPr>
            </m:ctrlPr>
          </m:sSubPr>
          <m:e>
            <m:r>
              <m:rPr>
                <m:sty m:val="p"/>
              </m:rPr>
              <w:rPr>
                <w:rFonts w:ascii="Cambria Math" w:hAnsi="Cambria Math"/>
                <w:sz w:val="24"/>
                <w:szCs w:val="24"/>
              </w:rPr>
              <m:t>H</m:t>
            </m:r>
          </m:e>
          <m:sub>
            <m:r>
              <m:rPr>
                <m:sty m:val="p"/>
              </m:rPr>
              <w:rPr>
                <w:rFonts w:ascii="Cambria Math" w:hAnsi="Cambria Math"/>
                <w:sz w:val="24"/>
                <w:szCs w:val="24"/>
              </w:rPr>
              <m:t>0</m:t>
            </m:r>
          </m:sub>
        </m:sSub>
      </m:oMath>
      <w:r>
        <w:rPr>
          <w:rFonts w:ascii="Times New Roman" w:hAnsi="Times New Roman"/>
          <w:sz w:val="24"/>
          <w:szCs w:val="24"/>
        </w:rPr>
        <w:t xml:space="preserve"> diterima</w:t>
      </w:r>
      <w:r w:rsidRPr="00002884">
        <w:rPr>
          <w:rFonts w:ascii="Times New Roman" w:hAnsi="Times New Roman"/>
          <w:sz w:val="24"/>
          <w:szCs w:val="24"/>
        </w:rPr>
        <w:t xml:space="preserve"> dan </w:t>
      </w:r>
      <m:oMath>
        <m:sSub>
          <m:sSubPr>
            <m:ctrlPr>
              <w:rPr>
                <w:rFonts w:ascii="Cambria Math" w:hAnsi="Cambria Math"/>
                <w:sz w:val="24"/>
                <w:szCs w:val="24"/>
              </w:rPr>
            </m:ctrlPr>
          </m:sSubPr>
          <m:e>
            <m:r>
              <m:rPr>
                <m:sty m:val="p"/>
              </m:rPr>
              <w:rPr>
                <w:rFonts w:ascii="Cambria Math" w:hAnsi="Cambria Math"/>
                <w:sz w:val="24"/>
                <w:szCs w:val="24"/>
              </w:rPr>
              <m:t>H</m:t>
            </m:r>
          </m:e>
          <m:sub>
            <m:r>
              <m:rPr>
                <m:sty m:val="p"/>
              </m:rPr>
              <w:rPr>
                <w:rFonts w:ascii="Cambria Math" w:hAnsi="Cambria Math"/>
                <w:sz w:val="24"/>
                <w:szCs w:val="24"/>
              </w:rPr>
              <m:t>1</m:t>
            </m:r>
          </m:sub>
        </m:sSub>
      </m:oMath>
      <w:r>
        <w:rPr>
          <w:rFonts w:ascii="Times New Roman" w:hAnsi="Times New Roman"/>
          <w:sz w:val="24"/>
          <w:szCs w:val="24"/>
        </w:rPr>
        <w:t xml:space="preserve"> ditolak</w:t>
      </w:r>
      <w:r w:rsidRPr="00002884">
        <w:rPr>
          <w:rFonts w:ascii="Times New Roman" w:hAnsi="Times New Roman"/>
          <w:sz w:val="24"/>
          <w:szCs w:val="24"/>
        </w:rPr>
        <w:t>.</w:t>
      </w:r>
    </w:p>
    <w:p w:rsidR="007B38A4" w:rsidRDefault="007B38A4" w:rsidP="00156E14">
      <w:pPr>
        <w:pStyle w:val="ListParagraph"/>
        <w:numPr>
          <w:ilvl w:val="0"/>
          <w:numId w:val="45"/>
        </w:numPr>
        <w:tabs>
          <w:tab w:val="left" w:pos="1134"/>
          <w:tab w:val="left" w:pos="2835"/>
        </w:tabs>
        <w:spacing w:after="160" w:line="480" w:lineRule="auto"/>
        <w:ind w:left="2977" w:hanging="2410"/>
        <w:jc w:val="both"/>
        <w:rPr>
          <w:rFonts w:ascii="Times New Roman" w:hAnsi="Times New Roman"/>
          <w:sz w:val="24"/>
          <w:szCs w:val="24"/>
        </w:rPr>
      </w:pPr>
      <w:r w:rsidRPr="00002884">
        <w:rPr>
          <w:rFonts w:ascii="Times New Roman" w:hAnsi="Times New Roman"/>
          <w:sz w:val="24"/>
          <w:szCs w:val="24"/>
        </w:rPr>
        <w:t>Kesimpulan</w:t>
      </w:r>
      <w:r w:rsidRPr="00002884">
        <w:rPr>
          <w:rFonts w:ascii="Times New Roman" w:hAnsi="Times New Roman"/>
          <w:sz w:val="24"/>
          <w:szCs w:val="24"/>
        </w:rPr>
        <w:tab/>
        <w:t>:</w:t>
      </w:r>
      <w:r w:rsidRPr="00002884">
        <w:rPr>
          <w:rFonts w:ascii="Times New Roman" w:hAnsi="Times New Roman"/>
          <w:sz w:val="24"/>
          <w:szCs w:val="24"/>
        </w:rPr>
        <w:tab/>
        <w:t xml:space="preserve">Dengan signifikansi 5% ternyata variabel </w:t>
      </w:r>
      <w:r w:rsidR="006239E8">
        <w:rPr>
          <w:rFonts w:ascii="Times New Roman" w:hAnsi="Times New Roman"/>
          <w:i/>
          <w:sz w:val="24"/>
          <w:szCs w:val="24"/>
        </w:rPr>
        <w:t>Capital Adequacy Ratio</w:t>
      </w:r>
      <w:r w:rsidR="006239E8">
        <w:rPr>
          <w:rFonts w:ascii="Times New Roman" w:hAnsi="Times New Roman"/>
          <w:sz w:val="24"/>
          <w:szCs w:val="24"/>
        </w:rPr>
        <w:t>(CAR</w:t>
      </w:r>
      <w:r w:rsidRPr="00002884">
        <w:rPr>
          <w:rFonts w:ascii="Times New Roman" w:hAnsi="Times New Roman"/>
          <w:sz w:val="24"/>
          <w:szCs w:val="24"/>
        </w:rPr>
        <w:t xml:space="preserve">) </w:t>
      </w:r>
      <w:r w:rsidR="006239E8">
        <w:rPr>
          <w:rFonts w:ascii="Times New Roman" w:hAnsi="Times New Roman"/>
          <w:sz w:val="24"/>
          <w:szCs w:val="24"/>
        </w:rPr>
        <w:t xml:space="preserve">tidak </w:t>
      </w:r>
      <w:r w:rsidRPr="00002884">
        <w:rPr>
          <w:rFonts w:ascii="Times New Roman" w:hAnsi="Times New Roman"/>
          <w:sz w:val="24"/>
          <w:szCs w:val="24"/>
        </w:rPr>
        <w:t xml:space="preserve">berpengaruh </w:t>
      </w:r>
      <w:r>
        <w:rPr>
          <w:rFonts w:ascii="Times New Roman" w:hAnsi="Times New Roman"/>
          <w:sz w:val="24"/>
          <w:szCs w:val="24"/>
        </w:rPr>
        <w:t xml:space="preserve">signifikan </w:t>
      </w:r>
      <w:r w:rsidRPr="00002884">
        <w:rPr>
          <w:rFonts w:ascii="Times New Roman" w:hAnsi="Times New Roman"/>
          <w:sz w:val="24"/>
          <w:szCs w:val="24"/>
        </w:rPr>
        <w:t xml:space="preserve">terhadap variabel </w:t>
      </w:r>
      <w:r w:rsidRPr="00002884">
        <w:rPr>
          <w:rFonts w:ascii="Times New Roman" w:hAnsi="Times New Roman"/>
          <w:i/>
          <w:sz w:val="24"/>
          <w:szCs w:val="24"/>
        </w:rPr>
        <w:t xml:space="preserve">Return On </w:t>
      </w:r>
      <w:r>
        <w:rPr>
          <w:rFonts w:ascii="Times New Roman" w:hAnsi="Times New Roman"/>
          <w:i/>
          <w:sz w:val="24"/>
          <w:szCs w:val="24"/>
        </w:rPr>
        <w:t>Equity</w:t>
      </w:r>
      <w:r>
        <w:rPr>
          <w:rFonts w:ascii="Times New Roman" w:hAnsi="Times New Roman"/>
          <w:sz w:val="24"/>
          <w:szCs w:val="24"/>
        </w:rPr>
        <w:t>(ROE)</w:t>
      </w:r>
      <w:r w:rsidRPr="00002884">
        <w:rPr>
          <w:rFonts w:ascii="Times New Roman" w:hAnsi="Times New Roman"/>
          <w:sz w:val="24"/>
          <w:szCs w:val="24"/>
        </w:rPr>
        <w:t>.</w:t>
      </w:r>
    </w:p>
    <w:p w:rsidR="00A53E31" w:rsidRPr="00002884" w:rsidRDefault="00A53E31" w:rsidP="00A53E31">
      <w:pPr>
        <w:pStyle w:val="ListParagraph"/>
        <w:tabs>
          <w:tab w:val="left" w:pos="1134"/>
          <w:tab w:val="left" w:pos="2835"/>
        </w:tabs>
        <w:spacing w:after="0" w:line="480" w:lineRule="auto"/>
        <w:ind w:left="2977"/>
        <w:jc w:val="both"/>
        <w:rPr>
          <w:rFonts w:ascii="Times New Roman" w:hAnsi="Times New Roman"/>
          <w:sz w:val="24"/>
          <w:szCs w:val="24"/>
        </w:rPr>
      </w:pPr>
    </w:p>
    <w:p w:rsidR="007B38A4" w:rsidRPr="00113919" w:rsidRDefault="007B38A4" w:rsidP="00A53E31">
      <w:pPr>
        <w:pStyle w:val="Heading3"/>
        <w:spacing w:before="0" w:line="480" w:lineRule="auto"/>
        <w:rPr>
          <w:rFonts w:eastAsiaTheme="minorHAnsi" w:cs="Times New Roman"/>
          <w:color w:val="auto"/>
          <w:szCs w:val="24"/>
        </w:rPr>
      </w:pPr>
      <w:bookmarkStart w:id="7" w:name="_Toc473678703"/>
      <w:r w:rsidRPr="00113919">
        <w:rPr>
          <w:rFonts w:eastAsiaTheme="minorHAnsi" w:cs="Times New Roman"/>
          <w:color w:val="auto"/>
          <w:szCs w:val="24"/>
        </w:rPr>
        <w:t>4.2.6  Uji Simultan (Uji F)</w:t>
      </w:r>
      <w:bookmarkEnd w:id="7"/>
    </w:p>
    <w:p w:rsidR="007B38A4" w:rsidRPr="00002884" w:rsidRDefault="007B38A4" w:rsidP="00A53E31">
      <w:pPr>
        <w:spacing w:after="0" w:line="480" w:lineRule="auto"/>
        <w:ind w:firstLine="851"/>
        <w:jc w:val="both"/>
        <w:rPr>
          <w:rFonts w:ascii="Times New Roman" w:hAnsi="Times New Roman" w:cs="Times New Roman"/>
          <w:sz w:val="24"/>
          <w:szCs w:val="24"/>
        </w:rPr>
      </w:pPr>
      <w:r w:rsidRPr="00002884">
        <w:rPr>
          <w:rFonts w:ascii="Times New Roman" w:hAnsi="Times New Roman" w:cs="Times New Roman"/>
          <w:sz w:val="24"/>
          <w:szCs w:val="24"/>
        </w:rPr>
        <w:t>Uji F digunakan untuk mengetahui signifikan atau tidaknya variabel-variabel independen (X) terhadap variabel dependen (Y) secara simultan. Uji F dapat dilakukan sebagai berikut :</w:t>
      </w:r>
    </w:p>
    <w:p w:rsidR="007B38A4" w:rsidRPr="00002884" w:rsidRDefault="007B38A4" w:rsidP="007B38A4">
      <w:pPr>
        <w:pStyle w:val="ListParagraph"/>
        <w:tabs>
          <w:tab w:val="left" w:pos="1418"/>
          <w:tab w:val="left" w:pos="1985"/>
          <w:tab w:val="left" w:pos="2268"/>
          <w:tab w:val="left" w:pos="2552"/>
        </w:tabs>
        <w:spacing w:after="160" w:line="480" w:lineRule="auto"/>
        <w:ind w:left="0"/>
        <w:jc w:val="both"/>
        <w:rPr>
          <w:rFonts w:ascii="Times New Roman" w:hAnsi="Times New Roman"/>
          <w:sz w:val="24"/>
          <w:szCs w:val="24"/>
        </w:rPr>
      </w:pPr>
      <w:r w:rsidRPr="00002884">
        <w:rPr>
          <w:rFonts w:ascii="Times New Roman" w:hAnsi="Times New Roman"/>
          <w:sz w:val="24"/>
          <w:szCs w:val="24"/>
        </w:rPr>
        <w:t>Langkah pertama :</w:t>
      </w:r>
    </w:p>
    <w:p w:rsidR="007B38A4" w:rsidRPr="00002884" w:rsidRDefault="003F6C41" w:rsidP="007B38A4">
      <w:pPr>
        <w:pStyle w:val="ListParagraph"/>
        <w:tabs>
          <w:tab w:val="left" w:pos="567"/>
          <w:tab w:val="left" w:pos="851"/>
          <w:tab w:val="left" w:pos="1134"/>
          <w:tab w:val="left" w:pos="1418"/>
          <w:tab w:val="left" w:pos="1701"/>
        </w:tabs>
        <w:spacing w:after="160" w:line="480" w:lineRule="auto"/>
        <w:ind w:left="1701" w:hanging="1701"/>
        <w:jc w:val="both"/>
        <w:rPr>
          <w:rFonts w:ascii="Times New Roman" w:hAnsi="Times New Roman"/>
          <w:sz w:val="24"/>
          <w:szCs w:val="24"/>
        </w:rPr>
      </w:pPr>
      <m:oMath>
        <m:sSub>
          <m:sSubPr>
            <m:ctrlPr>
              <w:rPr>
                <w:rFonts w:ascii="Cambria Math" w:hAnsi="Cambria Math"/>
                <w:sz w:val="24"/>
                <w:szCs w:val="24"/>
              </w:rPr>
            </m:ctrlPr>
          </m:sSubPr>
          <m:e>
            <m:r>
              <m:rPr>
                <m:sty m:val="p"/>
              </m:rPr>
              <w:rPr>
                <w:rFonts w:ascii="Cambria Math" w:hAnsi="Cambria Math"/>
                <w:sz w:val="24"/>
                <w:szCs w:val="24"/>
              </w:rPr>
              <m:t>H</m:t>
            </m:r>
          </m:e>
          <m:sub>
            <m:r>
              <m:rPr>
                <m:sty m:val="p"/>
              </m:rPr>
              <w:rPr>
                <w:rFonts w:ascii="Cambria Math" w:hAnsi="Cambria Math"/>
                <w:sz w:val="24"/>
                <w:szCs w:val="24"/>
              </w:rPr>
              <m:t xml:space="preserve">0 </m:t>
            </m:r>
          </m:sub>
        </m:sSub>
      </m:oMath>
      <w:r w:rsidR="007B38A4" w:rsidRPr="00002884">
        <w:rPr>
          <w:rFonts w:ascii="Times New Roman" w:hAnsi="Times New Roman"/>
          <w:sz w:val="24"/>
          <w:szCs w:val="24"/>
        </w:rPr>
        <w:t>:</w:t>
      </w:r>
      <w:r w:rsidR="007B38A4" w:rsidRPr="00002884">
        <w:rPr>
          <w:rFonts w:ascii="Times New Roman" w:hAnsi="Times New Roman"/>
          <w:sz w:val="24"/>
          <w:szCs w:val="24"/>
        </w:rPr>
        <w:tab/>
      </w:r>
      <m:oMath>
        <m:r>
          <m:rPr>
            <m:sty m:val="p"/>
          </m:rPr>
          <w:rPr>
            <w:rFonts w:ascii="Cambria Math" w:hAnsi="Cambria Math"/>
            <w:sz w:val="24"/>
            <w:szCs w:val="24"/>
          </w:rPr>
          <m:t>β</m:t>
        </m:r>
      </m:oMath>
      <w:r w:rsidR="007B38A4" w:rsidRPr="00002884">
        <w:rPr>
          <w:rFonts w:ascii="Times New Roman" w:hAnsi="Times New Roman"/>
          <w:sz w:val="24"/>
          <w:szCs w:val="24"/>
        </w:rPr>
        <w:tab/>
        <w:t>=</w:t>
      </w:r>
      <w:r w:rsidR="007B38A4" w:rsidRPr="00002884">
        <w:rPr>
          <w:rFonts w:ascii="Times New Roman" w:hAnsi="Times New Roman"/>
          <w:sz w:val="24"/>
          <w:szCs w:val="24"/>
        </w:rPr>
        <w:tab/>
        <w:t>0</w:t>
      </w:r>
      <w:r w:rsidR="007B38A4" w:rsidRPr="00002884">
        <w:rPr>
          <w:rFonts w:ascii="Times New Roman" w:hAnsi="Times New Roman"/>
          <w:sz w:val="24"/>
          <w:szCs w:val="24"/>
        </w:rPr>
        <w:tab/>
        <w:t>:</w:t>
      </w:r>
      <w:r w:rsidR="007B38A4" w:rsidRPr="00002884">
        <w:rPr>
          <w:rFonts w:ascii="Times New Roman" w:hAnsi="Times New Roman"/>
          <w:sz w:val="24"/>
          <w:szCs w:val="24"/>
        </w:rPr>
        <w:tab/>
      </w:r>
      <w:r w:rsidR="007B38A4">
        <w:rPr>
          <w:rFonts w:ascii="Times New Roman" w:hAnsi="Times New Roman"/>
          <w:sz w:val="24"/>
          <w:szCs w:val="24"/>
        </w:rPr>
        <w:t>BOPO</w:t>
      </w:r>
      <w:r w:rsidR="007B38A4" w:rsidRPr="00002884">
        <w:rPr>
          <w:rFonts w:ascii="Times New Roman" w:hAnsi="Times New Roman"/>
          <w:sz w:val="24"/>
          <w:szCs w:val="24"/>
        </w:rPr>
        <w:t xml:space="preserve"> dan </w:t>
      </w:r>
      <w:r w:rsidR="006239E8">
        <w:rPr>
          <w:rFonts w:ascii="Times New Roman" w:hAnsi="Times New Roman"/>
          <w:sz w:val="24"/>
          <w:szCs w:val="24"/>
        </w:rPr>
        <w:t>CAR</w:t>
      </w:r>
      <w:r w:rsidR="007B38A4" w:rsidRPr="00002884">
        <w:rPr>
          <w:rFonts w:ascii="Times New Roman" w:hAnsi="Times New Roman"/>
          <w:sz w:val="24"/>
          <w:szCs w:val="24"/>
        </w:rPr>
        <w:t xml:space="preserve">  secara simultan tidak berpengaruh terhadap </w:t>
      </w:r>
      <w:r w:rsidR="007B38A4" w:rsidRPr="00E75AD3">
        <w:rPr>
          <w:rFonts w:ascii="Times New Roman" w:hAnsi="Times New Roman"/>
          <w:sz w:val="24"/>
          <w:szCs w:val="24"/>
        </w:rPr>
        <w:t>ROE</w:t>
      </w:r>
      <w:r w:rsidR="007B38A4" w:rsidRPr="00002884">
        <w:rPr>
          <w:rFonts w:ascii="Times New Roman" w:hAnsi="Times New Roman"/>
          <w:sz w:val="24"/>
          <w:szCs w:val="24"/>
        </w:rPr>
        <w:t>.</w:t>
      </w:r>
    </w:p>
    <w:p w:rsidR="007B38A4" w:rsidRDefault="003F6C41" w:rsidP="007B38A4">
      <w:pPr>
        <w:pStyle w:val="ListParagraph"/>
        <w:tabs>
          <w:tab w:val="left" w:pos="567"/>
          <w:tab w:val="left" w:pos="851"/>
          <w:tab w:val="left" w:pos="1134"/>
          <w:tab w:val="left" w:pos="1418"/>
          <w:tab w:val="left" w:pos="1701"/>
        </w:tabs>
        <w:spacing w:after="160" w:line="360" w:lineRule="auto"/>
        <w:ind w:left="1701" w:hanging="1701"/>
        <w:jc w:val="both"/>
        <w:rPr>
          <w:rFonts w:ascii="Times New Roman" w:hAnsi="Times New Roman"/>
          <w:sz w:val="24"/>
          <w:szCs w:val="24"/>
        </w:rPr>
      </w:pPr>
      <m:oMath>
        <m:sSub>
          <m:sSubPr>
            <m:ctrlPr>
              <w:rPr>
                <w:rFonts w:ascii="Cambria Math" w:hAnsi="Cambria Math"/>
                <w:sz w:val="24"/>
                <w:szCs w:val="24"/>
              </w:rPr>
            </m:ctrlPr>
          </m:sSubPr>
          <m:e>
            <m:r>
              <m:rPr>
                <m:sty m:val="p"/>
              </m:rPr>
              <w:rPr>
                <w:rFonts w:ascii="Cambria Math" w:hAnsi="Cambria Math"/>
                <w:sz w:val="24"/>
                <w:szCs w:val="24"/>
              </w:rPr>
              <m:t>H</m:t>
            </m:r>
          </m:e>
          <m:sub>
            <m:r>
              <m:rPr>
                <m:sty m:val="p"/>
              </m:rPr>
              <w:rPr>
                <w:rFonts w:ascii="Cambria Math" w:hAnsi="Cambria Math"/>
                <w:sz w:val="24"/>
                <w:szCs w:val="24"/>
              </w:rPr>
              <m:t xml:space="preserve">0 </m:t>
            </m:r>
          </m:sub>
        </m:sSub>
      </m:oMath>
      <w:r w:rsidR="007B38A4" w:rsidRPr="00002884">
        <w:rPr>
          <w:rFonts w:ascii="Times New Roman" w:hAnsi="Times New Roman"/>
          <w:sz w:val="24"/>
          <w:szCs w:val="24"/>
        </w:rPr>
        <w:t>:</w:t>
      </w:r>
      <w:r w:rsidR="007B38A4" w:rsidRPr="00002884">
        <w:rPr>
          <w:rFonts w:ascii="Times New Roman" w:hAnsi="Times New Roman"/>
          <w:sz w:val="24"/>
          <w:szCs w:val="24"/>
        </w:rPr>
        <w:tab/>
      </w:r>
      <m:oMath>
        <m:r>
          <m:rPr>
            <m:sty m:val="p"/>
          </m:rPr>
          <w:rPr>
            <w:rFonts w:ascii="Cambria Math" w:hAnsi="Cambria Math"/>
            <w:sz w:val="24"/>
            <w:szCs w:val="24"/>
          </w:rPr>
          <m:t>β</m:t>
        </m:r>
      </m:oMath>
      <w:r w:rsidR="007B38A4" w:rsidRPr="00002884">
        <w:rPr>
          <w:rFonts w:ascii="Times New Roman" w:hAnsi="Times New Roman"/>
          <w:sz w:val="24"/>
          <w:szCs w:val="24"/>
        </w:rPr>
        <w:tab/>
      </w:r>
      <m:oMath>
        <m:r>
          <w:rPr>
            <w:rFonts w:ascii="Cambria Math" w:hAnsi="Cambria Math"/>
            <w:sz w:val="24"/>
            <w:szCs w:val="24"/>
          </w:rPr>
          <m:t>≠</m:t>
        </m:r>
      </m:oMath>
      <w:r w:rsidR="007B38A4" w:rsidRPr="00002884">
        <w:rPr>
          <w:rFonts w:ascii="Times New Roman" w:hAnsi="Times New Roman"/>
          <w:sz w:val="24"/>
          <w:szCs w:val="24"/>
        </w:rPr>
        <w:tab/>
        <w:t>0</w:t>
      </w:r>
      <w:r w:rsidR="007B38A4" w:rsidRPr="00002884">
        <w:rPr>
          <w:rFonts w:ascii="Times New Roman" w:hAnsi="Times New Roman"/>
          <w:sz w:val="24"/>
          <w:szCs w:val="24"/>
        </w:rPr>
        <w:tab/>
        <w:t>:</w:t>
      </w:r>
      <w:r w:rsidR="007B38A4" w:rsidRPr="00002884">
        <w:rPr>
          <w:rFonts w:ascii="Times New Roman" w:hAnsi="Times New Roman"/>
          <w:sz w:val="24"/>
          <w:szCs w:val="24"/>
        </w:rPr>
        <w:tab/>
      </w:r>
      <w:r w:rsidR="007B38A4">
        <w:rPr>
          <w:rFonts w:ascii="Times New Roman" w:hAnsi="Times New Roman"/>
          <w:sz w:val="24"/>
          <w:szCs w:val="24"/>
        </w:rPr>
        <w:t>BOPO</w:t>
      </w:r>
      <w:r w:rsidR="007B38A4" w:rsidRPr="00002884">
        <w:rPr>
          <w:rFonts w:ascii="Times New Roman" w:hAnsi="Times New Roman"/>
          <w:sz w:val="24"/>
          <w:szCs w:val="24"/>
        </w:rPr>
        <w:t xml:space="preserve"> dan </w:t>
      </w:r>
      <w:r w:rsidR="006239E8">
        <w:rPr>
          <w:rFonts w:ascii="Times New Roman" w:hAnsi="Times New Roman"/>
          <w:sz w:val="24"/>
          <w:szCs w:val="24"/>
        </w:rPr>
        <w:t>CAR</w:t>
      </w:r>
      <w:r w:rsidR="00C131BE">
        <w:rPr>
          <w:rFonts w:ascii="Times New Roman" w:hAnsi="Times New Roman"/>
          <w:sz w:val="24"/>
          <w:szCs w:val="24"/>
        </w:rPr>
        <w:t xml:space="preserve"> </w:t>
      </w:r>
      <w:r w:rsidR="007B38A4" w:rsidRPr="00002884">
        <w:rPr>
          <w:rFonts w:ascii="Times New Roman" w:hAnsi="Times New Roman"/>
          <w:sz w:val="24"/>
          <w:szCs w:val="24"/>
        </w:rPr>
        <w:t xml:space="preserve">secara simultan berpengaruh terhadap </w:t>
      </w:r>
      <w:r w:rsidR="007B38A4">
        <w:rPr>
          <w:rFonts w:ascii="Times New Roman" w:hAnsi="Times New Roman"/>
          <w:sz w:val="24"/>
          <w:szCs w:val="24"/>
        </w:rPr>
        <w:t>ROE.</w:t>
      </w:r>
    </w:p>
    <w:p w:rsidR="00A53E31" w:rsidRPr="00905DA6" w:rsidRDefault="00A53E31" w:rsidP="007B38A4">
      <w:pPr>
        <w:pStyle w:val="ListParagraph"/>
        <w:tabs>
          <w:tab w:val="left" w:pos="567"/>
          <w:tab w:val="left" w:pos="851"/>
          <w:tab w:val="left" w:pos="1134"/>
          <w:tab w:val="left" w:pos="1418"/>
          <w:tab w:val="left" w:pos="1701"/>
        </w:tabs>
        <w:spacing w:after="160" w:line="360" w:lineRule="auto"/>
        <w:ind w:left="1701" w:hanging="1701"/>
        <w:jc w:val="both"/>
        <w:rPr>
          <w:rFonts w:ascii="Times New Roman" w:hAnsi="Times New Roman"/>
          <w:sz w:val="24"/>
          <w:szCs w:val="24"/>
        </w:rPr>
      </w:pPr>
    </w:p>
    <w:p w:rsidR="007B38A4" w:rsidRPr="00002884" w:rsidRDefault="007B38A4" w:rsidP="007B38A4">
      <w:pPr>
        <w:tabs>
          <w:tab w:val="left" w:pos="0"/>
          <w:tab w:val="left" w:pos="567"/>
        </w:tabs>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4.12</w:t>
      </w:r>
    </w:p>
    <w:p w:rsidR="007B38A4" w:rsidRPr="00354225" w:rsidRDefault="007B38A4" w:rsidP="007B38A4">
      <w:pPr>
        <w:tabs>
          <w:tab w:val="left" w:pos="0"/>
          <w:tab w:val="left" w:pos="567"/>
        </w:tabs>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Uji Simultan (Uji F)</w:t>
      </w:r>
    </w:p>
    <w:tbl>
      <w:tblPr>
        <w:tblpPr w:leftFromText="180" w:rightFromText="180" w:vertAnchor="text" w:horzAnchor="margin" w:tblpY="128"/>
        <w:tblW w:w="80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6"/>
        <w:gridCol w:w="1292"/>
        <w:gridCol w:w="1476"/>
        <w:gridCol w:w="1030"/>
        <w:gridCol w:w="1415"/>
        <w:gridCol w:w="1030"/>
        <w:gridCol w:w="1030"/>
      </w:tblGrid>
      <w:tr w:rsidR="00A53E31" w:rsidRPr="00A53E31" w:rsidTr="00A53E31">
        <w:trPr>
          <w:cantSplit/>
        </w:trPr>
        <w:tc>
          <w:tcPr>
            <w:tcW w:w="8009" w:type="dxa"/>
            <w:gridSpan w:val="7"/>
            <w:tcBorders>
              <w:top w:val="nil"/>
              <w:left w:val="nil"/>
              <w:bottom w:val="nil"/>
              <w:right w:val="nil"/>
            </w:tcBorders>
            <w:shd w:val="clear" w:color="auto" w:fill="FFFFFF"/>
            <w:vAlign w:val="center"/>
          </w:tcPr>
          <w:p w:rsidR="00A53E31" w:rsidRPr="00A53E31" w:rsidRDefault="00A53E31" w:rsidP="00A53E31">
            <w:pPr>
              <w:autoSpaceDE w:val="0"/>
              <w:autoSpaceDN w:val="0"/>
              <w:adjustRightInd w:val="0"/>
              <w:spacing w:after="0" w:line="320" w:lineRule="atLeast"/>
              <w:ind w:left="60" w:right="60"/>
              <w:jc w:val="center"/>
              <w:rPr>
                <w:rFonts w:ascii="Arial" w:hAnsi="Arial" w:cs="Arial"/>
                <w:color w:val="000000"/>
                <w:sz w:val="18"/>
                <w:szCs w:val="18"/>
              </w:rPr>
            </w:pPr>
            <w:r w:rsidRPr="00A53E31">
              <w:rPr>
                <w:rFonts w:ascii="Arial" w:hAnsi="Arial" w:cs="Arial"/>
                <w:b/>
                <w:bCs/>
                <w:color w:val="000000"/>
                <w:sz w:val="18"/>
                <w:szCs w:val="18"/>
              </w:rPr>
              <w:t>ANOVA</w:t>
            </w:r>
            <w:r w:rsidRPr="00A53E31">
              <w:rPr>
                <w:rFonts w:ascii="Arial" w:hAnsi="Arial" w:cs="Arial"/>
                <w:b/>
                <w:bCs/>
                <w:color w:val="000000"/>
                <w:sz w:val="18"/>
                <w:szCs w:val="18"/>
                <w:vertAlign w:val="superscript"/>
              </w:rPr>
              <w:t>a</w:t>
            </w:r>
          </w:p>
        </w:tc>
      </w:tr>
      <w:tr w:rsidR="00A53E31" w:rsidRPr="00A53E31" w:rsidTr="00A53E31">
        <w:trPr>
          <w:cantSplit/>
        </w:trPr>
        <w:tc>
          <w:tcPr>
            <w:tcW w:w="2028" w:type="dxa"/>
            <w:gridSpan w:val="2"/>
            <w:tcBorders>
              <w:top w:val="single" w:sz="16" w:space="0" w:color="000000"/>
              <w:left w:val="single" w:sz="16" w:space="0" w:color="000000"/>
              <w:bottom w:val="single" w:sz="16" w:space="0" w:color="000000"/>
              <w:right w:val="nil"/>
            </w:tcBorders>
            <w:shd w:val="clear" w:color="auto" w:fill="FFFFFF"/>
            <w:vAlign w:val="bottom"/>
          </w:tcPr>
          <w:p w:rsidR="00A53E31" w:rsidRPr="00A53E31" w:rsidRDefault="00A53E31" w:rsidP="00A53E31">
            <w:pPr>
              <w:autoSpaceDE w:val="0"/>
              <w:autoSpaceDN w:val="0"/>
              <w:adjustRightInd w:val="0"/>
              <w:spacing w:after="0" w:line="320" w:lineRule="atLeast"/>
              <w:ind w:left="60" w:right="60"/>
              <w:rPr>
                <w:rFonts w:ascii="Arial" w:hAnsi="Arial" w:cs="Arial"/>
                <w:color w:val="000000"/>
                <w:sz w:val="18"/>
                <w:szCs w:val="18"/>
              </w:rPr>
            </w:pPr>
            <w:r w:rsidRPr="00A53E31">
              <w:rPr>
                <w:rFonts w:ascii="Arial" w:hAnsi="Arial" w:cs="Arial"/>
                <w:color w:val="000000"/>
                <w:sz w:val="18"/>
                <w:szCs w:val="18"/>
              </w:rPr>
              <w:t>Model</w:t>
            </w:r>
          </w:p>
        </w:tc>
        <w:tc>
          <w:tcPr>
            <w:tcW w:w="1476" w:type="dxa"/>
            <w:tcBorders>
              <w:top w:val="single" w:sz="16" w:space="0" w:color="000000"/>
              <w:left w:val="single" w:sz="16" w:space="0" w:color="000000"/>
              <w:bottom w:val="single" w:sz="16" w:space="0" w:color="000000"/>
            </w:tcBorders>
            <w:shd w:val="clear" w:color="auto" w:fill="FFFFFF"/>
            <w:vAlign w:val="bottom"/>
          </w:tcPr>
          <w:p w:rsidR="00A53E31" w:rsidRPr="00A53E31" w:rsidRDefault="00A53E31" w:rsidP="00A53E31">
            <w:pPr>
              <w:autoSpaceDE w:val="0"/>
              <w:autoSpaceDN w:val="0"/>
              <w:adjustRightInd w:val="0"/>
              <w:spacing w:after="0" w:line="320" w:lineRule="atLeast"/>
              <w:ind w:left="60" w:right="60"/>
              <w:jc w:val="center"/>
              <w:rPr>
                <w:rFonts w:ascii="Arial" w:hAnsi="Arial" w:cs="Arial"/>
                <w:color w:val="000000"/>
                <w:sz w:val="18"/>
                <w:szCs w:val="18"/>
              </w:rPr>
            </w:pPr>
            <w:r w:rsidRPr="00A53E31">
              <w:rPr>
                <w:rFonts w:ascii="Arial" w:hAnsi="Arial" w:cs="Arial"/>
                <w:color w:val="000000"/>
                <w:sz w:val="18"/>
                <w:szCs w:val="18"/>
              </w:rPr>
              <w:t>Sum of Squares</w:t>
            </w:r>
          </w:p>
        </w:tc>
        <w:tc>
          <w:tcPr>
            <w:tcW w:w="1030" w:type="dxa"/>
            <w:tcBorders>
              <w:top w:val="single" w:sz="16" w:space="0" w:color="000000"/>
              <w:bottom w:val="single" w:sz="16" w:space="0" w:color="000000"/>
            </w:tcBorders>
            <w:shd w:val="clear" w:color="auto" w:fill="FFFFFF"/>
            <w:vAlign w:val="bottom"/>
          </w:tcPr>
          <w:p w:rsidR="00A53E31" w:rsidRPr="00A53E31" w:rsidRDefault="008E4DE3" w:rsidP="00A53E31">
            <w:pPr>
              <w:autoSpaceDE w:val="0"/>
              <w:autoSpaceDN w:val="0"/>
              <w:adjustRightInd w:val="0"/>
              <w:spacing w:after="0" w:line="320" w:lineRule="atLeast"/>
              <w:ind w:left="60" w:right="60"/>
              <w:jc w:val="center"/>
              <w:rPr>
                <w:rFonts w:ascii="Arial" w:hAnsi="Arial" w:cs="Arial"/>
                <w:color w:val="000000"/>
                <w:sz w:val="18"/>
                <w:szCs w:val="18"/>
              </w:rPr>
            </w:pPr>
            <w:r w:rsidRPr="00A53E31">
              <w:rPr>
                <w:rFonts w:ascii="Arial" w:hAnsi="Arial" w:cs="Arial"/>
                <w:color w:val="000000"/>
                <w:sz w:val="18"/>
                <w:szCs w:val="18"/>
              </w:rPr>
              <w:t>D</w:t>
            </w:r>
            <w:r w:rsidR="00A53E31" w:rsidRPr="00A53E31">
              <w:rPr>
                <w:rFonts w:ascii="Arial" w:hAnsi="Arial" w:cs="Arial"/>
                <w:color w:val="000000"/>
                <w:sz w:val="18"/>
                <w:szCs w:val="18"/>
              </w:rPr>
              <w:t>f</w:t>
            </w:r>
          </w:p>
        </w:tc>
        <w:tc>
          <w:tcPr>
            <w:tcW w:w="1415" w:type="dxa"/>
            <w:tcBorders>
              <w:top w:val="single" w:sz="16" w:space="0" w:color="000000"/>
              <w:bottom w:val="single" w:sz="16" w:space="0" w:color="000000"/>
            </w:tcBorders>
            <w:shd w:val="clear" w:color="auto" w:fill="FFFFFF"/>
            <w:vAlign w:val="bottom"/>
          </w:tcPr>
          <w:p w:rsidR="00A53E31" w:rsidRPr="00A53E31" w:rsidRDefault="00A53E31" w:rsidP="00A53E31">
            <w:pPr>
              <w:autoSpaceDE w:val="0"/>
              <w:autoSpaceDN w:val="0"/>
              <w:adjustRightInd w:val="0"/>
              <w:spacing w:after="0" w:line="320" w:lineRule="atLeast"/>
              <w:ind w:left="60" w:right="60"/>
              <w:jc w:val="center"/>
              <w:rPr>
                <w:rFonts w:ascii="Arial" w:hAnsi="Arial" w:cs="Arial"/>
                <w:color w:val="000000"/>
                <w:sz w:val="18"/>
                <w:szCs w:val="18"/>
              </w:rPr>
            </w:pPr>
            <w:r w:rsidRPr="00A53E31">
              <w:rPr>
                <w:rFonts w:ascii="Arial" w:hAnsi="Arial" w:cs="Arial"/>
                <w:color w:val="000000"/>
                <w:sz w:val="18"/>
                <w:szCs w:val="18"/>
              </w:rPr>
              <w:t>Mean Square</w:t>
            </w:r>
          </w:p>
        </w:tc>
        <w:tc>
          <w:tcPr>
            <w:tcW w:w="1030" w:type="dxa"/>
            <w:tcBorders>
              <w:top w:val="single" w:sz="16" w:space="0" w:color="000000"/>
              <w:bottom w:val="single" w:sz="16" w:space="0" w:color="000000"/>
            </w:tcBorders>
            <w:shd w:val="clear" w:color="auto" w:fill="FFFFFF"/>
            <w:vAlign w:val="bottom"/>
          </w:tcPr>
          <w:p w:rsidR="00A53E31" w:rsidRPr="00A53E31" w:rsidRDefault="00A53E31" w:rsidP="00A53E31">
            <w:pPr>
              <w:autoSpaceDE w:val="0"/>
              <w:autoSpaceDN w:val="0"/>
              <w:adjustRightInd w:val="0"/>
              <w:spacing w:after="0" w:line="320" w:lineRule="atLeast"/>
              <w:ind w:left="60" w:right="60"/>
              <w:jc w:val="center"/>
              <w:rPr>
                <w:rFonts w:ascii="Arial" w:hAnsi="Arial" w:cs="Arial"/>
                <w:color w:val="000000"/>
                <w:sz w:val="18"/>
                <w:szCs w:val="18"/>
              </w:rPr>
            </w:pPr>
            <w:r w:rsidRPr="00A53E31">
              <w:rPr>
                <w:rFonts w:ascii="Arial" w:hAnsi="Arial" w:cs="Arial"/>
                <w:color w:val="000000"/>
                <w:sz w:val="18"/>
                <w:szCs w:val="18"/>
              </w:rPr>
              <w:t>F</w:t>
            </w:r>
          </w:p>
        </w:tc>
        <w:tc>
          <w:tcPr>
            <w:tcW w:w="1030" w:type="dxa"/>
            <w:tcBorders>
              <w:top w:val="single" w:sz="16" w:space="0" w:color="000000"/>
              <w:bottom w:val="single" w:sz="16" w:space="0" w:color="000000"/>
              <w:right w:val="single" w:sz="16" w:space="0" w:color="000000"/>
            </w:tcBorders>
            <w:shd w:val="clear" w:color="auto" w:fill="FFFFFF"/>
            <w:vAlign w:val="bottom"/>
          </w:tcPr>
          <w:p w:rsidR="00A53E31" w:rsidRPr="00A53E31" w:rsidRDefault="00A53E31" w:rsidP="00A53E31">
            <w:pPr>
              <w:autoSpaceDE w:val="0"/>
              <w:autoSpaceDN w:val="0"/>
              <w:adjustRightInd w:val="0"/>
              <w:spacing w:after="0" w:line="320" w:lineRule="atLeast"/>
              <w:ind w:left="60" w:right="60"/>
              <w:jc w:val="center"/>
              <w:rPr>
                <w:rFonts w:ascii="Arial" w:hAnsi="Arial" w:cs="Arial"/>
                <w:color w:val="000000"/>
                <w:sz w:val="18"/>
                <w:szCs w:val="18"/>
              </w:rPr>
            </w:pPr>
            <w:r w:rsidRPr="00A53E31">
              <w:rPr>
                <w:rFonts w:ascii="Arial" w:hAnsi="Arial" w:cs="Arial"/>
                <w:color w:val="000000"/>
                <w:sz w:val="18"/>
                <w:szCs w:val="18"/>
              </w:rPr>
              <w:t>Sig.</w:t>
            </w:r>
          </w:p>
        </w:tc>
      </w:tr>
      <w:tr w:rsidR="00A53E31" w:rsidRPr="00A53E31" w:rsidTr="00A53E31">
        <w:trPr>
          <w:cantSplit/>
        </w:trPr>
        <w:tc>
          <w:tcPr>
            <w:tcW w:w="736" w:type="dxa"/>
            <w:vMerge w:val="restart"/>
            <w:tcBorders>
              <w:top w:val="single" w:sz="16" w:space="0" w:color="000000"/>
              <w:left w:val="single" w:sz="16" w:space="0" w:color="000000"/>
              <w:bottom w:val="single" w:sz="16" w:space="0" w:color="000000"/>
              <w:right w:val="nil"/>
            </w:tcBorders>
            <w:shd w:val="clear" w:color="auto" w:fill="FFFFFF"/>
          </w:tcPr>
          <w:p w:rsidR="00A53E31" w:rsidRPr="00A53E31" w:rsidRDefault="00A53E31" w:rsidP="00A53E31">
            <w:pPr>
              <w:autoSpaceDE w:val="0"/>
              <w:autoSpaceDN w:val="0"/>
              <w:adjustRightInd w:val="0"/>
              <w:spacing w:after="0" w:line="320" w:lineRule="atLeast"/>
              <w:ind w:left="60" w:right="60"/>
              <w:rPr>
                <w:rFonts w:ascii="Arial" w:hAnsi="Arial" w:cs="Arial"/>
                <w:color w:val="000000"/>
                <w:sz w:val="18"/>
                <w:szCs w:val="18"/>
              </w:rPr>
            </w:pPr>
            <w:r w:rsidRPr="00A53E31">
              <w:rPr>
                <w:rFonts w:ascii="Arial" w:hAnsi="Arial" w:cs="Arial"/>
                <w:color w:val="000000"/>
                <w:sz w:val="18"/>
                <w:szCs w:val="18"/>
              </w:rPr>
              <w:t>1</w:t>
            </w:r>
          </w:p>
        </w:tc>
        <w:tc>
          <w:tcPr>
            <w:tcW w:w="1292" w:type="dxa"/>
            <w:tcBorders>
              <w:top w:val="single" w:sz="16" w:space="0" w:color="000000"/>
              <w:left w:val="nil"/>
              <w:bottom w:val="nil"/>
              <w:right w:val="single" w:sz="16" w:space="0" w:color="000000"/>
            </w:tcBorders>
            <w:shd w:val="clear" w:color="auto" w:fill="FFFFFF"/>
          </w:tcPr>
          <w:p w:rsidR="00A53E31" w:rsidRPr="00A53E31" w:rsidRDefault="00A53E31" w:rsidP="00A53E31">
            <w:pPr>
              <w:autoSpaceDE w:val="0"/>
              <w:autoSpaceDN w:val="0"/>
              <w:adjustRightInd w:val="0"/>
              <w:spacing w:after="0" w:line="320" w:lineRule="atLeast"/>
              <w:ind w:left="60" w:right="60"/>
              <w:rPr>
                <w:rFonts w:ascii="Arial" w:hAnsi="Arial" w:cs="Arial"/>
                <w:color w:val="000000"/>
                <w:sz w:val="18"/>
                <w:szCs w:val="18"/>
              </w:rPr>
            </w:pPr>
            <w:r w:rsidRPr="00A53E31">
              <w:rPr>
                <w:rFonts w:ascii="Arial" w:hAnsi="Arial" w:cs="Arial"/>
                <w:color w:val="000000"/>
                <w:sz w:val="18"/>
                <w:szCs w:val="18"/>
              </w:rPr>
              <w:t>Regression</w:t>
            </w:r>
          </w:p>
        </w:tc>
        <w:tc>
          <w:tcPr>
            <w:tcW w:w="1476" w:type="dxa"/>
            <w:tcBorders>
              <w:top w:val="single" w:sz="16" w:space="0" w:color="000000"/>
              <w:left w:val="single" w:sz="16" w:space="0" w:color="000000"/>
              <w:bottom w:val="nil"/>
            </w:tcBorders>
            <w:shd w:val="clear" w:color="auto" w:fill="FFFFFF"/>
            <w:vAlign w:val="center"/>
          </w:tcPr>
          <w:p w:rsidR="00A53E31" w:rsidRPr="00A53E31" w:rsidRDefault="00A53E31" w:rsidP="00A53E31">
            <w:pPr>
              <w:autoSpaceDE w:val="0"/>
              <w:autoSpaceDN w:val="0"/>
              <w:adjustRightInd w:val="0"/>
              <w:spacing w:after="0" w:line="320" w:lineRule="atLeast"/>
              <w:ind w:left="60" w:right="60"/>
              <w:jc w:val="right"/>
              <w:rPr>
                <w:rFonts w:ascii="Arial" w:hAnsi="Arial" w:cs="Arial"/>
                <w:color w:val="000000"/>
                <w:sz w:val="18"/>
                <w:szCs w:val="18"/>
              </w:rPr>
            </w:pPr>
            <w:r w:rsidRPr="00A53E31">
              <w:rPr>
                <w:rFonts w:ascii="Arial" w:hAnsi="Arial" w:cs="Arial"/>
                <w:color w:val="000000"/>
                <w:sz w:val="18"/>
                <w:szCs w:val="18"/>
              </w:rPr>
              <w:t>1297,431</w:t>
            </w:r>
          </w:p>
        </w:tc>
        <w:tc>
          <w:tcPr>
            <w:tcW w:w="1030" w:type="dxa"/>
            <w:tcBorders>
              <w:top w:val="single" w:sz="16" w:space="0" w:color="000000"/>
              <w:bottom w:val="nil"/>
            </w:tcBorders>
            <w:shd w:val="clear" w:color="auto" w:fill="FFFFFF"/>
            <w:vAlign w:val="center"/>
          </w:tcPr>
          <w:p w:rsidR="00A53E31" w:rsidRPr="00A53E31" w:rsidRDefault="00A53E31" w:rsidP="00A53E31">
            <w:pPr>
              <w:autoSpaceDE w:val="0"/>
              <w:autoSpaceDN w:val="0"/>
              <w:adjustRightInd w:val="0"/>
              <w:spacing w:after="0" w:line="320" w:lineRule="atLeast"/>
              <w:ind w:left="60" w:right="60"/>
              <w:jc w:val="right"/>
              <w:rPr>
                <w:rFonts w:ascii="Arial" w:hAnsi="Arial" w:cs="Arial"/>
                <w:color w:val="000000"/>
                <w:sz w:val="18"/>
                <w:szCs w:val="18"/>
              </w:rPr>
            </w:pPr>
            <w:r w:rsidRPr="00A53E31">
              <w:rPr>
                <w:rFonts w:ascii="Arial" w:hAnsi="Arial" w:cs="Arial"/>
                <w:color w:val="000000"/>
                <w:sz w:val="18"/>
                <w:szCs w:val="18"/>
              </w:rPr>
              <w:t>2</w:t>
            </w:r>
          </w:p>
        </w:tc>
        <w:tc>
          <w:tcPr>
            <w:tcW w:w="1415" w:type="dxa"/>
            <w:tcBorders>
              <w:top w:val="single" w:sz="16" w:space="0" w:color="000000"/>
              <w:bottom w:val="nil"/>
            </w:tcBorders>
            <w:shd w:val="clear" w:color="auto" w:fill="FFFFFF"/>
            <w:vAlign w:val="center"/>
          </w:tcPr>
          <w:p w:rsidR="00A53E31" w:rsidRPr="00A53E31" w:rsidRDefault="00A53E31" w:rsidP="00A53E31">
            <w:pPr>
              <w:autoSpaceDE w:val="0"/>
              <w:autoSpaceDN w:val="0"/>
              <w:adjustRightInd w:val="0"/>
              <w:spacing w:after="0" w:line="320" w:lineRule="atLeast"/>
              <w:ind w:left="60" w:right="60"/>
              <w:jc w:val="right"/>
              <w:rPr>
                <w:rFonts w:ascii="Arial" w:hAnsi="Arial" w:cs="Arial"/>
                <w:color w:val="000000"/>
                <w:sz w:val="18"/>
                <w:szCs w:val="18"/>
              </w:rPr>
            </w:pPr>
            <w:r w:rsidRPr="00A53E31">
              <w:rPr>
                <w:rFonts w:ascii="Arial" w:hAnsi="Arial" w:cs="Arial"/>
                <w:color w:val="000000"/>
                <w:sz w:val="18"/>
                <w:szCs w:val="18"/>
              </w:rPr>
              <w:t>648,716</w:t>
            </w:r>
          </w:p>
        </w:tc>
        <w:tc>
          <w:tcPr>
            <w:tcW w:w="1030" w:type="dxa"/>
            <w:tcBorders>
              <w:top w:val="single" w:sz="16" w:space="0" w:color="000000"/>
              <w:bottom w:val="nil"/>
            </w:tcBorders>
            <w:shd w:val="clear" w:color="auto" w:fill="FFFFFF"/>
            <w:vAlign w:val="center"/>
          </w:tcPr>
          <w:p w:rsidR="00A53E31" w:rsidRPr="00A53E31" w:rsidRDefault="00A53E31" w:rsidP="00A53E31">
            <w:pPr>
              <w:autoSpaceDE w:val="0"/>
              <w:autoSpaceDN w:val="0"/>
              <w:adjustRightInd w:val="0"/>
              <w:spacing w:after="0" w:line="320" w:lineRule="atLeast"/>
              <w:ind w:left="60" w:right="60"/>
              <w:jc w:val="right"/>
              <w:rPr>
                <w:rFonts w:ascii="Arial" w:hAnsi="Arial" w:cs="Arial"/>
                <w:color w:val="000000"/>
                <w:sz w:val="18"/>
                <w:szCs w:val="18"/>
              </w:rPr>
            </w:pPr>
            <w:r w:rsidRPr="00A53E31">
              <w:rPr>
                <w:rFonts w:ascii="Arial" w:hAnsi="Arial" w:cs="Arial"/>
                <w:color w:val="000000"/>
                <w:sz w:val="18"/>
                <w:szCs w:val="18"/>
              </w:rPr>
              <w:t>17,491</w:t>
            </w:r>
          </w:p>
        </w:tc>
        <w:tc>
          <w:tcPr>
            <w:tcW w:w="1030" w:type="dxa"/>
            <w:tcBorders>
              <w:top w:val="single" w:sz="16" w:space="0" w:color="000000"/>
              <w:bottom w:val="nil"/>
              <w:right w:val="single" w:sz="16" w:space="0" w:color="000000"/>
            </w:tcBorders>
            <w:shd w:val="clear" w:color="auto" w:fill="FFFFFF"/>
            <w:vAlign w:val="center"/>
          </w:tcPr>
          <w:p w:rsidR="00A53E31" w:rsidRPr="00A53E31" w:rsidRDefault="00A53E31" w:rsidP="00A53E31">
            <w:pPr>
              <w:autoSpaceDE w:val="0"/>
              <w:autoSpaceDN w:val="0"/>
              <w:adjustRightInd w:val="0"/>
              <w:spacing w:after="0" w:line="320" w:lineRule="atLeast"/>
              <w:ind w:left="60" w:right="60"/>
              <w:jc w:val="right"/>
              <w:rPr>
                <w:rFonts w:ascii="Arial" w:hAnsi="Arial" w:cs="Arial"/>
                <w:color w:val="000000"/>
                <w:sz w:val="18"/>
                <w:szCs w:val="18"/>
              </w:rPr>
            </w:pPr>
            <w:r w:rsidRPr="00A53E31">
              <w:rPr>
                <w:rFonts w:ascii="Arial" w:hAnsi="Arial" w:cs="Arial"/>
                <w:color w:val="000000"/>
                <w:sz w:val="18"/>
                <w:szCs w:val="18"/>
              </w:rPr>
              <w:t>,000</w:t>
            </w:r>
            <w:r w:rsidRPr="00A53E31">
              <w:rPr>
                <w:rFonts w:ascii="Arial" w:hAnsi="Arial" w:cs="Arial"/>
                <w:color w:val="000000"/>
                <w:sz w:val="18"/>
                <w:szCs w:val="18"/>
                <w:vertAlign w:val="superscript"/>
              </w:rPr>
              <w:t>b</w:t>
            </w:r>
          </w:p>
        </w:tc>
      </w:tr>
      <w:tr w:rsidR="00A53E31" w:rsidRPr="00A53E31" w:rsidTr="00A53E31">
        <w:trPr>
          <w:cantSplit/>
        </w:trPr>
        <w:tc>
          <w:tcPr>
            <w:tcW w:w="736" w:type="dxa"/>
            <w:vMerge/>
            <w:tcBorders>
              <w:top w:val="single" w:sz="16" w:space="0" w:color="000000"/>
              <w:left w:val="single" w:sz="16" w:space="0" w:color="000000"/>
              <w:bottom w:val="single" w:sz="16" w:space="0" w:color="000000"/>
              <w:right w:val="nil"/>
            </w:tcBorders>
            <w:shd w:val="clear" w:color="auto" w:fill="FFFFFF"/>
          </w:tcPr>
          <w:p w:rsidR="00A53E31" w:rsidRPr="00A53E31" w:rsidRDefault="00A53E31" w:rsidP="00A53E31">
            <w:pPr>
              <w:autoSpaceDE w:val="0"/>
              <w:autoSpaceDN w:val="0"/>
              <w:adjustRightInd w:val="0"/>
              <w:spacing w:after="0" w:line="240" w:lineRule="auto"/>
              <w:rPr>
                <w:rFonts w:ascii="Arial" w:hAnsi="Arial" w:cs="Arial"/>
                <w:color w:val="000000"/>
                <w:sz w:val="18"/>
                <w:szCs w:val="18"/>
              </w:rPr>
            </w:pPr>
          </w:p>
        </w:tc>
        <w:tc>
          <w:tcPr>
            <w:tcW w:w="1292" w:type="dxa"/>
            <w:tcBorders>
              <w:top w:val="nil"/>
              <w:left w:val="nil"/>
              <w:bottom w:val="nil"/>
              <w:right w:val="single" w:sz="16" w:space="0" w:color="000000"/>
            </w:tcBorders>
            <w:shd w:val="clear" w:color="auto" w:fill="FFFFFF"/>
          </w:tcPr>
          <w:p w:rsidR="00A53E31" w:rsidRPr="00A53E31" w:rsidRDefault="00A53E31" w:rsidP="00A53E31">
            <w:pPr>
              <w:autoSpaceDE w:val="0"/>
              <w:autoSpaceDN w:val="0"/>
              <w:adjustRightInd w:val="0"/>
              <w:spacing w:after="0" w:line="320" w:lineRule="atLeast"/>
              <w:ind w:left="60" w:right="60"/>
              <w:rPr>
                <w:rFonts w:ascii="Arial" w:hAnsi="Arial" w:cs="Arial"/>
                <w:color w:val="000000"/>
                <w:sz w:val="18"/>
                <w:szCs w:val="18"/>
              </w:rPr>
            </w:pPr>
            <w:r w:rsidRPr="00A53E31">
              <w:rPr>
                <w:rFonts w:ascii="Arial" w:hAnsi="Arial" w:cs="Arial"/>
                <w:color w:val="000000"/>
                <w:sz w:val="18"/>
                <w:szCs w:val="18"/>
              </w:rPr>
              <w:t>Residual</w:t>
            </w:r>
          </w:p>
        </w:tc>
        <w:tc>
          <w:tcPr>
            <w:tcW w:w="1476" w:type="dxa"/>
            <w:tcBorders>
              <w:top w:val="nil"/>
              <w:left w:val="single" w:sz="16" w:space="0" w:color="000000"/>
              <w:bottom w:val="nil"/>
            </w:tcBorders>
            <w:shd w:val="clear" w:color="auto" w:fill="FFFFFF"/>
            <w:vAlign w:val="center"/>
          </w:tcPr>
          <w:p w:rsidR="00A53E31" w:rsidRPr="00A53E31" w:rsidRDefault="00A53E31" w:rsidP="00A53E31">
            <w:pPr>
              <w:autoSpaceDE w:val="0"/>
              <w:autoSpaceDN w:val="0"/>
              <w:adjustRightInd w:val="0"/>
              <w:spacing w:after="0" w:line="320" w:lineRule="atLeast"/>
              <w:ind w:left="60" w:right="60"/>
              <w:jc w:val="right"/>
              <w:rPr>
                <w:rFonts w:ascii="Arial" w:hAnsi="Arial" w:cs="Arial"/>
                <w:color w:val="000000"/>
                <w:sz w:val="18"/>
                <w:szCs w:val="18"/>
              </w:rPr>
            </w:pPr>
            <w:r w:rsidRPr="00A53E31">
              <w:rPr>
                <w:rFonts w:ascii="Arial" w:hAnsi="Arial" w:cs="Arial"/>
                <w:color w:val="000000"/>
                <w:sz w:val="18"/>
                <w:szCs w:val="18"/>
              </w:rPr>
              <w:t>593,401</w:t>
            </w:r>
          </w:p>
        </w:tc>
        <w:tc>
          <w:tcPr>
            <w:tcW w:w="1030" w:type="dxa"/>
            <w:tcBorders>
              <w:top w:val="nil"/>
              <w:bottom w:val="nil"/>
            </w:tcBorders>
            <w:shd w:val="clear" w:color="auto" w:fill="FFFFFF"/>
            <w:vAlign w:val="center"/>
          </w:tcPr>
          <w:p w:rsidR="00A53E31" w:rsidRPr="00A53E31" w:rsidRDefault="00A53E31" w:rsidP="00A53E31">
            <w:pPr>
              <w:autoSpaceDE w:val="0"/>
              <w:autoSpaceDN w:val="0"/>
              <w:adjustRightInd w:val="0"/>
              <w:spacing w:after="0" w:line="320" w:lineRule="atLeast"/>
              <w:ind w:left="60" w:right="60"/>
              <w:jc w:val="right"/>
              <w:rPr>
                <w:rFonts w:ascii="Arial" w:hAnsi="Arial" w:cs="Arial"/>
                <w:color w:val="000000"/>
                <w:sz w:val="18"/>
                <w:szCs w:val="18"/>
              </w:rPr>
            </w:pPr>
            <w:r w:rsidRPr="00A53E31">
              <w:rPr>
                <w:rFonts w:ascii="Arial" w:hAnsi="Arial" w:cs="Arial"/>
                <w:color w:val="000000"/>
                <w:sz w:val="18"/>
                <w:szCs w:val="18"/>
              </w:rPr>
              <w:t>16</w:t>
            </w:r>
          </w:p>
        </w:tc>
        <w:tc>
          <w:tcPr>
            <w:tcW w:w="1415" w:type="dxa"/>
            <w:tcBorders>
              <w:top w:val="nil"/>
              <w:bottom w:val="nil"/>
            </w:tcBorders>
            <w:shd w:val="clear" w:color="auto" w:fill="FFFFFF"/>
            <w:vAlign w:val="center"/>
          </w:tcPr>
          <w:p w:rsidR="00A53E31" w:rsidRPr="00A53E31" w:rsidRDefault="00A53E31" w:rsidP="00A53E31">
            <w:pPr>
              <w:autoSpaceDE w:val="0"/>
              <w:autoSpaceDN w:val="0"/>
              <w:adjustRightInd w:val="0"/>
              <w:spacing w:after="0" w:line="320" w:lineRule="atLeast"/>
              <w:ind w:left="60" w:right="60"/>
              <w:jc w:val="right"/>
              <w:rPr>
                <w:rFonts w:ascii="Arial" w:hAnsi="Arial" w:cs="Arial"/>
                <w:color w:val="000000"/>
                <w:sz w:val="18"/>
                <w:szCs w:val="18"/>
              </w:rPr>
            </w:pPr>
            <w:r w:rsidRPr="00A53E31">
              <w:rPr>
                <w:rFonts w:ascii="Arial" w:hAnsi="Arial" w:cs="Arial"/>
                <w:color w:val="000000"/>
                <w:sz w:val="18"/>
                <w:szCs w:val="18"/>
              </w:rPr>
              <w:t>37,088</w:t>
            </w:r>
          </w:p>
        </w:tc>
        <w:tc>
          <w:tcPr>
            <w:tcW w:w="1030" w:type="dxa"/>
            <w:tcBorders>
              <w:top w:val="nil"/>
              <w:bottom w:val="nil"/>
            </w:tcBorders>
            <w:shd w:val="clear" w:color="auto" w:fill="FFFFFF"/>
            <w:vAlign w:val="center"/>
          </w:tcPr>
          <w:p w:rsidR="00A53E31" w:rsidRPr="00A53E31" w:rsidRDefault="00A53E31" w:rsidP="00A53E31">
            <w:pPr>
              <w:autoSpaceDE w:val="0"/>
              <w:autoSpaceDN w:val="0"/>
              <w:adjustRightInd w:val="0"/>
              <w:spacing w:after="0" w:line="240" w:lineRule="auto"/>
              <w:rPr>
                <w:rFonts w:ascii="Times New Roman" w:hAnsi="Times New Roman" w:cs="Times New Roman"/>
                <w:sz w:val="24"/>
                <w:szCs w:val="24"/>
              </w:rPr>
            </w:pPr>
          </w:p>
        </w:tc>
        <w:tc>
          <w:tcPr>
            <w:tcW w:w="1030" w:type="dxa"/>
            <w:tcBorders>
              <w:top w:val="nil"/>
              <w:bottom w:val="nil"/>
              <w:right w:val="single" w:sz="16" w:space="0" w:color="000000"/>
            </w:tcBorders>
            <w:shd w:val="clear" w:color="auto" w:fill="FFFFFF"/>
            <w:vAlign w:val="center"/>
          </w:tcPr>
          <w:p w:rsidR="00A53E31" w:rsidRPr="00A53E31" w:rsidRDefault="00A53E31" w:rsidP="00A53E31">
            <w:pPr>
              <w:autoSpaceDE w:val="0"/>
              <w:autoSpaceDN w:val="0"/>
              <w:adjustRightInd w:val="0"/>
              <w:spacing w:after="0" w:line="240" w:lineRule="auto"/>
              <w:rPr>
                <w:rFonts w:ascii="Times New Roman" w:hAnsi="Times New Roman" w:cs="Times New Roman"/>
                <w:sz w:val="24"/>
                <w:szCs w:val="24"/>
              </w:rPr>
            </w:pPr>
          </w:p>
        </w:tc>
      </w:tr>
      <w:tr w:rsidR="00A53E31" w:rsidRPr="00A53E31" w:rsidTr="00A53E31">
        <w:trPr>
          <w:cantSplit/>
        </w:trPr>
        <w:tc>
          <w:tcPr>
            <w:tcW w:w="736" w:type="dxa"/>
            <w:vMerge/>
            <w:tcBorders>
              <w:top w:val="single" w:sz="16" w:space="0" w:color="000000"/>
              <w:left w:val="single" w:sz="16" w:space="0" w:color="000000"/>
              <w:bottom w:val="single" w:sz="16" w:space="0" w:color="000000"/>
              <w:right w:val="nil"/>
            </w:tcBorders>
            <w:shd w:val="clear" w:color="auto" w:fill="FFFFFF"/>
          </w:tcPr>
          <w:p w:rsidR="00A53E31" w:rsidRPr="00A53E31" w:rsidRDefault="00A53E31" w:rsidP="00A53E31">
            <w:pPr>
              <w:autoSpaceDE w:val="0"/>
              <w:autoSpaceDN w:val="0"/>
              <w:adjustRightInd w:val="0"/>
              <w:spacing w:after="0" w:line="240" w:lineRule="auto"/>
              <w:rPr>
                <w:rFonts w:ascii="Times New Roman" w:hAnsi="Times New Roman" w:cs="Times New Roman"/>
                <w:sz w:val="24"/>
                <w:szCs w:val="24"/>
              </w:rPr>
            </w:pPr>
          </w:p>
        </w:tc>
        <w:tc>
          <w:tcPr>
            <w:tcW w:w="1292" w:type="dxa"/>
            <w:tcBorders>
              <w:top w:val="nil"/>
              <w:left w:val="nil"/>
              <w:bottom w:val="single" w:sz="16" w:space="0" w:color="000000"/>
              <w:right w:val="single" w:sz="16" w:space="0" w:color="000000"/>
            </w:tcBorders>
            <w:shd w:val="clear" w:color="auto" w:fill="FFFFFF"/>
          </w:tcPr>
          <w:p w:rsidR="00A53E31" w:rsidRPr="00A53E31" w:rsidRDefault="00A53E31" w:rsidP="00A53E31">
            <w:pPr>
              <w:autoSpaceDE w:val="0"/>
              <w:autoSpaceDN w:val="0"/>
              <w:adjustRightInd w:val="0"/>
              <w:spacing w:after="0" w:line="320" w:lineRule="atLeast"/>
              <w:ind w:left="60" w:right="60"/>
              <w:rPr>
                <w:rFonts w:ascii="Arial" w:hAnsi="Arial" w:cs="Arial"/>
                <w:color w:val="000000"/>
                <w:sz w:val="18"/>
                <w:szCs w:val="18"/>
              </w:rPr>
            </w:pPr>
            <w:r w:rsidRPr="00A53E31">
              <w:rPr>
                <w:rFonts w:ascii="Arial" w:hAnsi="Arial" w:cs="Arial"/>
                <w:color w:val="000000"/>
                <w:sz w:val="18"/>
                <w:szCs w:val="18"/>
              </w:rPr>
              <w:t>Total</w:t>
            </w:r>
          </w:p>
        </w:tc>
        <w:tc>
          <w:tcPr>
            <w:tcW w:w="1476" w:type="dxa"/>
            <w:tcBorders>
              <w:top w:val="nil"/>
              <w:left w:val="single" w:sz="16" w:space="0" w:color="000000"/>
              <w:bottom w:val="single" w:sz="16" w:space="0" w:color="000000"/>
            </w:tcBorders>
            <w:shd w:val="clear" w:color="auto" w:fill="FFFFFF"/>
            <w:vAlign w:val="center"/>
          </w:tcPr>
          <w:p w:rsidR="00A53E31" w:rsidRPr="00A53E31" w:rsidRDefault="00A53E31" w:rsidP="00A53E31">
            <w:pPr>
              <w:autoSpaceDE w:val="0"/>
              <w:autoSpaceDN w:val="0"/>
              <w:adjustRightInd w:val="0"/>
              <w:spacing w:after="0" w:line="320" w:lineRule="atLeast"/>
              <w:ind w:left="60" w:right="60"/>
              <w:jc w:val="right"/>
              <w:rPr>
                <w:rFonts w:ascii="Arial" w:hAnsi="Arial" w:cs="Arial"/>
                <w:color w:val="000000"/>
                <w:sz w:val="18"/>
                <w:szCs w:val="18"/>
              </w:rPr>
            </w:pPr>
            <w:r w:rsidRPr="00A53E31">
              <w:rPr>
                <w:rFonts w:ascii="Arial" w:hAnsi="Arial" w:cs="Arial"/>
                <w:color w:val="000000"/>
                <w:sz w:val="18"/>
                <w:szCs w:val="18"/>
              </w:rPr>
              <w:t>1890,833</w:t>
            </w:r>
          </w:p>
        </w:tc>
        <w:tc>
          <w:tcPr>
            <w:tcW w:w="1030" w:type="dxa"/>
            <w:tcBorders>
              <w:top w:val="nil"/>
              <w:bottom w:val="single" w:sz="16" w:space="0" w:color="000000"/>
            </w:tcBorders>
            <w:shd w:val="clear" w:color="auto" w:fill="FFFFFF"/>
            <w:vAlign w:val="center"/>
          </w:tcPr>
          <w:p w:rsidR="00A53E31" w:rsidRPr="00A53E31" w:rsidRDefault="00A53E31" w:rsidP="00A53E31">
            <w:pPr>
              <w:autoSpaceDE w:val="0"/>
              <w:autoSpaceDN w:val="0"/>
              <w:adjustRightInd w:val="0"/>
              <w:spacing w:after="0" w:line="320" w:lineRule="atLeast"/>
              <w:ind w:left="60" w:right="60"/>
              <w:jc w:val="right"/>
              <w:rPr>
                <w:rFonts w:ascii="Arial" w:hAnsi="Arial" w:cs="Arial"/>
                <w:color w:val="000000"/>
                <w:sz w:val="18"/>
                <w:szCs w:val="18"/>
              </w:rPr>
            </w:pPr>
            <w:r w:rsidRPr="00A53E31">
              <w:rPr>
                <w:rFonts w:ascii="Arial" w:hAnsi="Arial" w:cs="Arial"/>
                <w:color w:val="000000"/>
                <w:sz w:val="18"/>
                <w:szCs w:val="18"/>
              </w:rPr>
              <w:t>18</w:t>
            </w:r>
          </w:p>
        </w:tc>
        <w:tc>
          <w:tcPr>
            <w:tcW w:w="1415" w:type="dxa"/>
            <w:tcBorders>
              <w:top w:val="nil"/>
              <w:bottom w:val="single" w:sz="16" w:space="0" w:color="000000"/>
            </w:tcBorders>
            <w:shd w:val="clear" w:color="auto" w:fill="FFFFFF"/>
            <w:vAlign w:val="center"/>
          </w:tcPr>
          <w:p w:rsidR="00A53E31" w:rsidRPr="00A53E31" w:rsidRDefault="00A53E31" w:rsidP="00A53E31">
            <w:pPr>
              <w:autoSpaceDE w:val="0"/>
              <w:autoSpaceDN w:val="0"/>
              <w:adjustRightInd w:val="0"/>
              <w:spacing w:after="0" w:line="240" w:lineRule="auto"/>
              <w:rPr>
                <w:rFonts w:ascii="Times New Roman" w:hAnsi="Times New Roman" w:cs="Times New Roman"/>
                <w:sz w:val="24"/>
                <w:szCs w:val="24"/>
              </w:rPr>
            </w:pPr>
          </w:p>
        </w:tc>
        <w:tc>
          <w:tcPr>
            <w:tcW w:w="1030" w:type="dxa"/>
            <w:tcBorders>
              <w:top w:val="nil"/>
              <w:bottom w:val="single" w:sz="16" w:space="0" w:color="000000"/>
            </w:tcBorders>
            <w:shd w:val="clear" w:color="auto" w:fill="FFFFFF"/>
            <w:vAlign w:val="center"/>
          </w:tcPr>
          <w:p w:rsidR="00A53E31" w:rsidRPr="00A53E31" w:rsidRDefault="00A53E31" w:rsidP="00A53E31">
            <w:pPr>
              <w:autoSpaceDE w:val="0"/>
              <w:autoSpaceDN w:val="0"/>
              <w:adjustRightInd w:val="0"/>
              <w:spacing w:after="0" w:line="240" w:lineRule="auto"/>
              <w:rPr>
                <w:rFonts w:ascii="Times New Roman" w:hAnsi="Times New Roman" w:cs="Times New Roman"/>
                <w:sz w:val="24"/>
                <w:szCs w:val="24"/>
              </w:rPr>
            </w:pPr>
          </w:p>
        </w:tc>
        <w:tc>
          <w:tcPr>
            <w:tcW w:w="1030" w:type="dxa"/>
            <w:tcBorders>
              <w:top w:val="nil"/>
              <w:bottom w:val="single" w:sz="16" w:space="0" w:color="000000"/>
              <w:right w:val="single" w:sz="16" w:space="0" w:color="000000"/>
            </w:tcBorders>
            <w:shd w:val="clear" w:color="auto" w:fill="FFFFFF"/>
            <w:vAlign w:val="center"/>
          </w:tcPr>
          <w:p w:rsidR="00A53E31" w:rsidRPr="00A53E31" w:rsidRDefault="00A53E31" w:rsidP="00A53E31">
            <w:pPr>
              <w:autoSpaceDE w:val="0"/>
              <w:autoSpaceDN w:val="0"/>
              <w:adjustRightInd w:val="0"/>
              <w:spacing w:after="0" w:line="240" w:lineRule="auto"/>
              <w:rPr>
                <w:rFonts w:ascii="Times New Roman" w:hAnsi="Times New Roman" w:cs="Times New Roman"/>
                <w:sz w:val="24"/>
                <w:szCs w:val="24"/>
              </w:rPr>
            </w:pPr>
          </w:p>
        </w:tc>
      </w:tr>
      <w:tr w:rsidR="00A53E31" w:rsidRPr="00A53E31" w:rsidTr="00A53E31">
        <w:trPr>
          <w:cantSplit/>
        </w:trPr>
        <w:tc>
          <w:tcPr>
            <w:tcW w:w="8009" w:type="dxa"/>
            <w:gridSpan w:val="7"/>
            <w:tcBorders>
              <w:top w:val="nil"/>
              <w:left w:val="nil"/>
              <w:bottom w:val="nil"/>
              <w:right w:val="nil"/>
            </w:tcBorders>
            <w:shd w:val="clear" w:color="auto" w:fill="FFFFFF"/>
          </w:tcPr>
          <w:p w:rsidR="00A53E31" w:rsidRPr="00A53E31" w:rsidRDefault="00A53E31" w:rsidP="00A53E31">
            <w:pPr>
              <w:autoSpaceDE w:val="0"/>
              <w:autoSpaceDN w:val="0"/>
              <w:adjustRightInd w:val="0"/>
              <w:spacing w:after="0" w:line="320" w:lineRule="atLeast"/>
              <w:ind w:left="60" w:right="60"/>
              <w:rPr>
                <w:rFonts w:ascii="Arial" w:hAnsi="Arial" w:cs="Arial"/>
                <w:color w:val="000000"/>
                <w:sz w:val="18"/>
                <w:szCs w:val="18"/>
              </w:rPr>
            </w:pPr>
            <w:r w:rsidRPr="00A53E31">
              <w:rPr>
                <w:rFonts w:ascii="Arial" w:hAnsi="Arial" w:cs="Arial"/>
                <w:color w:val="000000"/>
                <w:sz w:val="18"/>
                <w:szCs w:val="18"/>
              </w:rPr>
              <w:t>a. Dependent Variable: ROE</w:t>
            </w:r>
          </w:p>
        </w:tc>
      </w:tr>
      <w:tr w:rsidR="00A53E31" w:rsidRPr="00A53E31" w:rsidTr="00A53E31">
        <w:trPr>
          <w:cantSplit/>
        </w:trPr>
        <w:tc>
          <w:tcPr>
            <w:tcW w:w="8009" w:type="dxa"/>
            <w:gridSpan w:val="7"/>
            <w:tcBorders>
              <w:top w:val="nil"/>
              <w:left w:val="nil"/>
              <w:bottom w:val="nil"/>
              <w:right w:val="nil"/>
            </w:tcBorders>
            <w:shd w:val="clear" w:color="auto" w:fill="FFFFFF"/>
          </w:tcPr>
          <w:p w:rsidR="00A53E31" w:rsidRPr="00A53E31" w:rsidRDefault="00A53E31" w:rsidP="00A53E31">
            <w:pPr>
              <w:autoSpaceDE w:val="0"/>
              <w:autoSpaceDN w:val="0"/>
              <w:adjustRightInd w:val="0"/>
              <w:spacing w:after="0" w:line="320" w:lineRule="atLeast"/>
              <w:ind w:left="60" w:right="60"/>
              <w:rPr>
                <w:rFonts w:ascii="Arial" w:hAnsi="Arial" w:cs="Arial"/>
                <w:color w:val="000000"/>
                <w:sz w:val="18"/>
                <w:szCs w:val="18"/>
              </w:rPr>
            </w:pPr>
            <w:r w:rsidRPr="00A53E31">
              <w:rPr>
                <w:rFonts w:ascii="Arial" w:hAnsi="Arial" w:cs="Arial"/>
                <w:color w:val="000000"/>
                <w:sz w:val="18"/>
                <w:szCs w:val="18"/>
              </w:rPr>
              <w:t>b. Predictors: (Constant), CAR, BOPO</w:t>
            </w:r>
          </w:p>
        </w:tc>
      </w:tr>
    </w:tbl>
    <w:p w:rsidR="007B38A4" w:rsidRPr="00002884" w:rsidRDefault="007B38A4" w:rsidP="00A53E31">
      <w:pPr>
        <w:tabs>
          <w:tab w:val="left" w:pos="0"/>
          <w:tab w:val="left" w:pos="2685"/>
        </w:tabs>
        <w:spacing w:after="160" w:line="480" w:lineRule="auto"/>
        <w:jc w:val="both"/>
        <w:rPr>
          <w:rFonts w:ascii="Times New Roman" w:hAnsi="Times New Roman" w:cs="Times New Roman"/>
          <w:sz w:val="24"/>
          <w:szCs w:val="24"/>
        </w:rPr>
      </w:pPr>
    </w:p>
    <w:p w:rsidR="007B38A4" w:rsidRPr="00002884" w:rsidRDefault="007B38A4" w:rsidP="00156E14">
      <w:pPr>
        <w:pStyle w:val="ListParagraph"/>
        <w:numPr>
          <w:ilvl w:val="0"/>
          <w:numId w:val="46"/>
        </w:numPr>
        <w:spacing w:after="160" w:line="480" w:lineRule="auto"/>
        <w:ind w:left="1134" w:hanging="567"/>
        <w:rPr>
          <w:rFonts w:ascii="Times New Roman" w:hAnsi="Times New Roman"/>
          <w:sz w:val="24"/>
          <w:szCs w:val="24"/>
        </w:rPr>
      </w:pPr>
      <w:r w:rsidRPr="00002884">
        <w:rPr>
          <w:rFonts w:ascii="Times New Roman" w:hAnsi="Times New Roman"/>
          <w:sz w:val="24"/>
          <w:szCs w:val="24"/>
        </w:rPr>
        <w:t xml:space="preserve">Hipotesis Uji : </w:t>
      </w:r>
    </w:p>
    <w:p w:rsidR="007B38A4" w:rsidRPr="00002884" w:rsidRDefault="003F6C41" w:rsidP="007B38A4">
      <w:pPr>
        <w:spacing w:after="160" w:line="480" w:lineRule="auto"/>
        <w:ind w:left="1134"/>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H</m:t>
            </m:r>
          </m:e>
          <m:sub>
            <m:r>
              <m:rPr>
                <m:sty m:val="p"/>
              </m:rPr>
              <w:rPr>
                <w:rFonts w:ascii="Cambria Math" w:hAnsi="Cambria Math" w:cs="Times New Roman"/>
                <w:sz w:val="24"/>
                <w:szCs w:val="24"/>
              </w:rPr>
              <m:t>0</m:t>
            </m:r>
          </m:sub>
        </m:sSub>
      </m:oMath>
      <w:r w:rsidR="007B38A4" w:rsidRPr="00002884">
        <w:rPr>
          <w:rFonts w:ascii="Times New Roman" w:hAnsi="Times New Roman" w:cs="Times New Roman"/>
          <w:sz w:val="24"/>
          <w:szCs w:val="24"/>
        </w:rPr>
        <w:t xml:space="preserve"> : </w:t>
      </w:r>
      <m:oMath>
        <m:sSub>
          <m:sSubPr>
            <m:ctrlPr>
              <w:rPr>
                <w:rFonts w:ascii="Cambria Math" w:hAnsi="Cambria Math" w:cs="Times New Roman"/>
                <w:sz w:val="24"/>
                <w:szCs w:val="24"/>
              </w:rPr>
            </m:ctrlPr>
          </m:sSubPr>
          <m:e>
            <m:r>
              <m:rPr>
                <m:sty m:val="p"/>
              </m:rPr>
              <w:rPr>
                <w:rFonts w:ascii="Cambria Math" w:hAnsi="Cambria Math" w:cs="Times New Roman"/>
                <w:sz w:val="24"/>
                <w:szCs w:val="24"/>
              </w:rPr>
              <m:t>β</m:t>
            </m:r>
          </m:e>
          <m:sub>
            <m:r>
              <m:rPr>
                <m:sty m:val="p"/>
              </m:rPr>
              <w:rPr>
                <w:rFonts w:ascii="Cambria Math" w:hAnsi="Cambria Math" w:cs="Times New Roman"/>
                <w:sz w:val="24"/>
                <w:szCs w:val="24"/>
              </w:rPr>
              <m:t>1</m:t>
            </m:r>
          </m:sub>
        </m:sSub>
      </m:oMath>
      <w:r w:rsidR="007B38A4" w:rsidRPr="00002884">
        <w:rPr>
          <w:rFonts w:ascii="Times New Roman" w:hAnsi="Times New Roman" w:cs="Times New Roman"/>
          <w:sz w:val="24"/>
          <w:szCs w:val="24"/>
        </w:rPr>
        <w:t xml:space="preserve"> = </w:t>
      </w:r>
      <m:oMath>
        <m:sSub>
          <m:sSubPr>
            <m:ctrlPr>
              <w:rPr>
                <w:rFonts w:ascii="Cambria Math" w:hAnsi="Cambria Math" w:cs="Times New Roman"/>
                <w:sz w:val="24"/>
                <w:szCs w:val="24"/>
              </w:rPr>
            </m:ctrlPr>
          </m:sSubPr>
          <m:e>
            <m:r>
              <m:rPr>
                <m:sty m:val="p"/>
              </m:rPr>
              <w:rPr>
                <w:rFonts w:ascii="Cambria Math" w:hAnsi="Cambria Math" w:cs="Times New Roman"/>
                <w:sz w:val="24"/>
                <w:szCs w:val="24"/>
              </w:rPr>
              <m:t>β</m:t>
            </m:r>
          </m:e>
          <m:sub>
            <m:r>
              <m:rPr>
                <m:sty m:val="p"/>
              </m:rPr>
              <w:rPr>
                <w:rFonts w:ascii="Cambria Math" w:hAnsi="Cambria Math" w:cs="Times New Roman"/>
                <w:sz w:val="24"/>
                <w:szCs w:val="24"/>
              </w:rPr>
              <m:t>2</m:t>
            </m:r>
          </m:sub>
        </m:sSub>
      </m:oMath>
      <w:r w:rsidR="007B38A4" w:rsidRPr="00002884">
        <w:rPr>
          <w:rFonts w:ascii="Times New Roman" w:hAnsi="Times New Roman" w:cs="Times New Roman"/>
          <w:sz w:val="24"/>
          <w:szCs w:val="24"/>
        </w:rPr>
        <w:t xml:space="preserve"> = 0</w:t>
      </w:r>
    </w:p>
    <w:p w:rsidR="007B38A4" w:rsidRPr="005069FA" w:rsidRDefault="003F6C41" w:rsidP="007B38A4">
      <w:pPr>
        <w:spacing w:after="160" w:line="480" w:lineRule="auto"/>
        <w:ind w:left="1134"/>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H</m:t>
            </m:r>
          </m:e>
          <m:sub>
            <m:r>
              <m:rPr>
                <m:sty m:val="p"/>
              </m:rPr>
              <w:rPr>
                <w:rFonts w:ascii="Cambria Math" w:hAnsi="Cambria Math" w:cs="Times New Roman"/>
                <w:sz w:val="24"/>
                <w:szCs w:val="24"/>
              </w:rPr>
              <m:t>1</m:t>
            </m:r>
          </m:sub>
        </m:sSub>
      </m:oMath>
      <w:r w:rsidR="007B38A4" w:rsidRPr="00002884">
        <w:rPr>
          <w:rFonts w:ascii="Times New Roman" w:hAnsi="Times New Roman" w:cs="Times New Roman"/>
          <w:sz w:val="24"/>
          <w:szCs w:val="24"/>
        </w:rPr>
        <w:t xml:space="preserve"> : </w:t>
      </w:r>
      <m:oMath>
        <m:sSub>
          <m:sSubPr>
            <m:ctrlPr>
              <w:rPr>
                <w:rFonts w:ascii="Cambria Math" w:hAnsi="Cambria Math" w:cs="Times New Roman"/>
                <w:sz w:val="24"/>
                <w:szCs w:val="24"/>
              </w:rPr>
            </m:ctrlPr>
          </m:sSubPr>
          <m:e>
            <m:r>
              <m:rPr>
                <m:sty m:val="p"/>
              </m:rPr>
              <w:rPr>
                <w:rFonts w:ascii="Cambria Math" w:hAnsi="Cambria Math" w:cs="Times New Roman"/>
                <w:sz w:val="24"/>
                <w:szCs w:val="24"/>
              </w:rPr>
              <m:t>β</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m:rPr>
                <m:sty m:val="p"/>
              </m:rPr>
              <w:rPr>
                <w:rFonts w:ascii="Cambria Math" w:hAnsi="Cambria Math" w:cs="Times New Roman"/>
                <w:sz w:val="24"/>
                <w:szCs w:val="24"/>
              </w:rPr>
              <m:t>β</m:t>
            </m:r>
          </m:e>
          <m:sub>
            <m:r>
              <m:rPr>
                <m:sty m:val="p"/>
              </m:rPr>
              <w:rPr>
                <w:rFonts w:ascii="Cambria Math" w:hAnsi="Cambria Math" w:cs="Times New Roman"/>
                <w:sz w:val="24"/>
                <w:szCs w:val="24"/>
              </w:rPr>
              <m:t>2</m:t>
            </m:r>
          </m:sub>
        </m:sSub>
        <m:r>
          <m:rPr>
            <m:sty m:val="p"/>
          </m:rPr>
          <w:rPr>
            <w:rFonts w:ascii="Cambria Math" w:hAnsi="Cambria Math" w:cs="Times New Roman"/>
            <w:sz w:val="24"/>
            <w:szCs w:val="24"/>
          </w:rPr>
          <m:t>≠</m:t>
        </m:r>
      </m:oMath>
      <w:r w:rsidR="007B38A4" w:rsidRPr="00002884">
        <w:rPr>
          <w:rFonts w:ascii="Times New Roman" w:hAnsi="Times New Roman" w:cs="Times New Roman"/>
          <w:sz w:val="24"/>
          <w:szCs w:val="24"/>
        </w:rPr>
        <w:t xml:space="preserve"> 0</w:t>
      </w:r>
    </w:p>
    <w:p w:rsidR="007B38A4" w:rsidRPr="00002884" w:rsidRDefault="007B38A4" w:rsidP="00156E14">
      <w:pPr>
        <w:pStyle w:val="ListParagraph"/>
        <w:numPr>
          <w:ilvl w:val="0"/>
          <w:numId w:val="46"/>
        </w:numPr>
        <w:spacing w:after="160" w:line="480" w:lineRule="auto"/>
        <w:ind w:left="1134" w:hanging="567"/>
        <w:rPr>
          <w:rFonts w:ascii="Times New Roman" w:hAnsi="Times New Roman"/>
          <w:sz w:val="24"/>
          <w:szCs w:val="24"/>
        </w:rPr>
      </w:pPr>
      <w:r w:rsidRPr="00002884">
        <w:rPr>
          <w:rFonts w:ascii="Times New Roman" w:hAnsi="Times New Roman"/>
          <w:sz w:val="24"/>
          <w:szCs w:val="24"/>
        </w:rPr>
        <w:t xml:space="preserve">Taraf signifikansi = 5% </w:t>
      </w:r>
    </w:p>
    <w:p w:rsidR="007B38A4" w:rsidRPr="00002884" w:rsidRDefault="007B38A4" w:rsidP="00156E14">
      <w:pPr>
        <w:pStyle w:val="ListParagraph"/>
        <w:numPr>
          <w:ilvl w:val="0"/>
          <w:numId w:val="46"/>
        </w:numPr>
        <w:tabs>
          <w:tab w:val="left" w:pos="1134"/>
          <w:tab w:val="left" w:pos="1701"/>
          <w:tab w:val="left" w:pos="2835"/>
        </w:tabs>
        <w:spacing w:after="160" w:line="480" w:lineRule="auto"/>
        <w:ind w:left="3119" w:hanging="2552"/>
        <w:jc w:val="both"/>
        <w:rPr>
          <w:rFonts w:ascii="Times New Roman" w:hAnsi="Times New Roman"/>
          <w:sz w:val="24"/>
          <w:szCs w:val="24"/>
        </w:rPr>
      </w:pPr>
      <w:r w:rsidRPr="00002884">
        <w:rPr>
          <w:rFonts w:ascii="Times New Roman" w:hAnsi="Times New Roman"/>
          <w:sz w:val="24"/>
          <w:szCs w:val="24"/>
        </w:rPr>
        <w:t>Daerah kritis</w:t>
      </w:r>
      <w:r w:rsidRPr="00002884">
        <w:rPr>
          <w:rFonts w:ascii="Times New Roman" w:hAnsi="Times New Roman"/>
          <w:sz w:val="24"/>
          <w:szCs w:val="24"/>
        </w:rPr>
        <w:tab/>
        <w:t>: Dengan nilai signifikansi 5%, derajat bebas pembilang dk = 2 dan derajat beb</w:t>
      </w:r>
      <w:r w:rsidR="006239E8">
        <w:rPr>
          <w:rFonts w:ascii="Times New Roman" w:hAnsi="Times New Roman"/>
          <w:sz w:val="24"/>
          <w:szCs w:val="24"/>
        </w:rPr>
        <w:t>as penyebut df =  n – k – 1 = 20 – 2 - 1 = 17</w:t>
      </w:r>
      <w:r w:rsidRPr="00002884">
        <w:rPr>
          <w:rFonts w:ascii="Times New Roman" w:hAnsi="Times New Roman"/>
          <w:sz w:val="24"/>
          <w:szCs w:val="24"/>
        </w:rPr>
        <w:t xml:space="preserve"> maka diperoleh </w:t>
      </w:r>
      <m:oMath>
        <m:sSub>
          <m:sSubPr>
            <m:ctrlPr>
              <w:rPr>
                <w:rFonts w:ascii="Cambria Math" w:hAnsi="Cambria Math"/>
                <w:sz w:val="24"/>
                <w:szCs w:val="24"/>
              </w:rPr>
            </m:ctrlPr>
          </m:sSubPr>
          <m:e>
            <m:r>
              <m:rPr>
                <m:sty m:val="p"/>
              </m:rPr>
              <w:rPr>
                <w:rFonts w:ascii="Cambria Math" w:hAnsi="Cambria Math"/>
                <w:sz w:val="24"/>
                <w:szCs w:val="24"/>
              </w:rPr>
              <m:t>F</m:t>
            </m:r>
          </m:e>
          <m:sub>
            <m:r>
              <m:rPr>
                <m:sty m:val="p"/>
              </m:rPr>
              <w:rPr>
                <w:rFonts w:ascii="Cambria Math" w:hAnsi="Cambria Math"/>
                <w:sz w:val="24"/>
                <w:szCs w:val="24"/>
              </w:rPr>
              <m:t>tabel</m:t>
            </m:r>
          </m:sub>
        </m:sSub>
      </m:oMath>
      <w:r w:rsidR="006239E8">
        <w:rPr>
          <w:rFonts w:ascii="Times New Roman" w:hAnsi="Times New Roman"/>
          <w:sz w:val="24"/>
          <w:szCs w:val="24"/>
        </w:rPr>
        <w:t xml:space="preserve"> = 3,5</w:t>
      </w:r>
      <w:r>
        <w:rPr>
          <w:rFonts w:ascii="Times New Roman" w:hAnsi="Times New Roman"/>
          <w:sz w:val="24"/>
          <w:szCs w:val="24"/>
        </w:rPr>
        <w:t>9</w:t>
      </w:r>
    </w:p>
    <w:p w:rsidR="007B38A4" w:rsidRPr="00002884" w:rsidRDefault="007B38A4" w:rsidP="001351DA">
      <w:pPr>
        <w:pStyle w:val="ListParagraph"/>
        <w:numPr>
          <w:ilvl w:val="0"/>
          <w:numId w:val="46"/>
        </w:numPr>
        <w:tabs>
          <w:tab w:val="left" w:pos="1134"/>
          <w:tab w:val="left" w:pos="1701"/>
          <w:tab w:val="left" w:pos="2835"/>
        </w:tabs>
        <w:spacing w:after="160" w:line="480" w:lineRule="auto"/>
        <w:ind w:left="3119" w:hanging="2552"/>
        <w:jc w:val="both"/>
        <w:rPr>
          <w:rFonts w:ascii="Times New Roman" w:hAnsi="Times New Roman"/>
          <w:sz w:val="24"/>
          <w:szCs w:val="24"/>
        </w:rPr>
      </w:pPr>
      <w:r w:rsidRPr="00002884">
        <w:rPr>
          <w:rFonts w:ascii="Times New Roman" w:hAnsi="Times New Roman"/>
          <w:sz w:val="24"/>
          <w:szCs w:val="24"/>
        </w:rPr>
        <w:t>Statistik Uji</w:t>
      </w:r>
      <w:r w:rsidRPr="00002884">
        <w:rPr>
          <w:rFonts w:ascii="Times New Roman" w:hAnsi="Times New Roman"/>
          <w:sz w:val="24"/>
          <w:szCs w:val="24"/>
        </w:rPr>
        <w:tab/>
        <w:t xml:space="preserve">: </w:t>
      </w:r>
      <w:r w:rsidRPr="00002884">
        <w:rPr>
          <w:rFonts w:ascii="Times New Roman" w:hAnsi="Times New Roman"/>
          <w:sz w:val="24"/>
          <w:szCs w:val="24"/>
        </w:rPr>
        <w:tab/>
        <w:t xml:space="preserve">Diperoleh </w:t>
      </w:r>
      <m:oMath>
        <m:sSub>
          <m:sSubPr>
            <m:ctrlPr>
              <w:rPr>
                <w:rFonts w:ascii="Cambria Math" w:hAnsi="Cambria Math"/>
                <w:sz w:val="24"/>
                <w:szCs w:val="24"/>
              </w:rPr>
            </m:ctrlPr>
          </m:sSubPr>
          <m:e>
            <m:r>
              <m:rPr>
                <m:sty m:val="p"/>
              </m:rPr>
              <w:rPr>
                <w:rFonts w:ascii="Cambria Math" w:hAnsi="Cambria Math"/>
                <w:sz w:val="24"/>
                <w:szCs w:val="24"/>
              </w:rPr>
              <m:t>F</m:t>
            </m:r>
          </m:e>
          <m:sub>
            <m:r>
              <m:rPr>
                <m:sty m:val="p"/>
              </m:rPr>
              <w:rPr>
                <w:rFonts w:ascii="Cambria Math" w:hAnsi="Cambria Math"/>
                <w:sz w:val="24"/>
                <w:szCs w:val="24"/>
              </w:rPr>
              <m:t xml:space="preserve">hitung </m:t>
            </m:r>
          </m:sub>
        </m:sSub>
      </m:oMath>
      <w:r w:rsidRPr="00002884">
        <w:rPr>
          <w:rFonts w:ascii="Times New Roman" w:hAnsi="Times New Roman"/>
          <w:sz w:val="24"/>
          <w:szCs w:val="24"/>
        </w:rPr>
        <w:t xml:space="preserve">= </w:t>
      </w:r>
      <w:r w:rsidR="006239E8" w:rsidRPr="006A0E35">
        <w:rPr>
          <w:rFonts w:asciiTheme="majorBidi" w:hAnsiTheme="majorBidi" w:cstheme="majorBidi"/>
          <w:color w:val="000000"/>
          <w:sz w:val="24"/>
          <w:szCs w:val="24"/>
        </w:rPr>
        <w:t>1</w:t>
      </w:r>
      <w:r w:rsidR="001351DA">
        <w:rPr>
          <w:rFonts w:asciiTheme="majorBidi" w:hAnsiTheme="majorBidi" w:cstheme="majorBidi"/>
          <w:color w:val="000000"/>
          <w:sz w:val="24"/>
          <w:szCs w:val="24"/>
        </w:rPr>
        <w:t>7,491</w:t>
      </w:r>
      <w:r w:rsidRPr="00002884">
        <w:rPr>
          <w:rFonts w:ascii="Times New Roman" w:hAnsi="Times New Roman"/>
          <w:sz w:val="24"/>
          <w:szCs w:val="24"/>
        </w:rPr>
        <w:t xml:space="preserve">dan nilai </w:t>
      </w:r>
      <m:oMath>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value</m:t>
            </m:r>
          </m:sub>
        </m:sSub>
      </m:oMath>
      <w:r w:rsidRPr="00002884">
        <w:rPr>
          <w:rFonts w:ascii="Times New Roman" w:hAnsi="Times New Roman"/>
          <w:sz w:val="24"/>
          <w:szCs w:val="24"/>
        </w:rPr>
        <w:t xml:space="preserve"> = 0,000</w:t>
      </w:r>
    </w:p>
    <w:p w:rsidR="007B38A4" w:rsidRPr="00002884" w:rsidRDefault="007B38A4" w:rsidP="001351DA">
      <w:pPr>
        <w:pStyle w:val="ListParagraph"/>
        <w:numPr>
          <w:ilvl w:val="0"/>
          <w:numId w:val="46"/>
        </w:numPr>
        <w:tabs>
          <w:tab w:val="left" w:pos="1134"/>
          <w:tab w:val="left" w:pos="1701"/>
          <w:tab w:val="left" w:pos="2835"/>
        </w:tabs>
        <w:spacing w:after="160" w:line="480" w:lineRule="auto"/>
        <w:ind w:left="3119" w:hanging="2552"/>
        <w:jc w:val="both"/>
        <w:rPr>
          <w:rFonts w:ascii="Times New Roman" w:hAnsi="Times New Roman"/>
          <w:sz w:val="24"/>
          <w:szCs w:val="24"/>
        </w:rPr>
      </w:pPr>
      <w:r w:rsidRPr="00002884">
        <w:rPr>
          <w:rFonts w:ascii="Times New Roman" w:hAnsi="Times New Roman"/>
          <w:sz w:val="24"/>
          <w:szCs w:val="24"/>
        </w:rPr>
        <w:t xml:space="preserve">Keputusan </w:t>
      </w:r>
      <w:r w:rsidRPr="00002884">
        <w:rPr>
          <w:rFonts w:ascii="Times New Roman" w:hAnsi="Times New Roman"/>
          <w:sz w:val="24"/>
          <w:szCs w:val="24"/>
        </w:rPr>
        <w:tab/>
        <w:t xml:space="preserve">: </w:t>
      </w:r>
      <w:r w:rsidRPr="00002884">
        <w:rPr>
          <w:rFonts w:ascii="Times New Roman" w:hAnsi="Times New Roman"/>
          <w:sz w:val="24"/>
          <w:szCs w:val="24"/>
        </w:rPr>
        <w:tab/>
        <w:t xml:space="preserve">Nilai </w:t>
      </w:r>
      <m:oMath>
        <m:sSub>
          <m:sSubPr>
            <m:ctrlPr>
              <w:rPr>
                <w:rFonts w:ascii="Cambria Math" w:hAnsi="Cambria Math"/>
                <w:sz w:val="24"/>
                <w:szCs w:val="24"/>
              </w:rPr>
            </m:ctrlPr>
          </m:sSubPr>
          <m:e>
            <m:r>
              <m:rPr>
                <m:sty m:val="p"/>
              </m:rPr>
              <w:rPr>
                <w:rFonts w:ascii="Cambria Math" w:hAnsi="Cambria Math"/>
                <w:sz w:val="24"/>
                <w:szCs w:val="24"/>
              </w:rPr>
              <m:t>F</m:t>
            </m:r>
          </m:e>
          <m:sub>
            <m:r>
              <m:rPr>
                <m:sty m:val="p"/>
              </m:rPr>
              <w:rPr>
                <w:rFonts w:ascii="Cambria Math" w:hAnsi="Cambria Math"/>
                <w:sz w:val="24"/>
                <w:szCs w:val="24"/>
              </w:rPr>
              <m:t>hitung</m:t>
            </m:r>
          </m:sub>
        </m:sSub>
      </m:oMath>
      <w:r>
        <w:rPr>
          <w:rFonts w:ascii="Times New Roman" w:hAnsi="Times New Roman"/>
          <w:sz w:val="24"/>
          <w:szCs w:val="24"/>
        </w:rPr>
        <w:t xml:space="preserve">= </w:t>
      </w:r>
      <w:r w:rsidR="001351DA">
        <w:rPr>
          <w:rFonts w:ascii="Times New Roman" w:hAnsi="Times New Roman"/>
          <w:sz w:val="24"/>
          <w:szCs w:val="24"/>
        </w:rPr>
        <w:t>17,491</w:t>
      </w:r>
      <w:r w:rsidRPr="00002884">
        <w:rPr>
          <w:rFonts w:ascii="Times New Roman" w:hAnsi="Times New Roman"/>
          <w:sz w:val="24"/>
          <w:szCs w:val="24"/>
        </w:rPr>
        <w:t>&gt;</w:t>
      </w:r>
      <m:oMath>
        <m:sSub>
          <m:sSubPr>
            <m:ctrlPr>
              <w:rPr>
                <w:rFonts w:ascii="Cambria Math" w:hAnsi="Cambria Math"/>
                <w:sz w:val="24"/>
                <w:szCs w:val="24"/>
              </w:rPr>
            </m:ctrlPr>
          </m:sSubPr>
          <m:e>
            <m:r>
              <m:rPr>
                <m:sty m:val="p"/>
              </m:rPr>
              <w:rPr>
                <w:rFonts w:ascii="Cambria Math" w:hAnsi="Cambria Math"/>
                <w:sz w:val="24"/>
                <w:szCs w:val="24"/>
              </w:rPr>
              <m:t>F</m:t>
            </m:r>
          </m:e>
          <m:sub>
            <m:r>
              <m:rPr>
                <m:sty m:val="p"/>
              </m:rPr>
              <w:rPr>
                <w:rFonts w:ascii="Cambria Math" w:hAnsi="Cambria Math"/>
                <w:sz w:val="24"/>
                <w:szCs w:val="24"/>
              </w:rPr>
              <m:t>tabel</m:t>
            </m:r>
          </m:sub>
        </m:sSub>
      </m:oMath>
      <w:r w:rsidR="006239E8">
        <w:rPr>
          <w:rFonts w:ascii="Times New Roman" w:hAnsi="Times New Roman"/>
          <w:sz w:val="24"/>
          <w:szCs w:val="24"/>
        </w:rPr>
        <w:t xml:space="preserve"> = 3,5</w:t>
      </w:r>
      <w:r w:rsidRPr="00002884">
        <w:rPr>
          <w:rFonts w:ascii="Times New Roman" w:hAnsi="Times New Roman"/>
          <w:sz w:val="24"/>
          <w:szCs w:val="24"/>
        </w:rPr>
        <w:t xml:space="preserve">9 atau nilai </w:t>
      </w:r>
      <m:oMath>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value</m:t>
            </m:r>
          </m:sub>
        </m:sSub>
      </m:oMath>
      <w:r w:rsidRPr="00002884">
        <w:rPr>
          <w:rFonts w:ascii="Times New Roman" w:hAnsi="Times New Roman"/>
          <w:sz w:val="24"/>
          <w:szCs w:val="24"/>
        </w:rPr>
        <w:t xml:space="preserve"> = 0,000 &lt; α = 0,05. Sehingga </w:t>
      </w:r>
      <m:oMath>
        <m:sSub>
          <m:sSubPr>
            <m:ctrlPr>
              <w:rPr>
                <w:rFonts w:ascii="Cambria Math" w:hAnsi="Cambria Math"/>
                <w:sz w:val="24"/>
                <w:szCs w:val="24"/>
              </w:rPr>
            </m:ctrlPr>
          </m:sSubPr>
          <m:e>
            <m:r>
              <m:rPr>
                <m:sty m:val="p"/>
              </m:rPr>
              <w:rPr>
                <w:rFonts w:ascii="Cambria Math" w:hAnsi="Cambria Math"/>
                <w:sz w:val="24"/>
                <w:szCs w:val="24"/>
              </w:rPr>
              <m:t>H</m:t>
            </m:r>
          </m:e>
          <m:sub>
            <m:r>
              <m:rPr>
                <m:sty m:val="p"/>
              </m:rPr>
              <w:rPr>
                <w:rFonts w:ascii="Cambria Math" w:hAnsi="Cambria Math"/>
                <w:sz w:val="24"/>
                <w:szCs w:val="24"/>
              </w:rPr>
              <m:t>0</m:t>
            </m:r>
          </m:sub>
        </m:sSub>
      </m:oMath>
      <w:r w:rsidRPr="00002884">
        <w:rPr>
          <w:rFonts w:ascii="Times New Roman" w:hAnsi="Times New Roman"/>
          <w:sz w:val="24"/>
          <w:szCs w:val="24"/>
        </w:rPr>
        <w:t xml:space="preserve"> ditolak dan </w:t>
      </w:r>
      <m:oMath>
        <m:sSub>
          <m:sSubPr>
            <m:ctrlPr>
              <w:rPr>
                <w:rFonts w:ascii="Cambria Math" w:hAnsi="Cambria Math"/>
                <w:sz w:val="24"/>
                <w:szCs w:val="24"/>
              </w:rPr>
            </m:ctrlPr>
          </m:sSubPr>
          <m:e>
            <m:r>
              <m:rPr>
                <m:sty m:val="p"/>
              </m:rPr>
              <w:rPr>
                <w:rFonts w:ascii="Cambria Math" w:hAnsi="Cambria Math"/>
                <w:sz w:val="24"/>
                <w:szCs w:val="24"/>
              </w:rPr>
              <m:t>H</m:t>
            </m:r>
          </m:e>
          <m:sub>
            <m:r>
              <m:rPr>
                <m:sty m:val="p"/>
              </m:rPr>
              <w:rPr>
                <w:rFonts w:ascii="Cambria Math" w:hAnsi="Cambria Math"/>
                <w:sz w:val="24"/>
                <w:szCs w:val="24"/>
              </w:rPr>
              <m:t>1</m:t>
            </m:r>
          </m:sub>
        </m:sSub>
      </m:oMath>
      <w:r w:rsidRPr="00002884">
        <w:rPr>
          <w:rFonts w:ascii="Times New Roman" w:hAnsi="Times New Roman"/>
          <w:sz w:val="24"/>
          <w:szCs w:val="24"/>
        </w:rPr>
        <w:t xml:space="preserve"> diterima.</w:t>
      </w:r>
    </w:p>
    <w:p w:rsidR="007B38A4" w:rsidRPr="002971F0" w:rsidRDefault="007B38A4" w:rsidP="00156E14">
      <w:pPr>
        <w:pStyle w:val="ListParagraph"/>
        <w:numPr>
          <w:ilvl w:val="0"/>
          <w:numId w:val="46"/>
        </w:numPr>
        <w:tabs>
          <w:tab w:val="left" w:pos="1134"/>
          <w:tab w:val="left" w:pos="1701"/>
          <w:tab w:val="left" w:pos="2835"/>
        </w:tabs>
        <w:spacing w:after="160" w:line="480" w:lineRule="auto"/>
        <w:ind w:left="3119" w:hanging="2552"/>
        <w:jc w:val="both"/>
        <w:rPr>
          <w:rFonts w:ascii="Times New Roman" w:hAnsi="Times New Roman"/>
          <w:i/>
          <w:sz w:val="24"/>
          <w:szCs w:val="24"/>
        </w:rPr>
      </w:pPr>
      <w:r w:rsidRPr="00002884">
        <w:rPr>
          <w:rFonts w:ascii="Times New Roman" w:hAnsi="Times New Roman"/>
          <w:sz w:val="24"/>
          <w:szCs w:val="24"/>
        </w:rPr>
        <w:t>Kesimpulan</w:t>
      </w:r>
      <w:r w:rsidRPr="00002884">
        <w:rPr>
          <w:rFonts w:ascii="Times New Roman" w:hAnsi="Times New Roman"/>
          <w:sz w:val="24"/>
          <w:szCs w:val="24"/>
        </w:rPr>
        <w:tab/>
        <w:t xml:space="preserve">: </w:t>
      </w:r>
      <w:r w:rsidRPr="00002884">
        <w:rPr>
          <w:rFonts w:ascii="Times New Roman" w:hAnsi="Times New Roman"/>
          <w:sz w:val="24"/>
          <w:szCs w:val="24"/>
        </w:rPr>
        <w:tab/>
        <w:t xml:space="preserve">Dengan signifikansi 5% </w:t>
      </w:r>
      <w:r>
        <w:rPr>
          <w:rFonts w:ascii="Times New Roman" w:hAnsi="Times New Roman"/>
          <w:sz w:val="24"/>
          <w:szCs w:val="24"/>
        </w:rPr>
        <w:t>BOPO</w:t>
      </w:r>
      <w:r w:rsidRPr="00002884">
        <w:rPr>
          <w:rFonts w:ascii="Times New Roman" w:hAnsi="Times New Roman"/>
          <w:sz w:val="24"/>
          <w:szCs w:val="24"/>
        </w:rPr>
        <w:t xml:space="preserve"> dan </w:t>
      </w:r>
      <w:r w:rsidR="006239E8">
        <w:rPr>
          <w:rFonts w:ascii="Times New Roman" w:hAnsi="Times New Roman"/>
          <w:sz w:val="24"/>
          <w:szCs w:val="24"/>
        </w:rPr>
        <w:t>CAR</w:t>
      </w:r>
      <w:r>
        <w:rPr>
          <w:rFonts w:ascii="Times New Roman" w:hAnsi="Times New Roman"/>
          <w:sz w:val="24"/>
          <w:szCs w:val="24"/>
        </w:rPr>
        <w:t xml:space="preserve"> secara simultan berpengaruh</w:t>
      </w:r>
      <w:r w:rsidRPr="00002884">
        <w:rPr>
          <w:rFonts w:ascii="Times New Roman" w:hAnsi="Times New Roman"/>
          <w:sz w:val="24"/>
          <w:szCs w:val="24"/>
        </w:rPr>
        <w:t xml:space="preserve"> signifikan terhadap </w:t>
      </w:r>
      <w:r w:rsidRPr="00D84881">
        <w:rPr>
          <w:rFonts w:ascii="Times New Roman" w:hAnsi="Times New Roman"/>
          <w:sz w:val="24"/>
          <w:szCs w:val="24"/>
        </w:rPr>
        <w:t>ROE</w:t>
      </w:r>
      <w:r w:rsidRPr="00002884">
        <w:rPr>
          <w:rFonts w:ascii="Times New Roman" w:hAnsi="Times New Roman"/>
          <w:sz w:val="24"/>
          <w:szCs w:val="24"/>
        </w:rPr>
        <w:t>.</w:t>
      </w:r>
    </w:p>
    <w:p w:rsidR="002971F0" w:rsidRPr="00244873" w:rsidRDefault="002971F0" w:rsidP="006D533E">
      <w:pPr>
        <w:pStyle w:val="ListParagraph"/>
        <w:tabs>
          <w:tab w:val="left" w:pos="1134"/>
          <w:tab w:val="left" w:pos="1701"/>
          <w:tab w:val="left" w:pos="2835"/>
        </w:tabs>
        <w:spacing w:after="0" w:line="480" w:lineRule="auto"/>
        <w:ind w:left="3119"/>
        <w:jc w:val="both"/>
        <w:rPr>
          <w:rFonts w:ascii="Times New Roman" w:hAnsi="Times New Roman"/>
          <w:i/>
          <w:sz w:val="24"/>
          <w:szCs w:val="24"/>
        </w:rPr>
      </w:pPr>
    </w:p>
    <w:p w:rsidR="007B38A4" w:rsidRPr="002A7F4D" w:rsidRDefault="007B38A4" w:rsidP="006D533E">
      <w:pPr>
        <w:pStyle w:val="Heading2"/>
        <w:spacing w:before="0" w:line="480" w:lineRule="auto"/>
        <w:jc w:val="both"/>
        <w:rPr>
          <w:rFonts w:cs="Times New Roman"/>
          <w:szCs w:val="24"/>
        </w:rPr>
      </w:pPr>
      <w:bookmarkStart w:id="8" w:name="_Toc473678704"/>
      <w:r w:rsidRPr="002A7F4D">
        <w:rPr>
          <w:rFonts w:cs="Times New Roman"/>
          <w:szCs w:val="24"/>
        </w:rPr>
        <w:t xml:space="preserve">4.3  </w:t>
      </w:r>
      <w:r w:rsidRPr="002A7F4D">
        <w:rPr>
          <w:rFonts w:cs="Times New Roman"/>
          <w:szCs w:val="24"/>
        </w:rPr>
        <w:tab/>
        <w:t xml:space="preserve">Pembahasan Hasil </w:t>
      </w:r>
      <w:bookmarkEnd w:id="8"/>
      <w:r w:rsidRPr="002A7F4D">
        <w:rPr>
          <w:rFonts w:cs="Times New Roman"/>
          <w:szCs w:val="24"/>
        </w:rPr>
        <w:t>Penelitian</w:t>
      </w:r>
    </w:p>
    <w:p w:rsidR="007B38A4" w:rsidRPr="00430266" w:rsidRDefault="00430266" w:rsidP="006D533E">
      <w:pPr>
        <w:spacing w:after="0" w:line="480" w:lineRule="auto"/>
        <w:jc w:val="both"/>
        <w:rPr>
          <w:rFonts w:ascii="Times New Roman" w:hAnsi="Times New Roman" w:cs="Times New Roman"/>
          <w:sz w:val="24"/>
          <w:szCs w:val="24"/>
          <w:vertAlign w:val="subscript"/>
        </w:rPr>
      </w:pPr>
      <w:r>
        <w:rPr>
          <w:rFonts w:ascii="Times New Roman" w:hAnsi="Times New Roman" w:cs="Times New Roman"/>
          <w:sz w:val="24"/>
          <w:szCs w:val="24"/>
        </w:rPr>
        <w:tab/>
        <w:t xml:space="preserve"> Berdasarkan hasil penelitian dengan pengaruh Rasio Efesiensi (X</w:t>
      </w:r>
      <w:r w:rsidRPr="00430266">
        <w:rPr>
          <w:rFonts w:ascii="Times New Roman" w:hAnsi="Times New Roman" w:cs="Times New Roman"/>
          <w:sz w:val="24"/>
          <w:szCs w:val="24"/>
          <w:vertAlign w:val="subscript"/>
        </w:rPr>
        <w:t>1</w:t>
      </w:r>
      <w:r>
        <w:rPr>
          <w:rFonts w:ascii="Times New Roman" w:hAnsi="Times New Roman" w:cs="Times New Roman"/>
          <w:sz w:val="24"/>
          <w:szCs w:val="24"/>
        </w:rPr>
        <w:t xml:space="preserve">) dan </w:t>
      </w:r>
      <w:r w:rsidRPr="00BD7310">
        <w:rPr>
          <w:rFonts w:ascii="Times New Roman" w:hAnsi="Times New Roman" w:cs="Times New Roman"/>
          <w:i/>
          <w:iCs/>
          <w:sz w:val="24"/>
          <w:szCs w:val="24"/>
        </w:rPr>
        <w:t>Capital Adequacy Ratio</w:t>
      </w:r>
      <w:r>
        <w:rPr>
          <w:rFonts w:ascii="Times New Roman" w:hAnsi="Times New Roman" w:cs="Times New Roman"/>
          <w:sz w:val="24"/>
          <w:szCs w:val="24"/>
        </w:rPr>
        <w:t xml:space="preserve"> (X</w:t>
      </w:r>
      <w:r w:rsidRPr="00430266">
        <w:rPr>
          <w:rFonts w:ascii="Times New Roman" w:hAnsi="Times New Roman" w:cs="Times New Roman"/>
          <w:sz w:val="24"/>
          <w:szCs w:val="24"/>
          <w:vertAlign w:val="subscript"/>
        </w:rPr>
        <w:t>2</w:t>
      </w:r>
      <w:r w:rsidR="00796701">
        <w:rPr>
          <w:rFonts w:ascii="Times New Roman" w:hAnsi="Times New Roman" w:cs="Times New Roman"/>
          <w:sz w:val="24"/>
          <w:szCs w:val="24"/>
        </w:rPr>
        <w:t xml:space="preserve">) terhadap </w:t>
      </w:r>
      <w:r w:rsidR="00796701" w:rsidRPr="00BD7310">
        <w:rPr>
          <w:rFonts w:ascii="Times New Roman" w:hAnsi="Times New Roman" w:cs="Times New Roman"/>
          <w:i/>
          <w:iCs/>
          <w:sz w:val="24"/>
          <w:szCs w:val="24"/>
        </w:rPr>
        <w:t>Return On</w:t>
      </w:r>
      <w:r w:rsidRPr="00BD7310">
        <w:rPr>
          <w:rFonts w:ascii="Times New Roman" w:hAnsi="Times New Roman" w:cs="Times New Roman"/>
          <w:i/>
          <w:iCs/>
          <w:sz w:val="24"/>
          <w:szCs w:val="24"/>
        </w:rPr>
        <w:t xml:space="preserve"> Equity</w:t>
      </w:r>
      <w:r>
        <w:rPr>
          <w:rFonts w:ascii="Times New Roman" w:hAnsi="Times New Roman" w:cs="Times New Roman"/>
          <w:sz w:val="24"/>
          <w:szCs w:val="24"/>
        </w:rPr>
        <w:t xml:space="preserve"> (Y) diperoleh pembahasan sebagai berikut: </w:t>
      </w:r>
    </w:p>
    <w:p w:rsidR="002971F0" w:rsidRPr="00F32DEE" w:rsidRDefault="002971F0" w:rsidP="006D533E">
      <w:pPr>
        <w:spacing w:after="0" w:line="480" w:lineRule="auto"/>
        <w:jc w:val="both"/>
        <w:rPr>
          <w:rFonts w:ascii="Times New Roman" w:hAnsi="Times New Roman" w:cs="Times New Roman"/>
          <w:sz w:val="24"/>
          <w:szCs w:val="24"/>
        </w:rPr>
      </w:pPr>
    </w:p>
    <w:p w:rsidR="007B38A4" w:rsidRDefault="007B38A4" w:rsidP="006D533E">
      <w:pPr>
        <w:spacing w:after="0" w:line="480" w:lineRule="auto"/>
        <w:ind w:left="720" w:hanging="720"/>
        <w:jc w:val="both"/>
        <w:rPr>
          <w:rFonts w:ascii="Times New Roman" w:hAnsi="Times New Roman" w:cs="Times New Roman"/>
          <w:b/>
          <w:sz w:val="24"/>
          <w:szCs w:val="24"/>
        </w:rPr>
      </w:pPr>
      <w:r w:rsidRPr="00F32DEE">
        <w:rPr>
          <w:rFonts w:ascii="Times New Roman" w:hAnsi="Times New Roman" w:cs="Times New Roman"/>
          <w:b/>
          <w:sz w:val="24"/>
          <w:szCs w:val="24"/>
        </w:rPr>
        <w:t>4.3.1</w:t>
      </w:r>
      <w:r w:rsidRPr="00F32DEE">
        <w:rPr>
          <w:rFonts w:ascii="Times New Roman" w:hAnsi="Times New Roman" w:cs="Times New Roman"/>
          <w:b/>
          <w:sz w:val="24"/>
          <w:szCs w:val="24"/>
        </w:rPr>
        <w:tab/>
        <w:t xml:space="preserve">Pengaruh </w:t>
      </w:r>
      <w:r w:rsidR="006A0E35">
        <w:rPr>
          <w:rFonts w:ascii="Times New Roman" w:hAnsi="Times New Roman" w:cs="Times New Roman"/>
          <w:b/>
          <w:i/>
          <w:sz w:val="24"/>
          <w:szCs w:val="24"/>
        </w:rPr>
        <w:t xml:space="preserve"> </w:t>
      </w:r>
      <w:r w:rsidR="006A0E35" w:rsidRPr="00361770">
        <w:rPr>
          <w:rFonts w:ascii="Times New Roman" w:hAnsi="Times New Roman" w:cs="Times New Roman"/>
          <w:b/>
          <w:iCs/>
          <w:sz w:val="24"/>
          <w:szCs w:val="24"/>
        </w:rPr>
        <w:t>Ras</w:t>
      </w:r>
      <w:r w:rsidRPr="00361770">
        <w:rPr>
          <w:rFonts w:ascii="Times New Roman" w:hAnsi="Times New Roman" w:cs="Times New Roman"/>
          <w:b/>
          <w:iCs/>
          <w:sz w:val="24"/>
          <w:szCs w:val="24"/>
        </w:rPr>
        <w:t xml:space="preserve">io </w:t>
      </w:r>
      <w:r w:rsidR="006A0E35" w:rsidRPr="00361770">
        <w:rPr>
          <w:rFonts w:ascii="Times New Roman" w:hAnsi="Times New Roman" w:cs="Times New Roman"/>
          <w:b/>
          <w:iCs/>
          <w:sz w:val="24"/>
          <w:szCs w:val="24"/>
        </w:rPr>
        <w:t>Efesiensi</w:t>
      </w:r>
      <w:r w:rsidR="006A0E35">
        <w:rPr>
          <w:rFonts w:ascii="Times New Roman" w:hAnsi="Times New Roman" w:cs="Times New Roman"/>
          <w:b/>
          <w:i/>
          <w:sz w:val="24"/>
          <w:szCs w:val="24"/>
        </w:rPr>
        <w:t xml:space="preserve"> (BOPO) </w:t>
      </w:r>
      <w:r w:rsidRPr="00F32DEE">
        <w:rPr>
          <w:rFonts w:ascii="Times New Roman" w:hAnsi="Times New Roman" w:cs="Times New Roman"/>
          <w:b/>
          <w:sz w:val="24"/>
          <w:szCs w:val="24"/>
        </w:rPr>
        <w:t xml:space="preserve">Terhadap </w:t>
      </w:r>
      <w:r w:rsidRPr="00F32DEE">
        <w:rPr>
          <w:rFonts w:ascii="Times New Roman" w:hAnsi="Times New Roman" w:cs="Times New Roman"/>
          <w:b/>
          <w:i/>
          <w:sz w:val="24"/>
          <w:szCs w:val="24"/>
        </w:rPr>
        <w:t>Return On Equity</w:t>
      </w:r>
      <w:r w:rsidRPr="00F32DEE">
        <w:rPr>
          <w:rFonts w:ascii="Times New Roman" w:hAnsi="Times New Roman" w:cs="Times New Roman"/>
          <w:b/>
          <w:sz w:val="24"/>
          <w:szCs w:val="24"/>
        </w:rPr>
        <w:t xml:space="preserve"> (ROE) Secara Parsial</w:t>
      </w:r>
    </w:p>
    <w:p w:rsidR="007B38A4" w:rsidRPr="006D533E" w:rsidRDefault="007B38A4" w:rsidP="006D533E">
      <w:pPr>
        <w:pStyle w:val="ListParagraph"/>
        <w:numPr>
          <w:ilvl w:val="0"/>
          <w:numId w:val="50"/>
        </w:numPr>
        <w:tabs>
          <w:tab w:val="left" w:pos="1134"/>
          <w:tab w:val="left" w:pos="2835"/>
        </w:tabs>
        <w:spacing w:after="160" w:line="480" w:lineRule="auto"/>
        <w:jc w:val="both"/>
        <w:rPr>
          <w:rFonts w:ascii="Times New Roman" w:hAnsi="Times New Roman"/>
          <w:sz w:val="24"/>
          <w:szCs w:val="24"/>
        </w:rPr>
      </w:pPr>
      <w:r w:rsidRPr="00776666">
        <w:rPr>
          <w:rFonts w:ascii="Times New Roman" w:eastAsiaTheme="minorEastAsia" w:hAnsi="Times New Roman"/>
          <w:sz w:val="24"/>
          <w:szCs w:val="24"/>
        </w:rPr>
        <w:t>Untuk mengetahui bag</w:t>
      </w:r>
      <w:r>
        <w:rPr>
          <w:rFonts w:ascii="Times New Roman" w:eastAsiaTheme="minorEastAsia" w:hAnsi="Times New Roman"/>
          <w:sz w:val="24"/>
          <w:szCs w:val="24"/>
        </w:rPr>
        <w:t>a</w:t>
      </w:r>
      <w:r w:rsidRPr="00776666">
        <w:rPr>
          <w:rFonts w:ascii="Times New Roman" w:eastAsiaTheme="minorEastAsia" w:hAnsi="Times New Roman"/>
          <w:sz w:val="24"/>
          <w:szCs w:val="24"/>
        </w:rPr>
        <w:t>imana pengaruh</w:t>
      </w:r>
      <w:r w:rsidR="00361770">
        <w:rPr>
          <w:rFonts w:ascii="Times New Roman" w:eastAsiaTheme="minorEastAsia" w:hAnsi="Times New Roman"/>
          <w:sz w:val="24"/>
          <w:szCs w:val="24"/>
        </w:rPr>
        <w:t xml:space="preserve"> </w:t>
      </w:r>
      <w:r w:rsidR="006A0E35" w:rsidRPr="00BD7310">
        <w:rPr>
          <w:rFonts w:ascii="Times New Roman" w:eastAsiaTheme="minorEastAsia" w:hAnsi="Times New Roman"/>
          <w:sz w:val="24"/>
          <w:szCs w:val="24"/>
        </w:rPr>
        <w:t>Rasio Efesiensi</w:t>
      </w:r>
      <w:r w:rsidRPr="00F64966">
        <w:rPr>
          <w:rFonts w:ascii="Times New Roman" w:eastAsiaTheme="minorEastAsia" w:hAnsi="Times New Roman"/>
          <w:sz w:val="24"/>
          <w:szCs w:val="24"/>
        </w:rPr>
        <w:t>(BOPO)</w:t>
      </w:r>
      <w:r w:rsidR="00361770">
        <w:rPr>
          <w:rFonts w:ascii="Times New Roman" w:eastAsiaTheme="minorEastAsia" w:hAnsi="Times New Roman"/>
          <w:sz w:val="24"/>
          <w:szCs w:val="24"/>
        </w:rPr>
        <w:t xml:space="preserve"> </w:t>
      </w:r>
      <w:r w:rsidRPr="00776666">
        <w:rPr>
          <w:rFonts w:ascii="Times New Roman" w:eastAsiaTheme="minorEastAsia" w:hAnsi="Times New Roman"/>
          <w:sz w:val="24"/>
          <w:szCs w:val="24"/>
        </w:rPr>
        <w:t xml:space="preserve">terhadap </w:t>
      </w:r>
      <w:r w:rsidRPr="00776666">
        <w:rPr>
          <w:rFonts w:ascii="Times New Roman" w:eastAsiaTheme="minorEastAsia" w:hAnsi="Times New Roman"/>
          <w:i/>
          <w:sz w:val="24"/>
          <w:szCs w:val="24"/>
        </w:rPr>
        <w:t xml:space="preserve">Return On </w:t>
      </w:r>
      <w:r>
        <w:rPr>
          <w:rFonts w:ascii="Times New Roman" w:eastAsiaTheme="minorEastAsia" w:hAnsi="Times New Roman"/>
          <w:i/>
          <w:sz w:val="24"/>
          <w:szCs w:val="24"/>
        </w:rPr>
        <w:t>Equity</w:t>
      </w:r>
      <w:r>
        <w:rPr>
          <w:rFonts w:ascii="Times New Roman" w:eastAsiaTheme="minorEastAsia" w:hAnsi="Times New Roman"/>
          <w:sz w:val="24"/>
          <w:szCs w:val="24"/>
        </w:rPr>
        <w:t xml:space="preserve"> (ROE</w:t>
      </w:r>
      <w:r w:rsidRPr="00776666">
        <w:rPr>
          <w:rFonts w:ascii="Times New Roman" w:eastAsiaTheme="minorEastAsia" w:hAnsi="Times New Roman"/>
          <w:sz w:val="24"/>
          <w:szCs w:val="24"/>
        </w:rPr>
        <w:t xml:space="preserve">) dapat dilakukan menggunakan perhitungan program </w:t>
      </w:r>
      <w:r w:rsidRPr="00776666">
        <w:rPr>
          <w:rFonts w:ascii="Times New Roman" w:eastAsiaTheme="minorEastAsia" w:hAnsi="Times New Roman"/>
          <w:i/>
          <w:sz w:val="24"/>
          <w:szCs w:val="24"/>
        </w:rPr>
        <w:t>software</w:t>
      </w:r>
      <w:r w:rsidRPr="00776666">
        <w:rPr>
          <w:rFonts w:ascii="Times New Roman" w:eastAsiaTheme="minorEastAsia" w:hAnsi="Times New Roman"/>
          <w:sz w:val="24"/>
          <w:szCs w:val="24"/>
        </w:rPr>
        <w:t xml:space="preserve"> SPSS 23.0 maka dapat diketahui hasil yaitu mengenai nilai koefisien regresi yang menunjuk</w:t>
      </w:r>
      <w:r>
        <w:rPr>
          <w:rFonts w:ascii="Times New Roman" w:eastAsiaTheme="minorEastAsia" w:hAnsi="Times New Roman"/>
          <w:sz w:val="24"/>
          <w:szCs w:val="24"/>
        </w:rPr>
        <w:t>k</w:t>
      </w:r>
      <w:r w:rsidRPr="00776666">
        <w:rPr>
          <w:rFonts w:ascii="Times New Roman" w:eastAsiaTheme="minorEastAsia" w:hAnsi="Times New Roman"/>
          <w:sz w:val="24"/>
          <w:szCs w:val="24"/>
        </w:rPr>
        <w:t xml:space="preserve">an bahwa pengaruh </w:t>
      </w:r>
      <w:r w:rsidR="006A0E35" w:rsidRPr="00BD7310">
        <w:rPr>
          <w:rFonts w:ascii="Times New Roman" w:eastAsiaTheme="minorEastAsia" w:hAnsi="Times New Roman"/>
          <w:iCs/>
          <w:sz w:val="24"/>
          <w:szCs w:val="24"/>
        </w:rPr>
        <w:t>Rasio Efesiensi</w:t>
      </w:r>
      <w:r w:rsidRPr="00776666">
        <w:rPr>
          <w:rFonts w:ascii="Times New Roman" w:eastAsiaTheme="minorEastAsia" w:hAnsi="Times New Roman"/>
          <w:sz w:val="24"/>
          <w:szCs w:val="24"/>
        </w:rPr>
        <w:t xml:space="preserve">(BOPO) terhadap </w:t>
      </w:r>
      <w:r w:rsidRPr="00776666">
        <w:rPr>
          <w:rFonts w:ascii="Times New Roman" w:eastAsiaTheme="minorEastAsia" w:hAnsi="Times New Roman"/>
          <w:i/>
          <w:sz w:val="24"/>
          <w:szCs w:val="24"/>
        </w:rPr>
        <w:t xml:space="preserve">Return On </w:t>
      </w:r>
      <w:r>
        <w:rPr>
          <w:rFonts w:ascii="Times New Roman" w:eastAsiaTheme="minorEastAsia" w:hAnsi="Times New Roman"/>
          <w:i/>
          <w:sz w:val="24"/>
          <w:szCs w:val="24"/>
        </w:rPr>
        <w:t>Equity</w:t>
      </w:r>
      <w:r>
        <w:rPr>
          <w:rFonts w:ascii="Times New Roman" w:eastAsiaTheme="minorEastAsia" w:hAnsi="Times New Roman"/>
          <w:sz w:val="24"/>
          <w:szCs w:val="24"/>
        </w:rPr>
        <w:t xml:space="preserve"> (ROE</w:t>
      </w:r>
      <w:r w:rsidRPr="00776666">
        <w:rPr>
          <w:rFonts w:ascii="Times New Roman" w:eastAsiaTheme="minorEastAsia" w:hAnsi="Times New Roman"/>
          <w:sz w:val="24"/>
          <w:szCs w:val="24"/>
        </w:rPr>
        <w:t>) padaBank Syariah Mandiri diperoleh nilai</w:t>
      </w:r>
      <w:r w:rsidR="00DD1DD0" w:rsidRPr="00002884">
        <w:rPr>
          <w:rFonts w:ascii="Times New Roman" w:hAnsi="Times New Roman"/>
          <w:sz w:val="24"/>
          <w:szCs w:val="24"/>
        </w:rPr>
        <w:t xml:space="preserve">Nilai </w:t>
      </w:r>
      <m:oMath>
        <m:sSub>
          <m:sSubPr>
            <m:ctrlPr>
              <w:rPr>
                <w:rFonts w:ascii="Cambria Math" w:hAnsi="Cambria Math"/>
                <w:sz w:val="24"/>
                <w:szCs w:val="24"/>
              </w:rPr>
            </m:ctrlPr>
          </m:sSubPr>
          <m:e>
            <m:r>
              <m:rPr>
                <m:sty m:val="p"/>
              </m:rPr>
              <w:rPr>
                <w:rFonts w:ascii="Cambria Math" w:hAnsi="Cambria Math"/>
                <w:sz w:val="24"/>
                <w:szCs w:val="24"/>
              </w:rPr>
              <m:t>t</m:t>
            </m:r>
          </m:e>
          <m:sub>
            <m:r>
              <m:rPr>
                <m:sty m:val="p"/>
              </m:rPr>
              <w:rPr>
                <w:rFonts w:ascii="Cambria Math" w:hAnsi="Cambria Math"/>
                <w:sz w:val="24"/>
                <w:szCs w:val="24"/>
              </w:rPr>
              <m:t>hitung</m:t>
            </m:r>
          </m:sub>
        </m:sSub>
      </m:oMath>
      <w:r w:rsidR="00DD1DD0">
        <w:rPr>
          <w:rFonts w:ascii="Times New Roman" w:hAnsi="Times New Roman"/>
          <w:sz w:val="24"/>
          <w:szCs w:val="24"/>
        </w:rPr>
        <w:t xml:space="preserve"> = -5,332</w:t>
      </w:r>
      <w:r w:rsidR="00DD1DD0" w:rsidRPr="00002884">
        <w:rPr>
          <w:rFonts w:ascii="Times New Roman" w:hAnsi="Times New Roman"/>
          <w:sz w:val="24"/>
          <w:szCs w:val="24"/>
        </w:rPr>
        <w:t>&lt;</w:t>
      </w:r>
      <m:oMath>
        <m:sSub>
          <m:sSubPr>
            <m:ctrlPr>
              <w:rPr>
                <w:rFonts w:ascii="Cambria Math" w:hAnsi="Cambria Math"/>
                <w:sz w:val="24"/>
                <w:szCs w:val="24"/>
              </w:rPr>
            </m:ctrlPr>
          </m:sSubPr>
          <m:e>
            <m:r>
              <m:rPr>
                <m:sty m:val="p"/>
              </m:rPr>
              <w:rPr>
                <w:rFonts w:ascii="Cambria Math" w:hAnsi="Cambria Math"/>
                <w:sz w:val="24"/>
                <w:szCs w:val="24"/>
              </w:rPr>
              <m:t>t</m:t>
            </m:r>
          </m:e>
          <m:sub>
            <m:r>
              <m:rPr>
                <m:sty m:val="p"/>
              </m:rPr>
              <w:rPr>
                <w:rFonts w:ascii="Cambria Math" w:hAnsi="Cambria Math"/>
                <w:sz w:val="24"/>
                <w:szCs w:val="24"/>
              </w:rPr>
              <m:t>tabel</m:t>
            </m:r>
          </m:sub>
        </m:sSub>
      </m:oMath>
      <w:r w:rsidR="00DD1DD0" w:rsidRPr="00002884">
        <w:rPr>
          <w:rFonts w:ascii="Times New Roman" w:hAnsi="Times New Roman"/>
          <w:sz w:val="24"/>
          <w:szCs w:val="24"/>
        </w:rPr>
        <w:t xml:space="preserve"> = 2,101 atau nilai </w:t>
      </w:r>
      <m:oMath>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value</m:t>
            </m:r>
          </m:sub>
        </m:sSub>
      </m:oMath>
      <w:r w:rsidR="00DD1DD0" w:rsidRPr="00002884">
        <w:rPr>
          <w:rFonts w:ascii="Times New Roman" w:hAnsi="Times New Roman"/>
          <w:sz w:val="24"/>
          <w:szCs w:val="24"/>
        </w:rPr>
        <w:t xml:space="preserve"> = 0,000 &gt; α = 0,05. Sehingga </w:t>
      </w:r>
      <m:oMath>
        <m:sSub>
          <m:sSubPr>
            <m:ctrlPr>
              <w:rPr>
                <w:rFonts w:ascii="Cambria Math" w:hAnsi="Cambria Math"/>
                <w:sz w:val="24"/>
                <w:szCs w:val="24"/>
              </w:rPr>
            </m:ctrlPr>
          </m:sSubPr>
          <m:e>
            <m:r>
              <m:rPr>
                <m:sty m:val="p"/>
              </m:rPr>
              <w:rPr>
                <w:rFonts w:ascii="Cambria Math" w:hAnsi="Cambria Math"/>
                <w:sz w:val="24"/>
                <w:szCs w:val="24"/>
              </w:rPr>
              <m:t>H</m:t>
            </m:r>
          </m:e>
          <m:sub>
            <m:r>
              <m:rPr>
                <m:sty m:val="p"/>
              </m:rPr>
              <w:rPr>
                <w:rFonts w:ascii="Cambria Math" w:hAnsi="Cambria Math"/>
                <w:sz w:val="24"/>
                <w:szCs w:val="24"/>
              </w:rPr>
              <m:t>0</m:t>
            </m:r>
          </m:sub>
        </m:sSub>
      </m:oMath>
      <w:r w:rsidR="00DD1DD0">
        <w:rPr>
          <w:rFonts w:ascii="Times New Roman" w:hAnsi="Times New Roman"/>
          <w:sz w:val="24"/>
          <w:szCs w:val="24"/>
        </w:rPr>
        <w:t xml:space="preserve"> diterima </w:t>
      </w:r>
      <w:r w:rsidR="00DD1DD0" w:rsidRPr="00002884">
        <w:rPr>
          <w:rFonts w:ascii="Times New Roman" w:hAnsi="Times New Roman"/>
          <w:sz w:val="24"/>
          <w:szCs w:val="24"/>
        </w:rPr>
        <w:t>dan</w:t>
      </w:r>
      <m:oMath>
        <m:sSub>
          <m:sSubPr>
            <m:ctrlPr>
              <w:rPr>
                <w:rFonts w:ascii="Cambria Math" w:hAnsi="Cambria Math"/>
                <w:sz w:val="24"/>
                <w:szCs w:val="24"/>
              </w:rPr>
            </m:ctrlPr>
          </m:sSubPr>
          <m:e>
            <m:r>
              <m:rPr>
                <m:sty m:val="p"/>
              </m:rPr>
              <w:rPr>
                <w:rFonts w:ascii="Cambria Math" w:hAnsi="Cambria Math"/>
                <w:sz w:val="24"/>
                <w:szCs w:val="24"/>
              </w:rPr>
              <m:t xml:space="preserve"> H</m:t>
            </m:r>
          </m:e>
          <m:sub>
            <m:r>
              <m:rPr>
                <m:sty m:val="p"/>
              </m:rPr>
              <w:rPr>
                <w:rFonts w:ascii="Cambria Math" w:hAnsi="Cambria Math"/>
                <w:sz w:val="24"/>
                <w:szCs w:val="24"/>
              </w:rPr>
              <m:t>1</m:t>
            </m:r>
          </m:sub>
        </m:sSub>
      </m:oMath>
      <w:r w:rsidR="00DD1DD0">
        <w:rPr>
          <w:rFonts w:ascii="Times New Roman" w:hAnsi="Times New Roman"/>
          <w:sz w:val="24"/>
          <w:szCs w:val="24"/>
        </w:rPr>
        <w:t xml:space="preserve"> ditolak</w:t>
      </w:r>
      <w:r w:rsidRPr="006D533E">
        <w:rPr>
          <w:rFonts w:ascii="Times New Roman" w:eastAsiaTheme="minorEastAsia" w:hAnsi="Times New Roman"/>
          <w:sz w:val="24"/>
          <w:szCs w:val="24"/>
        </w:rPr>
        <w:t xml:space="preserve">yang artinya berdasarkan dari hasil pernyataan tersebut dapat ditarik kesimpulan bahwa </w:t>
      </w:r>
      <w:r w:rsidR="006A0E35" w:rsidRPr="00BD7310">
        <w:rPr>
          <w:rFonts w:ascii="Times New Roman" w:eastAsiaTheme="minorEastAsia" w:hAnsi="Times New Roman"/>
          <w:iCs/>
          <w:sz w:val="24"/>
          <w:szCs w:val="24"/>
        </w:rPr>
        <w:t>Rasio Efesiensi</w:t>
      </w:r>
      <w:r w:rsidRPr="006D533E">
        <w:rPr>
          <w:rFonts w:ascii="Times New Roman" w:eastAsiaTheme="minorEastAsia" w:hAnsi="Times New Roman"/>
          <w:sz w:val="24"/>
          <w:szCs w:val="24"/>
        </w:rPr>
        <w:t>(BOPO)</w:t>
      </w:r>
      <w:r w:rsidR="00DF370D" w:rsidRPr="006D533E">
        <w:rPr>
          <w:rFonts w:ascii="Times New Roman" w:eastAsiaTheme="minorEastAsia" w:hAnsi="Times New Roman"/>
          <w:sz w:val="24"/>
          <w:szCs w:val="24"/>
        </w:rPr>
        <w:t xml:space="preserve"> tidakberpengaruh</w:t>
      </w:r>
      <w:r w:rsidRPr="006D533E">
        <w:rPr>
          <w:rFonts w:ascii="Times New Roman" w:eastAsiaTheme="minorEastAsia" w:hAnsi="Times New Roman"/>
          <w:sz w:val="24"/>
          <w:szCs w:val="24"/>
        </w:rPr>
        <w:t xml:space="preserve"> secara signifikan terhadap </w:t>
      </w:r>
      <w:r w:rsidRPr="006D533E">
        <w:rPr>
          <w:rFonts w:ascii="Times New Roman" w:eastAsiaTheme="minorEastAsia" w:hAnsi="Times New Roman"/>
          <w:i/>
          <w:sz w:val="24"/>
          <w:szCs w:val="24"/>
        </w:rPr>
        <w:t>Return On Equity</w:t>
      </w:r>
      <w:r w:rsidRPr="006D533E">
        <w:rPr>
          <w:rFonts w:ascii="Times New Roman" w:eastAsiaTheme="minorEastAsia" w:hAnsi="Times New Roman"/>
          <w:sz w:val="24"/>
          <w:szCs w:val="24"/>
        </w:rPr>
        <w:t xml:space="preserve"> (ROE). </w:t>
      </w:r>
      <w:r w:rsidR="002971F0" w:rsidRPr="006D533E">
        <w:rPr>
          <w:rFonts w:ascii="Times New Roman" w:eastAsiaTheme="minorEastAsia" w:hAnsi="Times New Roman"/>
          <w:sz w:val="24"/>
          <w:szCs w:val="24"/>
        </w:rPr>
        <w:t>Selama periode penelitian tahun 2012-2016 pertriwulannya cenderung mengalami kenaikan secara rata-rata. Permasalahan utama yang dihadapi PT Bank Syariah Mandiri, TBK dalam  menjaga kinerja keuangan adalah risiko pembiyaan dan risiko operasional yang dikeluarkan terlalu banyak, semakin besar tingkat BOPO suatu bank maka kinerja da</w:t>
      </w:r>
      <w:r w:rsidR="00364546" w:rsidRPr="006D533E">
        <w:rPr>
          <w:rFonts w:ascii="Times New Roman" w:eastAsiaTheme="minorEastAsia" w:hAnsi="Times New Roman"/>
          <w:sz w:val="24"/>
          <w:szCs w:val="24"/>
        </w:rPr>
        <w:t xml:space="preserve">n Operasional bank akan menurun karena besarnya beban yang diterima. Dan pada akhirnya menurunkan tingkat profitabilitas bank sehingga BOPO berpengaruh Negatif dan signifikan terhadap ROE. Sehingga bank harus memberikan pembiyaan yang efektif dan efesien dalam pembiyaan untuk menjaga kesehatan bank. </w:t>
      </w:r>
    </w:p>
    <w:p w:rsidR="00490911" w:rsidRDefault="007B38A4" w:rsidP="006D533E">
      <w:pPr>
        <w:autoSpaceDE w:val="0"/>
        <w:autoSpaceDN w:val="0"/>
        <w:adjustRightInd w:val="0"/>
        <w:spacing w:after="160" w:line="480" w:lineRule="auto"/>
        <w:ind w:left="709" w:firstLine="720"/>
        <w:jc w:val="both"/>
        <w:rPr>
          <w:rFonts w:ascii="Times New Roman" w:hAnsi="Times New Roman" w:cs="Times New Roman"/>
          <w:sz w:val="24"/>
          <w:szCs w:val="24"/>
        </w:rPr>
      </w:pPr>
      <w:r w:rsidRPr="00490911">
        <w:rPr>
          <w:rFonts w:ascii="Times New Roman" w:hAnsi="Times New Roman" w:cs="Times New Roman"/>
          <w:sz w:val="24"/>
          <w:szCs w:val="24"/>
        </w:rPr>
        <w:t xml:space="preserve">Hasil penelitian ini juga didukung oleh penelitian yang dilakukan oleh </w:t>
      </w:r>
      <w:r w:rsidR="00490911" w:rsidRPr="00490911">
        <w:rPr>
          <w:rFonts w:ascii="Times New Roman" w:hAnsi="Times New Roman" w:cs="Times New Roman"/>
          <w:sz w:val="24"/>
          <w:szCs w:val="24"/>
        </w:rPr>
        <w:t>Zulfiah (2014),</w:t>
      </w:r>
      <w:r w:rsidRPr="00490911">
        <w:rPr>
          <w:rFonts w:ascii="Times New Roman" w:eastAsia="Times New Roman" w:hAnsi="Times New Roman" w:cs="Times New Roman"/>
          <w:sz w:val="24"/>
          <w:szCs w:val="24"/>
          <w:lang w:eastAsia="id-ID"/>
        </w:rPr>
        <w:t xml:space="preserve">menurut </w:t>
      </w:r>
      <w:r w:rsidR="00490911" w:rsidRPr="00490911">
        <w:rPr>
          <w:rFonts w:ascii="Times New Roman" w:hAnsi="Times New Roman" w:cs="Times New Roman"/>
          <w:sz w:val="24"/>
          <w:szCs w:val="24"/>
        </w:rPr>
        <w:t>Aulia dan Prasetiono (2016)</w:t>
      </w:r>
      <w:r w:rsidR="00364546">
        <w:rPr>
          <w:rFonts w:ascii="Times New Roman" w:hAnsi="Times New Roman" w:cs="Times New Roman"/>
          <w:sz w:val="24"/>
          <w:szCs w:val="24"/>
        </w:rPr>
        <w:t xml:space="preserve">yang dalam </w:t>
      </w:r>
      <w:r w:rsidRPr="00490911">
        <w:rPr>
          <w:rFonts w:ascii="Times New Roman" w:hAnsi="Times New Roman" w:cs="Times New Roman"/>
          <w:sz w:val="24"/>
          <w:szCs w:val="24"/>
        </w:rPr>
        <w:t xml:space="preserve">penelitianya menunjukkan bahwa BOPO </w:t>
      </w:r>
      <w:r w:rsidR="00FE4116">
        <w:rPr>
          <w:rFonts w:ascii="Times New Roman" w:hAnsi="Times New Roman" w:cs="Times New Roman"/>
          <w:sz w:val="24"/>
          <w:szCs w:val="24"/>
        </w:rPr>
        <w:t xml:space="preserve">dan CAR </w:t>
      </w:r>
      <w:r w:rsidRPr="00490911">
        <w:rPr>
          <w:rFonts w:ascii="Times New Roman" w:hAnsi="Times New Roman" w:cs="Times New Roman"/>
          <w:sz w:val="24"/>
          <w:szCs w:val="24"/>
        </w:rPr>
        <w:t>berpengaruh negatif dan signifikan terhadap ROE.</w:t>
      </w:r>
      <w:r w:rsidR="00364546">
        <w:rPr>
          <w:rFonts w:ascii="Times New Roman" w:hAnsi="Times New Roman" w:cs="Times New Roman"/>
          <w:sz w:val="24"/>
          <w:szCs w:val="24"/>
        </w:rPr>
        <w:t xml:space="preserve"> Sedangkan terdapat perbedaan hasil dari penelitian ini dengan penelitian yang dilakukan oleh Asy’ari (2016) yang menyatakan bahwa </w:t>
      </w:r>
      <w:r w:rsidR="00FE4116">
        <w:rPr>
          <w:rFonts w:ascii="Times New Roman" w:hAnsi="Times New Roman" w:cs="Times New Roman"/>
          <w:sz w:val="24"/>
          <w:szCs w:val="24"/>
        </w:rPr>
        <w:t xml:space="preserve">secara simultan variabel CAR, FDR, NPF, dan </w:t>
      </w:r>
      <w:r w:rsidR="00364546">
        <w:rPr>
          <w:rFonts w:ascii="Times New Roman" w:hAnsi="Times New Roman" w:cs="Times New Roman"/>
          <w:sz w:val="24"/>
          <w:szCs w:val="24"/>
        </w:rPr>
        <w:t>BOPO berpengaruh signifikan terhadap Profitabilitas</w:t>
      </w:r>
      <w:r w:rsidR="00066557">
        <w:rPr>
          <w:rFonts w:ascii="Times New Roman" w:hAnsi="Times New Roman" w:cs="Times New Roman"/>
          <w:sz w:val="24"/>
          <w:szCs w:val="24"/>
        </w:rPr>
        <w:t xml:space="preserve">. Perbedaan hasil dari penelitian ini dengan penelitian yang dilakukan oleh Asy’ari bisa disebabkan oleh perbedaan rasio profitabilitas yang digunakan pada penelitian ini rasio profitabilitas yang dipilih adalah </w:t>
      </w:r>
      <w:r w:rsidR="00066557" w:rsidRPr="006D533E">
        <w:rPr>
          <w:rFonts w:ascii="Times New Roman" w:hAnsi="Times New Roman" w:cs="Times New Roman"/>
          <w:i/>
          <w:iCs/>
          <w:sz w:val="24"/>
          <w:szCs w:val="24"/>
        </w:rPr>
        <w:t>Return On Equity,</w:t>
      </w:r>
      <w:r w:rsidR="00066557">
        <w:rPr>
          <w:rFonts w:ascii="Times New Roman" w:hAnsi="Times New Roman" w:cs="Times New Roman"/>
          <w:sz w:val="24"/>
          <w:szCs w:val="24"/>
        </w:rPr>
        <w:t xml:space="preserve"> sedangkan penelitian Asy’ari menggunakan rasio </w:t>
      </w:r>
      <w:r w:rsidR="00066557" w:rsidRPr="006D533E">
        <w:rPr>
          <w:rFonts w:ascii="Times New Roman" w:hAnsi="Times New Roman" w:cs="Times New Roman"/>
          <w:i/>
          <w:iCs/>
          <w:sz w:val="24"/>
          <w:szCs w:val="24"/>
        </w:rPr>
        <w:t>Return On Asset.</w:t>
      </w:r>
    </w:p>
    <w:p w:rsidR="00066557" w:rsidRPr="00066557" w:rsidRDefault="00066557" w:rsidP="00066557">
      <w:pPr>
        <w:autoSpaceDE w:val="0"/>
        <w:autoSpaceDN w:val="0"/>
        <w:adjustRightInd w:val="0"/>
        <w:spacing w:after="160" w:line="480" w:lineRule="auto"/>
        <w:ind w:firstLine="720"/>
        <w:jc w:val="both"/>
        <w:rPr>
          <w:rFonts w:ascii="Times New Roman" w:hAnsi="Times New Roman" w:cs="Times New Roman"/>
          <w:sz w:val="24"/>
          <w:szCs w:val="24"/>
        </w:rPr>
      </w:pPr>
    </w:p>
    <w:p w:rsidR="007B38A4" w:rsidRDefault="007B38A4" w:rsidP="006D533E">
      <w:pPr>
        <w:spacing w:after="0" w:line="480" w:lineRule="auto"/>
        <w:ind w:left="720" w:hanging="720"/>
        <w:jc w:val="both"/>
        <w:rPr>
          <w:rFonts w:ascii="Times New Roman" w:hAnsi="Times New Roman" w:cs="Times New Roman"/>
          <w:b/>
          <w:sz w:val="24"/>
          <w:szCs w:val="24"/>
        </w:rPr>
      </w:pPr>
      <w:r w:rsidRPr="00F32DEE">
        <w:rPr>
          <w:rFonts w:ascii="Times New Roman" w:hAnsi="Times New Roman" w:cs="Times New Roman"/>
          <w:b/>
          <w:sz w:val="24"/>
          <w:szCs w:val="24"/>
        </w:rPr>
        <w:t>4.3.2</w:t>
      </w:r>
      <w:r w:rsidRPr="00F32DEE">
        <w:rPr>
          <w:rFonts w:ascii="Times New Roman" w:hAnsi="Times New Roman" w:cs="Times New Roman"/>
          <w:b/>
          <w:sz w:val="24"/>
          <w:szCs w:val="24"/>
        </w:rPr>
        <w:tab/>
        <w:t xml:space="preserve">Pengaruh </w:t>
      </w:r>
      <w:r w:rsidR="00DF370D">
        <w:rPr>
          <w:rFonts w:ascii="Times New Roman" w:hAnsi="Times New Roman" w:cs="Times New Roman"/>
          <w:b/>
          <w:i/>
          <w:sz w:val="24"/>
          <w:szCs w:val="24"/>
        </w:rPr>
        <w:t xml:space="preserve">Capital Adequacy Ratio </w:t>
      </w:r>
      <w:r w:rsidR="00DF370D">
        <w:rPr>
          <w:rFonts w:ascii="Times New Roman" w:hAnsi="Times New Roman" w:cs="Times New Roman"/>
          <w:b/>
          <w:sz w:val="24"/>
          <w:szCs w:val="24"/>
        </w:rPr>
        <w:t>(CAR</w:t>
      </w:r>
      <w:r w:rsidRPr="00F32DEE">
        <w:rPr>
          <w:rFonts w:ascii="Times New Roman" w:hAnsi="Times New Roman" w:cs="Times New Roman"/>
          <w:b/>
          <w:sz w:val="24"/>
          <w:szCs w:val="24"/>
        </w:rPr>
        <w:t xml:space="preserve">) Terhadap </w:t>
      </w:r>
      <w:r w:rsidRPr="00F32DEE">
        <w:rPr>
          <w:rFonts w:ascii="Times New Roman" w:hAnsi="Times New Roman" w:cs="Times New Roman"/>
          <w:b/>
          <w:i/>
          <w:sz w:val="24"/>
          <w:szCs w:val="24"/>
        </w:rPr>
        <w:t>Return On Equity</w:t>
      </w:r>
      <w:r w:rsidRPr="00F32DEE">
        <w:rPr>
          <w:rFonts w:ascii="Times New Roman" w:hAnsi="Times New Roman" w:cs="Times New Roman"/>
          <w:b/>
          <w:sz w:val="24"/>
          <w:szCs w:val="24"/>
        </w:rPr>
        <w:t xml:space="preserve"> (ROE) Secara Parsial</w:t>
      </w:r>
    </w:p>
    <w:p w:rsidR="007B38A4" w:rsidRPr="002A5C91" w:rsidRDefault="007B38A4" w:rsidP="006D533E">
      <w:pPr>
        <w:tabs>
          <w:tab w:val="left" w:pos="1134"/>
          <w:tab w:val="left" w:pos="2835"/>
        </w:tabs>
        <w:spacing w:after="0" w:line="480" w:lineRule="auto"/>
        <w:jc w:val="both"/>
        <w:rPr>
          <w:rFonts w:ascii="Times New Roman" w:hAnsi="Times New Roman"/>
          <w:sz w:val="24"/>
          <w:szCs w:val="24"/>
        </w:rPr>
      </w:pPr>
      <w:r w:rsidRPr="002A5C91">
        <w:rPr>
          <w:rFonts w:ascii="Times New Roman" w:hAnsi="Times New Roman"/>
          <w:sz w:val="24"/>
          <w:szCs w:val="24"/>
        </w:rPr>
        <w:t xml:space="preserve">Nilai koefisien regresi </w:t>
      </w:r>
      <w:r w:rsidR="00DF370D" w:rsidRPr="002A5C91">
        <w:rPr>
          <w:rFonts w:ascii="Times New Roman" w:hAnsi="Times New Roman"/>
          <w:i/>
          <w:sz w:val="24"/>
          <w:szCs w:val="24"/>
        </w:rPr>
        <w:t>Capital Adequacy Ratio</w:t>
      </w:r>
      <w:r w:rsidR="00DF370D" w:rsidRPr="002A5C91">
        <w:rPr>
          <w:rFonts w:ascii="Times New Roman" w:hAnsi="Times New Roman"/>
          <w:sz w:val="24"/>
          <w:szCs w:val="24"/>
        </w:rPr>
        <w:t>(CAR</w:t>
      </w:r>
      <w:r w:rsidRPr="002A5C91">
        <w:rPr>
          <w:rFonts w:ascii="Times New Roman" w:hAnsi="Times New Roman"/>
          <w:sz w:val="24"/>
          <w:szCs w:val="24"/>
        </w:rPr>
        <w:t>) sebesar</w:t>
      </w:r>
      <w:r w:rsidR="00490911" w:rsidRPr="002A5C91">
        <w:rPr>
          <w:rFonts w:asciiTheme="majorBidi" w:hAnsiTheme="majorBidi" w:cstheme="majorBidi"/>
          <w:color w:val="000000"/>
          <w:sz w:val="24"/>
          <w:szCs w:val="24"/>
        </w:rPr>
        <w:t>-0,049</w:t>
      </w:r>
      <w:r w:rsidRPr="002A5C91">
        <w:rPr>
          <w:rFonts w:ascii="Times New Roman" w:hAnsi="Times New Roman"/>
          <w:sz w:val="24"/>
          <w:szCs w:val="24"/>
        </w:rPr>
        <w:t xml:space="preserve">. Hal ini berarti menunjukkan apabila </w:t>
      </w:r>
      <w:r w:rsidR="00DF370D" w:rsidRPr="002A5C91">
        <w:rPr>
          <w:rFonts w:ascii="Times New Roman" w:hAnsi="Times New Roman"/>
          <w:i/>
          <w:sz w:val="24"/>
          <w:szCs w:val="24"/>
        </w:rPr>
        <w:t>Capital Adequacy Ratio</w:t>
      </w:r>
      <w:r w:rsidR="00DF370D" w:rsidRPr="002A5C91">
        <w:rPr>
          <w:rFonts w:ascii="Times New Roman" w:hAnsi="Times New Roman"/>
          <w:sz w:val="24"/>
          <w:szCs w:val="24"/>
        </w:rPr>
        <w:t>(CAR</w:t>
      </w:r>
      <w:r w:rsidRPr="002A5C91">
        <w:rPr>
          <w:rFonts w:ascii="Times New Roman" w:hAnsi="Times New Roman"/>
          <w:sz w:val="24"/>
          <w:szCs w:val="24"/>
        </w:rPr>
        <w:t xml:space="preserve">) naik sebesar 1% maka akan menyebabkan variabel dependen dalam penelitian ini yaitu </w:t>
      </w:r>
      <w:r w:rsidRPr="002A5C91">
        <w:rPr>
          <w:rFonts w:ascii="Times New Roman" w:hAnsi="Times New Roman"/>
          <w:i/>
          <w:sz w:val="24"/>
          <w:szCs w:val="24"/>
        </w:rPr>
        <w:t xml:space="preserve">Return On Equity </w:t>
      </w:r>
      <w:r w:rsidRPr="002A5C91">
        <w:rPr>
          <w:rFonts w:ascii="Times New Roman" w:hAnsi="Times New Roman"/>
          <w:sz w:val="24"/>
          <w:szCs w:val="24"/>
        </w:rPr>
        <w:t xml:space="preserve">(ROE) menurun sebesar </w:t>
      </w:r>
      <w:r w:rsidR="00490911" w:rsidRPr="002A5C91">
        <w:rPr>
          <w:rFonts w:ascii="Times New Roman" w:hAnsi="Times New Roman"/>
          <w:sz w:val="24"/>
          <w:szCs w:val="24"/>
        </w:rPr>
        <w:t>-0,049 atau -4,9</w:t>
      </w:r>
      <w:r w:rsidRPr="002A5C91">
        <w:rPr>
          <w:rFonts w:ascii="Times New Roman" w:hAnsi="Times New Roman"/>
          <w:sz w:val="24"/>
          <w:szCs w:val="24"/>
        </w:rPr>
        <w:t xml:space="preserve">% atau sebaliknya. Berdasarkan </w:t>
      </w:r>
      <w:r w:rsidR="002A5C91" w:rsidRPr="002A5C91">
        <w:rPr>
          <w:rFonts w:ascii="Times New Roman" w:hAnsi="Times New Roman"/>
          <w:sz w:val="24"/>
          <w:szCs w:val="24"/>
        </w:rPr>
        <w:t xml:space="preserve">hasil uji t (parsial) diperoleh </w:t>
      </w:r>
      <m:oMath>
        <m:sSub>
          <m:sSubPr>
            <m:ctrlPr>
              <w:rPr>
                <w:rFonts w:ascii="Cambria Math" w:hAnsi="Cambria Math"/>
                <w:sz w:val="24"/>
                <w:szCs w:val="24"/>
              </w:rPr>
            </m:ctrlPr>
          </m:sSubPr>
          <m:e>
            <m:r>
              <m:rPr>
                <m:sty m:val="p"/>
              </m:rPr>
              <w:rPr>
                <w:rFonts w:ascii="Cambria Math" w:hAnsi="Cambria Math"/>
                <w:sz w:val="24"/>
                <w:szCs w:val="24"/>
              </w:rPr>
              <m:t>t</m:t>
            </m:r>
          </m:e>
          <m:sub>
            <m:r>
              <m:rPr>
                <m:sty m:val="p"/>
              </m:rPr>
              <w:rPr>
                <w:rFonts w:ascii="Cambria Math" w:hAnsi="Cambria Math"/>
                <w:sz w:val="24"/>
                <w:szCs w:val="24"/>
              </w:rPr>
              <m:t>hitung</m:t>
            </m:r>
          </m:sub>
        </m:sSub>
      </m:oMath>
      <w:r w:rsidR="002A5C91" w:rsidRPr="002A5C91">
        <w:rPr>
          <w:rFonts w:ascii="Times New Roman" w:hAnsi="Times New Roman"/>
          <w:sz w:val="24"/>
          <w:szCs w:val="24"/>
        </w:rPr>
        <w:t xml:space="preserve"> (mutlak) = -1,308&lt;</w:t>
      </w:r>
      <m:oMath>
        <m:sSub>
          <m:sSubPr>
            <m:ctrlPr>
              <w:rPr>
                <w:rFonts w:ascii="Cambria Math" w:hAnsi="Cambria Math"/>
                <w:sz w:val="24"/>
                <w:szCs w:val="24"/>
              </w:rPr>
            </m:ctrlPr>
          </m:sSubPr>
          <m:e>
            <m:r>
              <m:rPr>
                <m:sty m:val="p"/>
              </m:rPr>
              <w:rPr>
                <w:rFonts w:ascii="Cambria Math" w:hAnsi="Cambria Math"/>
                <w:sz w:val="24"/>
                <w:szCs w:val="24"/>
              </w:rPr>
              <m:t>t</m:t>
            </m:r>
          </m:e>
          <m:sub>
            <m:r>
              <m:rPr>
                <m:sty m:val="p"/>
              </m:rPr>
              <w:rPr>
                <w:rFonts w:ascii="Cambria Math" w:hAnsi="Cambria Math"/>
                <w:sz w:val="24"/>
                <w:szCs w:val="24"/>
              </w:rPr>
              <m:t>tabel</m:t>
            </m:r>
          </m:sub>
        </m:sSub>
      </m:oMath>
      <w:r w:rsidR="002A5C91" w:rsidRPr="002A5C91">
        <w:rPr>
          <w:rFonts w:ascii="Times New Roman" w:hAnsi="Times New Roman"/>
          <w:sz w:val="24"/>
          <w:szCs w:val="24"/>
        </w:rPr>
        <w:t xml:space="preserve"> (mutlak) = 2,101 atau nilai </w:t>
      </w:r>
      <m:oMath>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value</m:t>
            </m:r>
          </m:sub>
        </m:sSub>
      </m:oMath>
      <w:r w:rsidR="002A5C91" w:rsidRPr="002A5C91">
        <w:rPr>
          <w:rFonts w:ascii="Times New Roman" w:hAnsi="Times New Roman"/>
          <w:sz w:val="24"/>
          <w:szCs w:val="24"/>
        </w:rPr>
        <w:t xml:space="preserve">= 0,209&gt; α = 0,05. Sehingga </w:t>
      </w:r>
      <m:oMath>
        <m:sSub>
          <m:sSubPr>
            <m:ctrlPr>
              <w:rPr>
                <w:rFonts w:ascii="Cambria Math" w:hAnsi="Cambria Math"/>
                <w:sz w:val="24"/>
                <w:szCs w:val="24"/>
              </w:rPr>
            </m:ctrlPr>
          </m:sSubPr>
          <m:e>
            <m:r>
              <m:rPr>
                <m:sty m:val="p"/>
              </m:rPr>
              <w:rPr>
                <w:rFonts w:ascii="Cambria Math" w:hAnsi="Cambria Math"/>
                <w:sz w:val="24"/>
                <w:szCs w:val="24"/>
              </w:rPr>
              <m:t>H</m:t>
            </m:r>
          </m:e>
          <m:sub>
            <m:r>
              <m:rPr>
                <m:sty m:val="p"/>
              </m:rPr>
              <w:rPr>
                <w:rFonts w:ascii="Cambria Math" w:hAnsi="Cambria Math"/>
                <w:sz w:val="24"/>
                <w:szCs w:val="24"/>
              </w:rPr>
              <m:t>0</m:t>
            </m:r>
          </m:sub>
        </m:sSub>
      </m:oMath>
      <w:r w:rsidR="002A5C91" w:rsidRPr="002A5C91">
        <w:rPr>
          <w:rFonts w:ascii="Times New Roman" w:hAnsi="Times New Roman"/>
          <w:sz w:val="24"/>
          <w:szCs w:val="24"/>
        </w:rPr>
        <w:t xml:space="preserve"> diterima dan </w:t>
      </w:r>
      <m:oMath>
        <m:sSub>
          <m:sSubPr>
            <m:ctrlPr>
              <w:rPr>
                <w:rFonts w:ascii="Cambria Math" w:hAnsi="Cambria Math"/>
                <w:sz w:val="24"/>
                <w:szCs w:val="24"/>
              </w:rPr>
            </m:ctrlPr>
          </m:sSubPr>
          <m:e>
            <m:r>
              <m:rPr>
                <m:sty m:val="p"/>
              </m:rPr>
              <w:rPr>
                <w:rFonts w:ascii="Cambria Math" w:hAnsi="Cambria Math"/>
                <w:sz w:val="24"/>
                <w:szCs w:val="24"/>
              </w:rPr>
              <m:t>H</m:t>
            </m:r>
          </m:e>
          <m:sub>
            <m:r>
              <m:rPr>
                <m:sty m:val="p"/>
              </m:rPr>
              <w:rPr>
                <w:rFonts w:ascii="Cambria Math" w:hAnsi="Cambria Math"/>
                <w:sz w:val="24"/>
                <w:szCs w:val="24"/>
              </w:rPr>
              <m:t>1</m:t>
            </m:r>
          </m:sub>
        </m:sSub>
      </m:oMath>
      <w:r w:rsidR="002A5C91" w:rsidRPr="002A5C91">
        <w:rPr>
          <w:rFonts w:ascii="Times New Roman" w:hAnsi="Times New Roman"/>
          <w:sz w:val="24"/>
          <w:szCs w:val="24"/>
        </w:rPr>
        <w:t xml:space="preserve"> ditolak.</w:t>
      </w:r>
      <w:r>
        <w:rPr>
          <w:rFonts w:ascii="Times New Roman" w:hAnsi="Times New Roman" w:cs="Times New Roman"/>
          <w:sz w:val="24"/>
          <w:szCs w:val="24"/>
        </w:rPr>
        <w:t xml:space="preserve">bahwa </w:t>
      </w:r>
      <m:oMath>
        <m:sSub>
          <m:sSubPr>
            <m:ctrlPr>
              <w:rPr>
                <w:rFonts w:ascii="Cambria Math" w:hAnsi="Cambria Math" w:cs="Times New Roman"/>
                <w:sz w:val="24"/>
                <w:szCs w:val="24"/>
              </w:rPr>
            </m:ctrlPr>
          </m:sSubPr>
          <m:e>
            <m:r>
              <m:rPr>
                <m:sty m:val="p"/>
              </m:rPr>
              <w:rPr>
                <w:rFonts w:ascii="Cambria Math" w:hAnsi="Cambria Math" w:cs="Times New Roman"/>
                <w:sz w:val="24"/>
                <w:szCs w:val="24"/>
              </w:rPr>
              <m:t>t</m:t>
            </m:r>
          </m:e>
          <m:sub>
            <m:r>
              <m:rPr>
                <m:sty m:val="p"/>
              </m:rPr>
              <w:rPr>
                <w:rFonts w:ascii="Cambria Math" w:hAnsi="Cambria Math" w:cs="Times New Roman"/>
                <w:sz w:val="24"/>
                <w:szCs w:val="24"/>
              </w:rPr>
              <m:t>hitung</m:t>
            </m:r>
          </m:sub>
        </m:sSub>
      </m:oMath>
      <w:r w:rsidR="00FA4CA7">
        <w:rPr>
          <w:rFonts w:ascii="Times New Roman" w:hAnsi="Times New Roman" w:cs="Times New Roman"/>
          <w:i/>
          <w:sz w:val="24"/>
          <w:szCs w:val="24"/>
        </w:rPr>
        <w:t>Capital Adequacy Ratio</w:t>
      </w:r>
      <w:r w:rsidR="00FA4CA7">
        <w:rPr>
          <w:rFonts w:ascii="Times New Roman" w:hAnsi="Times New Roman" w:cs="Times New Roman"/>
          <w:sz w:val="24"/>
          <w:szCs w:val="24"/>
        </w:rPr>
        <w:t xml:space="preserve">(CAR)  sebesar </w:t>
      </w:r>
      <w:r w:rsidR="00490911">
        <w:rPr>
          <w:rFonts w:asciiTheme="majorBidi" w:hAnsiTheme="majorBidi" w:cstheme="majorBidi"/>
          <w:color w:val="000000"/>
          <w:sz w:val="24"/>
          <w:szCs w:val="24"/>
        </w:rPr>
        <w:t>-1,308</w:t>
      </w:r>
      <w:r>
        <w:rPr>
          <w:rFonts w:ascii="Times New Roman" w:hAnsi="Times New Roman" w:cs="Times New Roman"/>
          <w:sz w:val="24"/>
          <w:szCs w:val="24"/>
        </w:rPr>
        <w:t xml:space="preserve"> dengan tingkat signifika</w:t>
      </w:r>
      <w:r w:rsidR="00490911">
        <w:rPr>
          <w:rFonts w:ascii="Times New Roman" w:hAnsi="Times New Roman" w:cs="Times New Roman"/>
          <w:sz w:val="24"/>
          <w:szCs w:val="24"/>
        </w:rPr>
        <w:t>nsi sebesar 0,209</w:t>
      </w:r>
      <w:r>
        <w:rPr>
          <w:rFonts w:ascii="Times New Roman" w:hAnsi="Times New Roman" w:cs="Times New Roman"/>
          <w:sz w:val="24"/>
          <w:szCs w:val="24"/>
        </w:rPr>
        <w:t>. N</w:t>
      </w:r>
      <w:r w:rsidR="00DD0C5A">
        <w:rPr>
          <w:rFonts w:ascii="Times New Roman" w:hAnsi="Times New Roman" w:cs="Times New Roman"/>
          <w:sz w:val="24"/>
          <w:szCs w:val="24"/>
        </w:rPr>
        <w:t>ilai signifikansi berada diatas</w:t>
      </w:r>
      <w:r>
        <w:rPr>
          <w:rFonts w:ascii="Times New Roman" w:hAnsi="Times New Roman" w:cs="Times New Roman"/>
          <w:sz w:val="24"/>
          <w:szCs w:val="24"/>
        </w:rPr>
        <w:t xml:space="preserve"> 0,05 yaitu menunjukkan bahwa variabel independen </w:t>
      </w:r>
      <w:r w:rsidR="00FA4CA7">
        <w:rPr>
          <w:rFonts w:ascii="Times New Roman" w:hAnsi="Times New Roman" w:cs="Times New Roman"/>
          <w:i/>
          <w:sz w:val="24"/>
          <w:szCs w:val="24"/>
        </w:rPr>
        <w:t xml:space="preserve">Capital Adequacy Ratio </w:t>
      </w:r>
      <w:r w:rsidR="00FA4CA7">
        <w:rPr>
          <w:rFonts w:ascii="Times New Roman" w:hAnsi="Times New Roman" w:cs="Times New Roman"/>
          <w:sz w:val="24"/>
          <w:szCs w:val="24"/>
        </w:rPr>
        <w:t>(CAR</w:t>
      </w:r>
      <w:r>
        <w:rPr>
          <w:rFonts w:ascii="Times New Roman" w:hAnsi="Times New Roman" w:cs="Times New Roman"/>
          <w:sz w:val="24"/>
          <w:szCs w:val="24"/>
        </w:rPr>
        <w:t xml:space="preserve">) dalam penelitian ini secara parsial </w:t>
      </w:r>
      <w:r w:rsidR="00DD0C5A">
        <w:rPr>
          <w:rFonts w:ascii="Times New Roman" w:hAnsi="Times New Roman" w:cs="Times New Roman"/>
          <w:sz w:val="24"/>
          <w:szCs w:val="24"/>
        </w:rPr>
        <w:t xml:space="preserve">tidak </w:t>
      </w:r>
      <w:r>
        <w:rPr>
          <w:rFonts w:ascii="Times New Roman" w:hAnsi="Times New Roman" w:cs="Times New Roman"/>
          <w:sz w:val="24"/>
          <w:szCs w:val="24"/>
        </w:rPr>
        <w:t xml:space="preserve">berpengaruh terhadap </w:t>
      </w:r>
      <w:r>
        <w:rPr>
          <w:rFonts w:ascii="Times New Roman" w:hAnsi="Times New Roman" w:cs="Times New Roman"/>
          <w:i/>
          <w:sz w:val="24"/>
          <w:szCs w:val="24"/>
        </w:rPr>
        <w:t xml:space="preserve">Return On Equity </w:t>
      </w:r>
      <w:r>
        <w:rPr>
          <w:rFonts w:ascii="Times New Roman" w:hAnsi="Times New Roman" w:cs="Times New Roman"/>
          <w:sz w:val="24"/>
          <w:szCs w:val="24"/>
        </w:rPr>
        <w:t>(ROE).</w:t>
      </w:r>
      <w:r w:rsidR="00CB2A9E">
        <w:rPr>
          <w:rFonts w:ascii="Times New Roman" w:hAnsi="Times New Roman" w:cs="Times New Roman"/>
          <w:sz w:val="24"/>
          <w:szCs w:val="24"/>
        </w:rPr>
        <w:t>Tidak signifikannya CAR t</w:t>
      </w:r>
      <w:r w:rsidR="001E16AD">
        <w:rPr>
          <w:rFonts w:ascii="Times New Roman" w:hAnsi="Times New Roman" w:cs="Times New Roman"/>
          <w:sz w:val="24"/>
          <w:szCs w:val="24"/>
        </w:rPr>
        <w:t xml:space="preserve">erhadap ROE, hal ini </w:t>
      </w:r>
      <w:r w:rsidR="00CB2A9E">
        <w:rPr>
          <w:rFonts w:ascii="Times New Roman" w:hAnsi="Times New Roman" w:cs="Times New Roman"/>
          <w:sz w:val="24"/>
          <w:szCs w:val="24"/>
        </w:rPr>
        <w:t xml:space="preserve"> dikarenakan pelaturan BI yang mengharuskan setiap bank untuk menjaga CAR dengan ketentuan minimal 8%, sehingga para pemilik bank menambah modal bank dengan menyediakan dana untuk mengantisipasi skala usaha yang berupa ekspansi kredit atau pinjaman yang diberikan agar rasio kecukupan modal (CAR) bank dapat memenuhi ketentuan BI. </w:t>
      </w:r>
    </w:p>
    <w:p w:rsidR="00490911" w:rsidRDefault="00490911" w:rsidP="00FE4116">
      <w:pPr>
        <w:autoSpaceDE w:val="0"/>
        <w:autoSpaceDN w:val="0"/>
        <w:adjustRightInd w:val="0"/>
        <w:spacing w:after="160" w:line="480" w:lineRule="auto"/>
        <w:ind w:firstLine="720"/>
        <w:jc w:val="both"/>
        <w:rPr>
          <w:rFonts w:ascii="Times New Roman" w:hAnsi="Times New Roman" w:cs="Times New Roman"/>
          <w:sz w:val="24"/>
          <w:szCs w:val="24"/>
        </w:rPr>
      </w:pPr>
      <w:r w:rsidRPr="00490911">
        <w:rPr>
          <w:rFonts w:ascii="Times New Roman" w:hAnsi="Times New Roman" w:cs="Times New Roman"/>
          <w:sz w:val="24"/>
          <w:szCs w:val="24"/>
        </w:rPr>
        <w:t xml:space="preserve">Hasil penelitian ini </w:t>
      </w:r>
      <w:r w:rsidR="00FE4116">
        <w:rPr>
          <w:rFonts w:ascii="Times New Roman" w:hAnsi="Times New Roman" w:cs="Times New Roman"/>
          <w:sz w:val="24"/>
          <w:szCs w:val="24"/>
        </w:rPr>
        <w:t xml:space="preserve">sesuai dengan penelitian yang telah dilakukan oleh </w:t>
      </w:r>
      <w:r w:rsidRPr="00490911">
        <w:rPr>
          <w:rFonts w:ascii="Times New Roman" w:hAnsi="Times New Roman" w:cs="Times New Roman"/>
          <w:sz w:val="24"/>
          <w:szCs w:val="24"/>
        </w:rPr>
        <w:t xml:space="preserve"> Zulfiah (2014), </w:t>
      </w:r>
      <w:r w:rsidRPr="00490911">
        <w:rPr>
          <w:rFonts w:ascii="Times New Roman" w:eastAsia="Times New Roman" w:hAnsi="Times New Roman" w:cs="Times New Roman"/>
          <w:sz w:val="24"/>
          <w:szCs w:val="24"/>
          <w:lang w:eastAsia="id-ID"/>
        </w:rPr>
        <w:t xml:space="preserve">menurut </w:t>
      </w:r>
      <w:r w:rsidRPr="00490911">
        <w:rPr>
          <w:rFonts w:ascii="Times New Roman" w:hAnsi="Times New Roman" w:cs="Times New Roman"/>
          <w:sz w:val="24"/>
          <w:szCs w:val="24"/>
        </w:rPr>
        <w:t>Aulia dan Prasetiono (2016)</w:t>
      </w:r>
      <w:r w:rsidR="00FE4116">
        <w:rPr>
          <w:rFonts w:ascii="Times New Roman" w:hAnsi="Times New Roman" w:cs="Times New Roman"/>
          <w:sz w:val="24"/>
          <w:szCs w:val="24"/>
        </w:rPr>
        <w:t xml:space="preserve"> dengan hasil penelitian menunjukkan bahwa CAR dan BOPO memiliki pengaruh negatif dan signifikan </w:t>
      </w:r>
      <w:r w:rsidR="003973B8">
        <w:rPr>
          <w:rFonts w:ascii="Times New Roman" w:hAnsi="Times New Roman" w:cs="Times New Roman"/>
          <w:sz w:val="24"/>
          <w:szCs w:val="24"/>
        </w:rPr>
        <w:t xml:space="preserve">terhadap ROE. </w:t>
      </w:r>
      <w:r w:rsidRPr="00490911">
        <w:rPr>
          <w:rFonts w:ascii="Times New Roman" w:hAnsi="Times New Roman" w:cs="Times New Roman"/>
          <w:sz w:val="24"/>
          <w:szCs w:val="24"/>
        </w:rPr>
        <w:t xml:space="preserve">Sedangkan menurut </w:t>
      </w:r>
      <w:r w:rsidRPr="00490911">
        <w:rPr>
          <w:rFonts w:ascii="Times New Roman" w:hAnsi="Times New Roman"/>
          <w:sz w:val="24"/>
          <w:szCs w:val="24"/>
        </w:rPr>
        <w:t xml:space="preserve">Asy’ari (2016) </w:t>
      </w:r>
      <w:r w:rsidRPr="00490911">
        <w:rPr>
          <w:rFonts w:ascii="Times New Roman" w:hAnsi="Times New Roman" w:cs="Times New Roman"/>
          <w:sz w:val="24"/>
          <w:szCs w:val="24"/>
        </w:rPr>
        <w:t>yang dalam penel</w:t>
      </w:r>
      <w:r w:rsidR="003973B8">
        <w:rPr>
          <w:rFonts w:ascii="Times New Roman" w:hAnsi="Times New Roman" w:cs="Times New Roman"/>
          <w:sz w:val="24"/>
          <w:szCs w:val="24"/>
        </w:rPr>
        <w:t xml:space="preserve">itianya menunjukkan secara simultan </w:t>
      </w:r>
      <w:r>
        <w:rPr>
          <w:rFonts w:ascii="Times New Roman" w:hAnsi="Times New Roman" w:cs="Times New Roman"/>
          <w:sz w:val="24"/>
          <w:szCs w:val="24"/>
        </w:rPr>
        <w:t>CAR</w:t>
      </w:r>
      <w:r w:rsidR="003973B8">
        <w:rPr>
          <w:rFonts w:ascii="Times New Roman" w:hAnsi="Times New Roman" w:cs="Times New Roman"/>
          <w:sz w:val="24"/>
          <w:szCs w:val="24"/>
        </w:rPr>
        <w:t>, FDR, NPF, dan BOPO berpengaruh signifikan terhadap ROA, sehingga mempunyai hasil yang bertolak belakang.</w:t>
      </w:r>
    </w:p>
    <w:p w:rsidR="00DD0C5A" w:rsidRPr="00490911" w:rsidRDefault="00DD0C5A" w:rsidP="00490911">
      <w:pPr>
        <w:autoSpaceDE w:val="0"/>
        <w:autoSpaceDN w:val="0"/>
        <w:adjustRightInd w:val="0"/>
        <w:spacing w:after="160" w:line="480" w:lineRule="auto"/>
        <w:ind w:firstLine="720"/>
        <w:jc w:val="both"/>
        <w:rPr>
          <w:rFonts w:ascii="Times New Roman" w:hAnsi="Times New Roman" w:cs="Times New Roman"/>
          <w:sz w:val="23"/>
          <w:szCs w:val="23"/>
        </w:rPr>
      </w:pPr>
    </w:p>
    <w:p w:rsidR="007B38A4" w:rsidRPr="00F32DEE" w:rsidRDefault="007B38A4" w:rsidP="006D533E">
      <w:pPr>
        <w:spacing w:after="0" w:line="480" w:lineRule="auto"/>
        <w:ind w:left="720" w:hanging="720"/>
        <w:jc w:val="both"/>
        <w:rPr>
          <w:rFonts w:ascii="Times New Roman" w:hAnsi="Times New Roman" w:cs="Times New Roman"/>
          <w:b/>
          <w:sz w:val="24"/>
          <w:szCs w:val="24"/>
        </w:rPr>
      </w:pPr>
      <w:r w:rsidRPr="00F32DEE">
        <w:rPr>
          <w:rFonts w:ascii="Times New Roman" w:hAnsi="Times New Roman" w:cs="Times New Roman"/>
          <w:b/>
          <w:sz w:val="24"/>
          <w:szCs w:val="24"/>
        </w:rPr>
        <w:t>4.3.3</w:t>
      </w:r>
      <w:r w:rsidRPr="00F32DEE">
        <w:rPr>
          <w:rFonts w:ascii="Times New Roman" w:hAnsi="Times New Roman" w:cs="Times New Roman"/>
          <w:b/>
          <w:sz w:val="24"/>
          <w:szCs w:val="24"/>
        </w:rPr>
        <w:tab/>
        <w:t xml:space="preserve">Pengaruh </w:t>
      </w:r>
      <w:r w:rsidR="00BD7310" w:rsidRPr="00BD7310">
        <w:rPr>
          <w:rFonts w:ascii="Times New Roman" w:hAnsi="Times New Roman" w:cs="Times New Roman"/>
          <w:b/>
          <w:iCs/>
          <w:sz w:val="24"/>
          <w:szCs w:val="24"/>
        </w:rPr>
        <w:t>Rasio Efesiensi</w:t>
      </w:r>
      <w:r w:rsidR="00E934BE">
        <w:rPr>
          <w:rFonts w:ascii="Times New Roman" w:hAnsi="Times New Roman" w:cs="Times New Roman"/>
          <w:b/>
          <w:i/>
          <w:sz w:val="24"/>
          <w:szCs w:val="24"/>
        </w:rPr>
        <w:t>(BOPO)</w:t>
      </w:r>
      <w:r w:rsidR="00361770">
        <w:rPr>
          <w:rFonts w:ascii="Times New Roman" w:hAnsi="Times New Roman" w:cs="Times New Roman"/>
          <w:b/>
          <w:i/>
          <w:sz w:val="24"/>
          <w:szCs w:val="24"/>
        </w:rPr>
        <w:t xml:space="preserve"> </w:t>
      </w:r>
      <w:r>
        <w:rPr>
          <w:rFonts w:ascii="Times New Roman" w:hAnsi="Times New Roman" w:cs="Times New Roman"/>
          <w:b/>
          <w:sz w:val="24"/>
          <w:szCs w:val="24"/>
        </w:rPr>
        <w:t xml:space="preserve">dan </w:t>
      </w:r>
      <w:r w:rsidR="00E934BE">
        <w:rPr>
          <w:rFonts w:ascii="Times New Roman" w:hAnsi="Times New Roman" w:cs="Times New Roman"/>
          <w:b/>
          <w:i/>
          <w:sz w:val="24"/>
          <w:szCs w:val="24"/>
        </w:rPr>
        <w:t xml:space="preserve">Capital Adequacy Ratio </w:t>
      </w:r>
      <w:r w:rsidR="00E934BE">
        <w:rPr>
          <w:rFonts w:ascii="Times New Roman" w:hAnsi="Times New Roman" w:cs="Times New Roman"/>
          <w:b/>
          <w:sz w:val="24"/>
          <w:szCs w:val="24"/>
        </w:rPr>
        <w:t>(CAR</w:t>
      </w:r>
      <w:r w:rsidRPr="00F32DEE">
        <w:rPr>
          <w:rFonts w:ascii="Times New Roman" w:hAnsi="Times New Roman" w:cs="Times New Roman"/>
          <w:b/>
          <w:sz w:val="24"/>
          <w:szCs w:val="24"/>
        </w:rPr>
        <w:t xml:space="preserve">) Terhadap </w:t>
      </w:r>
      <w:r w:rsidRPr="00F32DEE">
        <w:rPr>
          <w:rFonts w:ascii="Times New Roman" w:hAnsi="Times New Roman" w:cs="Times New Roman"/>
          <w:b/>
          <w:i/>
          <w:sz w:val="24"/>
          <w:szCs w:val="24"/>
        </w:rPr>
        <w:t>Return On Equity</w:t>
      </w:r>
      <w:r w:rsidRPr="00F32DEE">
        <w:rPr>
          <w:rFonts w:ascii="Times New Roman" w:hAnsi="Times New Roman" w:cs="Times New Roman"/>
          <w:b/>
          <w:sz w:val="24"/>
          <w:szCs w:val="24"/>
        </w:rPr>
        <w:t xml:space="preserve"> (ROE)</w:t>
      </w:r>
      <w:r>
        <w:rPr>
          <w:rFonts w:ascii="Times New Roman" w:hAnsi="Times New Roman" w:cs="Times New Roman"/>
          <w:b/>
          <w:sz w:val="24"/>
          <w:szCs w:val="24"/>
        </w:rPr>
        <w:t xml:space="preserve"> Secara Simultan</w:t>
      </w:r>
    </w:p>
    <w:p w:rsidR="007B38A4" w:rsidRDefault="007B38A4" w:rsidP="006D533E">
      <w:pPr>
        <w:spacing w:after="0" w:line="480" w:lineRule="auto"/>
        <w:ind w:firstLine="709"/>
        <w:jc w:val="both"/>
        <w:rPr>
          <w:rFonts w:ascii="Times New Roman" w:hAnsi="Times New Roman" w:cs="Times New Roman"/>
          <w:sz w:val="24"/>
          <w:szCs w:val="24"/>
        </w:rPr>
      </w:pPr>
      <w:r w:rsidRPr="00D07C6D">
        <w:rPr>
          <w:rFonts w:ascii="Times New Roman" w:hAnsi="Times New Roman" w:cs="Times New Roman"/>
          <w:sz w:val="24"/>
          <w:szCs w:val="24"/>
        </w:rPr>
        <w:t>Berdasarkan hasil uji F</w:t>
      </w:r>
      <w:r>
        <w:rPr>
          <w:rFonts w:ascii="Times New Roman" w:hAnsi="Times New Roman" w:cs="Times New Roman"/>
          <w:sz w:val="24"/>
          <w:szCs w:val="24"/>
        </w:rPr>
        <w:t xml:space="preserve"> (simul</w:t>
      </w:r>
      <w:r w:rsidR="00DD0C5A">
        <w:rPr>
          <w:rFonts w:ascii="Times New Roman" w:hAnsi="Times New Roman" w:cs="Times New Roman"/>
          <w:sz w:val="24"/>
          <w:szCs w:val="24"/>
        </w:rPr>
        <w:t xml:space="preserve">tan) diperoleh bahwa nilai sig. </w:t>
      </w:r>
      <w:r>
        <w:rPr>
          <w:rFonts w:ascii="Times New Roman" w:hAnsi="Times New Roman" w:cs="Times New Roman"/>
          <w:sz w:val="24"/>
          <w:szCs w:val="24"/>
        </w:rPr>
        <w:t xml:space="preserve">Hitung sebesar 0,000 lebih kecil dari nilai signifikansi 0,05 (0,000 &lt; 0,05). Hal ini menunjukkan bahwa secara simultan BOPO dan </w:t>
      </w:r>
      <w:r w:rsidR="00E934BE">
        <w:rPr>
          <w:rFonts w:ascii="Times New Roman" w:hAnsi="Times New Roman" w:cs="Times New Roman"/>
          <w:i/>
          <w:sz w:val="24"/>
          <w:szCs w:val="24"/>
        </w:rPr>
        <w:t xml:space="preserve">Capital Adequacy Ratio </w:t>
      </w:r>
      <w:r w:rsidR="00E934BE">
        <w:rPr>
          <w:rFonts w:ascii="Times New Roman" w:hAnsi="Times New Roman" w:cs="Times New Roman"/>
          <w:sz w:val="24"/>
          <w:szCs w:val="24"/>
        </w:rPr>
        <w:t>(CAR</w:t>
      </w:r>
      <w:r>
        <w:rPr>
          <w:rFonts w:ascii="Times New Roman" w:hAnsi="Times New Roman" w:cs="Times New Roman"/>
          <w:sz w:val="24"/>
          <w:szCs w:val="24"/>
        </w:rPr>
        <w:t xml:space="preserve">) berpengaruh signifikan terhadap </w:t>
      </w:r>
      <w:r w:rsidRPr="00172EDD">
        <w:rPr>
          <w:rFonts w:ascii="Times New Roman" w:hAnsi="Times New Roman" w:cs="Times New Roman"/>
          <w:i/>
          <w:sz w:val="24"/>
          <w:szCs w:val="24"/>
        </w:rPr>
        <w:t>Return On Equity</w:t>
      </w:r>
      <w:r>
        <w:rPr>
          <w:rFonts w:ascii="Times New Roman" w:hAnsi="Times New Roman" w:cs="Times New Roman"/>
          <w:sz w:val="24"/>
          <w:szCs w:val="24"/>
        </w:rPr>
        <w:t xml:space="preserve"> (ROE) pada PT. Bank Syariah Mandiri, Tbk priode 2012-2016.</w:t>
      </w:r>
    </w:p>
    <w:p w:rsidR="0070712B" w:rsidRDefault="007B38A4" w:rsidP="006D533E">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Nilai </w:t>
      </w:r>
      <w:r w:rsidR="00E934BE">
        <w:rPr>
          <w:rFonts w:ascii="Times New Roman" w:hAnsi="Times New Roman" w:cs="Times New Roman"/>
          <w:sz w:val="24"/>
          <w:szCs w:val="24"/>
        </w:rPr>
        <w:t xml:space="preserve">koefisien korelasi sebesar </w:t>
      </w:r>
      <w:r w:rsidR="00E934BE" w:rsidRPr="00E934BE">
        <w:rPr>
          <w:rFonts w:asciiTheme="majorBidi" w:hAnsiTheme="majorBidi" w:cstheme="majorBidi"/>
          <w:sz w:val="24"/>
          <w:szCs w:val="24"/>
        </w:rPr>
        <w:t>0,</w:t>
      </w:r>
      <w:r w:rsidR="00DD0C5A">
        <w:rPr>
          <w:rFonts w:asciiTheme="majorBidi" w:hAnsiTheme="majorBidi" w:cstheme="majorBidi"/>
          <w:color w:val="000000"/>
          <w:sz w:val="24"/>
          <w:szCs w:val="24"/>
        </w:rPr>
        <w:t>828</w:t>
      </w:r>
      <w:r>
        <w:rPr>
          <w:rFonts w:ascii="Times New Roman" w:hAnsi="Times New Roman" w:cs="Times New Roman"/>
          <w:sz w:val="24"/>
          <w:szCs w:val="24"/>
        </w:rPr>
        <w:t xml:space="preserve"> menunjukkan bahwa terdapat hubungan yang sangat kuat antara BOPO dan </w:t>
      </w:r>
      <w:r w:rsidR="0070712B">
        <w:rPr>
          <w:rFonts w:ascii="Times New Roman" w:hAnsi="Times New Roman" w:cs="Times New Roman"/>
          <w:i/>
          <w:sz w:val="24"/>
          <w:szCs w:val="24"/>
        </w:rPr>
        <w:t>Capital Adequacy Ratio</w:t>
      </w:r>
      <w:r w:rsidR="0070712B">
        <w:rPr>
          <w:rFonts w:ascii="Times New Roman" w:hAnsi="Times New Roman" w:cs="Times New Roman"/>
          <w:sz w:val="24"/>
          <w:szCs w:val="24"/>
        </w:rPr>
        <w:t xml:space="preserve"> (CAR</w:t>
      </w:r>
      <w:r>
        <w:rPr>
          <w:rFonts w:ascii="Times New Roman" w:hAnsi="Times New Roman" w:cs="Times New Roman"/>
          <w:sz w:val="24"/>
          <w:szCs w:val="24"/>
        </w:rPr>
        <w:t xml:space="preserve">) sebagai variabel independen terhadap </w:t>
      </w:r>
      <w:r w:rsidRPr="00172EDD">
        <w:rPr>
          <w:rFonts w:ascii="Times New Roman" w:hAnsi="Times New Roman" w:cs="Times New Roman"/>
          <w:i/>
          <w:sz w:val="24"/>
          <w:szCs w:val="24"/>
        </w:rPr>
        <w:t>Return On Equity</w:t>
      </w:r>
      <w:r>
        <w:rPr>
          <w:rFonts w:ascii="Times New Roman" w:hAnsi="Times New Roman" w:cs="Times New Roman"/>
          <w:sz w:val="24"/>
          <w:szCs w:val="24"/>
        </w:rPr>
        <w:t xml:space="preserve"> (ROE) sebagai variabel dep</w:t>
      </w:r>
      <w:r w:rsidR="0070712B">
        <w:rPr>
          <w:rFonts w:ascii="Times New Roman" w:hAnsi="Times New Roman" w:cs="Times New Roman"/>
          <w:sz w:val="24"/>
          <w:szCs w:val="24"/>
        </w:rPr>
        <w:t>enden. Sedangkan pada tabel 4.10</w:t>
      </w:r>
      <w:r>
        <w:rPr>
          <w:rFonts w:ascii="Times New Roman" w:hAnsi="Times New Roman" w:cs="Times New Roman"/>
          <w:sz w:val="24"/>
          <w:szCs w:val="24"/>
        </w:rPr>
        <w:t xml:space="preserve"> menunjukkan bahwa R Square (R</w:t>
      </w:r>
      <w:r>
        <w:rPr>
          <w:rFonts w:ascii="Times New Roman" w:hAnsi="Times New Roman" w:cs="Times New Roman"/>
          <w:sz w:val="24"/>
          <w:szCs w:val="24"/>
          <w:vertAlign w:val="superscript"/>
        </w:rPr>
        <w:t>2</w:t>
      </w:r>
      <w:r w:rsidR="0070712B">
        <w:rPr>
          <w:rFonts w:ascii="Times New Roman" w:hAnsi="Times New Roman" w:cs="Times New Roman"/>
          <w:sz w:val="24"/>
          <w:szCs w:val="24"/>
        </w:rPr>
        <w:t>) diperoleh nilai sebesar</w:t>
      </w:r>
      <w:r w:rsidR="00DD0C5A">
        <w:rPr>
          <w:rFonts w:ascii="Times New Roman" w:hAnsi="Times New Roman" w:cs="Times New Roman"/>
          <w:sz w:val="24"/>
          <w:szCs w:val="24"/>
        </w:rPr>
        <w:t xml:space="preserve"> 0,686 atau 69</w:t>
      </w:r>
      <w:r>
        <w:rPr>
          <w:rFonts w:ascii="Times New Roman" w:hAnsi="Times New Roman" w:cs="Times New Roman"/>
          <w:sz w:val="24"/>
          <w:szCs w:val="24"/>
        </w:rPr>
        <w:t>% artinya persentase sumbangan pengaruh BOPO (X</w:t>
      </w:r>
      <w:r>
        <w:rPr>
          <w:rFonts w:ascii="Times New Roman" w:hAnsi="Times New Roman" w:cs="Times New Roman"/>
          <w:sz w:val="24"/>
          <w:szCs w:val="24"/>
          <w:vertAlign w:val="subscript"/>
        </w:rPr>
        <w:t>1</w:t>
      </w:r>
      <w:r w:rsidR="0070712B">
        <w:rPr>
          <w:rFonts w:ascii="Times New Roman" w:hAnsi="Times New Roman" w:cs="Times New Roman"/>
          <w:sz w:val="24"/>
          <w:szCs w:val="24"/>
        </w:rPr>
        <w:t>) dan CAR</w:t>
      </w:r>
      <w:r>
        <w:rPr>
          <w:rFonts w:ascii="Times New Roman" w:hAnsi="Times New Roman" w:cs="Times New Roman"/>
          <w:sz w:val="24"/>
          <w:szCs w:val="24"/>
        </w:rPr>
        <w:t xml:space="preserve"> (X</w:t>
      </w:r>
      <w:r>
        <w:rPr>
          <w:rFonts w:ascii="Times New Roman" w:hAnsi="Times New Roman" w:cs="Times New Roman"/>
          <w:sz w:val="24"/>
          <w:szCs w:val="24"/>
          <w:vertAlign w:val="subscript"/>
        </w:rPr>
        <w:t>2</w:t>
      </w:r>
      <w:r>
        <w:rPr>
          <w:rFonts w:ascii="Times New Roman" w:hAnsi="Times New Roman" w:cs="Times New Roman"/>
          <w:sz w:val="24"/>
          <w:szCs w:val="24"/>
        </w:rPr>
        <w:t>) terhadap ROE (Y</w:t>
      </w:r>
      <w:r w:rsidR="00DD0C5A">
        <w:rPr>
          <w:rFonts w:ascii="Times New Roman" w:hAnsi="Times New Roman" w:cs="Times New Roman"/>
          <w:sz w:val="24"/>
          <w:szCs w:val="24"/>
        </w:rPr>
        <w:t>), sedangkan sisanya 31</w:t>
      </w:r>
      <w:r>
        <w:rPr>
          <w:rFonts w:ascii="Times New Roman" w:hAnsi="Times New Roman" w:cs="Times New Roman"/>
          <w:sz w:val="24"/>
          <w:szCs w:val="24"/>
        </w:rPr>
        <w:t xml:space="preserve">% diduga dipengaruhi oleh variabel lain yang tidak termasuk dalam penelitian. </w:t>
      </w:r>
    </w:p>
    <w:p w:rsidR="000D2D1B" w:rsidRPr="009C69CC" w:rsidRDefault="00DD0C5A" w:rsidP="009C69CC">
      <w:pPr>
        <w:autoSpaceDE w:val="0"/>
        <w:autoSpaceDN w:val="0"/>
        <w:adjustRightInd w:val="0"/>
        <w:spacing w:after="160" w:line="480" w:lineRule="auto"/>
        <w:ind w:firstLine="720"/>
        <w:jc w:val="both"/>
        <w:rPr>
          <w:rFonts w:ascii="Times New Roman" w:hAnsi="Times New Roman" w:cs="Times New Roman"/>
          <w:sz w:val="24"/>
          <w:szCs w:val="24"/>
        </w:rPr>
      </w:pPr>
      <w:r w:rsidRPr="00490911">
        <w:rPr>
          <w:rFonts w:ascii="Times New Roman" w:hAnsi="Times New Roman" w:cs="Times New Roman"/>
          <w:sz w:val="24"/>
          <w:szCs w:val="24"/>
        </w:rPr>
        <w:t xml:space="preserve">Hasil penelitian ini juga didukung oleh penelitian yang dilakukan oleh Zulfiah (2014), </w:t>
      </w:r>
      <w:r w:rsidRPr="00490911">
        <w:rPr>
          <w:rFonts w:ascii="Times New Roman" w:eastAsia="Times New Roman" w:hAnsi="Times New Roman" w:cs="Times New Roman"/>
          <w:sz w:val="24"/>
          <w:szCs w:val="24"/>
          <w:lang w:eastAsia="id-ID"/>
        </w:rPr>
        <w:t xml:space="preserve">menurut </w:t>
      </w:r>
      <w:r w:rsidRPr="00490911">
        <w:rPr>
          <w:rFonts w:ascii="Times New Roman" w:hAnsi="Times New Roman" w:cs="Times New Roman"/>
          <w:sz w:val="24"/>
          <w:szCs w:val="24"/>
        </w:rPr>
        <w:t xml:space="preserve">Aulia dan Prasetiono (2016) Sedangkan menurut </w:t>
      </w:r>
      <w:r w:rsidRPr="00490911">
        <w:rPr>
          <w:rFonts w:ascii="Times New Roman" w:hAnsi="Times New Roman"/>
          <w:sz w:val="24"/>
          <w:szCs w:val="24"/>
        </w:rPr>
        <w:t xml:space="preserve">Asy’ari (2016) </w:t>
      </w:r>
      <w:r w:rsidRPr="00490911">
        <w:rPr>
          <w:rFonts w:ascii="Times New Roman" w:hAnsi="Times New Roman" w:cs="Times New Roman"/>
          <w:sz w:val="24"/>
          <w:szCs w:val="24"/>
        </w:rPr>
        <w:t>yang dalam penel</w:t>
      </w:r>
      <w:r>
        <w:rPr>
          <w:rFonts w:ascii="Times New Roman" w:hAnsi="Times New Roman" w:cs="Times New Roman"/>
          <w:sz w:val="24"/>
          <w:szCs w:val="24"/>
        </w:rPr>
        <w:t>itianya menunjukkan bahwa BOPO dan CAR</w:t>
      </w:r>
      <w:r w:rsidRPr="00490911">
        <w:rPr>
          <w:rFonts w:ascii="Times New Roman" w:hAnsi="Times New Roman" w:cs="Times New Roman"/>
          <w:sz w:val="24"/>
          <w:szCs w:val="24"/>
        </w:rPr>
        <w:t xml:space="preserve"> berpengaruh negatif dan signifikan terhadap ROE.</w:t>
      </w:r>
    </w:p>
    <w:p w:rsidR="006E24DD" w:rsidRDefault="006E24DD" w:rsidP="006E24DD">
      <w:pPr>
        <w:spacing w:line="480" w:lineRule="auto"/>
        <w:jc w:val="both"/>
        <w:rPr>
          <w:rFonts w:ascii="Times New Roman" w:hAnsi="Times New Roman" w:cs="Times New Roman"/>
          <w:color w:val="FF0000"/>
          <w:sz w:val="24"/>
          <w:szCs w:val="24"/>
        </w:rPr>
      </w:pPr>
    </w:p>
    <w:p w:rsidR="006D533E" w:rsidRDefault="006D533E" w:rsidP="006E24DD">
      <w:pPr>
        <w:spacing w:line="480" w:lineRule="auto"/>
        <w:jc w:val="both"/>
        <w:rPr>
          <w:rFonts w:ascii="Times New Roman" w:hAnsi="Times New Roman" w:cs="Times New Roman"/>
          <w:color w:val="FF0000"/>
          <w:sz w:val="24"/>
          <w:szCs w:val="24"/>
        </w:rPr>
      </w:pPr>
    </w:p>
    <w:p w:rsidR="006D533E" w:rsidRDefault="006D533E" w:rsidP="006E24DD">
      <w:pPr>
        <w:spacing w:line="480" w:lineRule="auto"/>
        <w:jc w:val="both"/>
        <w:rPr>
          <w:rFonts w:ascii="Times New Roman" w:hAnsi="Times New Roman" w:cs="Times New Roman"/>
          <w:color w:val="FF0000"/>
          <w:sz w:val="24"/>
          <w:szCs w:val="24"/>
        </w:rPr>
      </w:pPr>
    </w:p>
    <w:p w:rsidR="006D533E" w:rsidRDefault="006D533E" w:rsidP="006E24DD">
      <w:pPr>
        <w:spacing w:line="480" w:lineRule="auto"/>
        <w:jc w:val="both"/>
        <w:rPr>
          <w:rFonts w:ascii="Times New Roman" w:hAnsi="Times New Roman" w:cs="Times New Roman"/>
          <w:color w:val="FF0000"/>
          <w:sz w:val="24"/>
          <w:szCs w:val="24"/>
        </w:rPr>
      </w:pPr>
    </w:p>
    <w:p w:rsidR="006D533E" w:rsidRPr="0070712B" w:rsidRDefault="006D533E" w:rsidP="006E24DD">
      <w:pPr>
        <w:spacing w:line="480" w:lineRule="auto"/>
        <w:jc w:val="both"/>
        <w:rPr>
          <w:rFonts w:ascii="Times New Roman" w:hAnsi="Times New Roman" w:cs="Times New Roman"/>
          <w:color w:val="FF0000"/>
          <w:sz w:val="24"/>
          <w:szCs w:val="24"/>
        </w:rPr>
      </w:pPr>
    </w:p>
    <w:p w:rsidR="00FD35BD" w:rsidRPr="002F3400" w:rsidRDefault="00FD35BD" w:rsidP="00FD35BD">
      <w:pPr>
        <w:jc w:val="center"/>
        <w:rPr>
          <w:rFonts w:ascii="Times New Roman" w:hAnsi="Times New Roman" w:cs="Times New Roman"/>
          <w:b/>
          <w:sz w:val="24"/>
          <w:szCs w:val="24"/>
        </w:rPr>
      </w:pPr>
      <w:r w:rsidRPr="002F3400">
        <w:rPr>
          <w:rFonts w:ascii="Times New Roman" w:hAnsi="Times New Roman" w:cs="Times New Roman"/>
          <w:b/>
          <w:sz w:val="24"/>
          <w:szCs w:val="24"/>
        </w:rPr>
        <w:t>BAB V</w:t>
      </w:r>
    </w:p>
    <w:p w:rsidR="00FD35BD" w:rsidRPr="002F3400" w:rsidRDefault="00FD35BD" w:rsidP="00FD35BD">
      <w:pPr>
        <w:jc w:val="center"/>
        <w:rPr>
          <w:rFonts w:ascii="Times New Roman" w:hAnsi="Times New Roman" w:cs="Times New Roman"/>
          <w:b/>
          <w:sz w:val="24"/>
          <w:szCs w:val="24"/>
        </w:rPr>
      </w:pPr>
      <w:r w:rsidRPr="002F3400">
        <w:rPr>
          <w:rFonts w:ascii="Times New Roman" w:hAnsi="Times New Roman" w:cs="Times New Roman"/>
          <w:b/>
          <w:sz w:val="24"/>
          <w:szCs w:val="24"/>
        </w:rPr>
        <w:t>KESIMPULAN DAN SARAN</w:t>
      </w:r>
    </w:p>
    <w:p w:rsidR="00FD35BD" w:rsidRPr="002F3400" w:rsidRDefault="00FD35BD" w:rsidP="00FD35BD">
      <w:pPr>
        <w:jc w:val="center"/>
        <w:rPr>
          <w:rFonts w:ascii="Times New Roman" w:hAnsi="Times New Roman" w:cs="Times New Roman"/>
          <w:b/>
          <w:sz w:val="24"/>
          <w:szCs w:val="24"/>
        </w:rPr>
      </w:pPr>
    </w:p>
    <w:p w:rsidR="00FD35BD" w:rsidRDefault="00FD35BD" w:rsidP="00FD35BD">
      <w:pPr>
        <w:jc w:val="both"/>
        <w:rPr>
          <w:rFonts w:ascii="Times New Roman" w:hAnsi="Times New Roman" w:cs="Times New Roman"/>
          <w:b/>
          <w:sz w:val="24"/>
          <w:szCs w:val="24"/>
        </w:rPr>
      </w:pPr>
      <w:r w:rsidRPr="002F3400">
        <w:rPr>
          <w:rFonts w:ascii="Times New Roman" w:hAnsi="Times New Roman" w:cs="Times New Roman"/>
          <w:b/>
          <w:sz w:val="24"/>
          <w:szCs w:val="24"/>
        </w:rPr>
        <w:t>5.1 Kesimpulan</w:t>
      </w:r>
    </w:p>
    <w:p w:rsidR="00FD35BD" w:rsidRPr="00252E9F" w:rsidRDefault="00FD35BD" w:rsidP="006D533E">
      <w:pPr>
        <w:spacing w:after="0" w:line="480" w:lineRule="auto"/>
        <w:ind w:firstLine="709"/>
        <w:jc w:val="both"/>
        <w:rPr>
          <w:rFonts w:ascii="Times New Roman" w:hAnsi="Times New Roman" w:cs="Times New Roman"/>
          <w:sz w:val="24"/>
          <w:szCs w:val="24"/>
        </w:rPr>
      </w:pPr>
      <w:r>
        <w:rPr>
          <w:rFonts w:ascii="Times New Roman" w:hAnsi="Times New Roman" w:cs="Times New Roman"/>
          <w:b/>
          <w:sz w:val="24"/>
          <w:szCs w:val="24"/>
        </w:rPr>
        <w:tab/>
      </w:r>
      <w:r w:rsidRPr="00252E9F">
        <w:rPr>
          <w:rFonts w:ascii="Times New Roman" w:hAnsi="Times New Roman" w:cs="Times New Roman"/>
          <w:sz w:val="24"/>
          <w:szCs w:val="24"/>
        </w:rPr>
        <w:t>Berda</w:t>
      </w:r>
      <w:r>
        <w:rPr>
          <w:rFonts w:ascii="Times New Roman" w:hAnsi="Times New Roman" w:cs="Times New Roman"/>
          <w:sz w:val="24"/>
          <w:szCs w:val="24"/>
        </w:rPr>
        <w:t xml:space="preserve">sarkan pembahasan yang dilakukan pada BAB IV mengenai pengaruh BOPO dan </w:t>
      </w:r>
      <w:r w:rsidRPr="006E24DD">
        <w:rPr>
          <w:rFonts w:ascii="Times New Roman" w:hAnsi="Times New Roman" w:cs="Times New Roman"/>
          <w:i/>
          <w:iCs/>
          <w:sz w:val="24"/>
          <w:szCs w:val="24"/>
        </w:rPr>
        <w:t xml:space="preserve">Capital Adequacy Ratio </w:t>
      </w:r>
      <w:r w:rsidRPr="006E24DD">
        <w:rPr>
          <w:rFonts w:ascii="Times New Roman" w:hAnsi="Times New Roman" w:cs="Times New Roman"/>
          <w:sz w:val="24"/>
          <w:szCs w:val="24"/>
        </w:rPr>
        <w:t>(CAR</w:t>
      </w:r>
      <w:r>
        <w:rPr>
          <w:rFonts w:ascii="Times New Roman" w:hAnsi="Times New Roman" w:cs="Times New Roman"/>
          <w:sz w:val="24"/>
          <w:szCs w:val="24"/>
        </w:rPr>
        <w:t xml:space="preserve">) terhadap </w:t>
      </w:r>
      <w:r w:rsidRPr="006E24DD">
        <w:rPr>
          <w:rFonts w:ascii="Times New Roman" w:hAnsi="Times New Roman" w:cs="Times New Roman"/>
          <w:i/>
          <w:iCs/>
          <w:sz w:val="24"/>
          <w:szCs w:val="24"/>
        </w:rPr>
        <w:t xml:space="preserve">Return On Equity </w:t>
      </w:r>
      <w:r>
        <w:rPr>
          <w:rFonts w:ascii="Times New Roman" w:hAnsi="Times New Roman" w:cs="Times New Roman"/>
          <w:sz w:val="24"/>
          <w:szCs w:val="24"/>
        </w:rPr>
        <w:t>(ROE) Pada PT. Bank Syariah Mandiri, Tbk periode 2012-2016 maka dapat ditarik kesimpulan sebagai berikut :</w:t>
      </w:r>
    </w:p>
    <w:p w:rsidR="00FD35BD" w:rsidRDefault="006D533E" w:rsidP="006D533E">
      <w:pPr>
        <w:pStyle w:val="ListParagraph"/>
        <w:numPr>
          <w:ilvl w:val="0"/>
          <w:numId w:val="47"/>
        </w:numPr>
        <w:spacing w:after="0" w:line="48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FD35BD" w:rsidRPr="00FD35BD">
        <w:rPr>
          <w:rFonts w:ascii="Times New Roman" w:hAnsi="Times New Roman"/>
          <w:color w:val="000000" w:themeColor="text1"/>
          <w:sz w:val="24"/>
          <w:szCs w:val="24"/>
        </w:rPr>
        <w:t xml:space="preserve">erkembangan </w:t>
      </w:r>
      <w:r w:rsidR="00FD35BD" w:rsidRPr="00013678">
        <w:rPr>
          <w:rFonts w:ascii="Times New Roman" w:hAnsi="Times New Roman"/>
          <w:color w:val="000000" w:themeColor="text1"/>
          <w:sz w:val="24"/>
          <w:szCs w:val="24"/>
        </w:rPr>
        <w:t>Rasio Efesiensi</w:t>
      </w:r>
      <w:r w:rsidR="00FD35BD" w:rsidRPr="00FD35BD">
        <w:rPr>
          <w:rFonts w:ascii="Times New Roman" w:hAnsi="Times New Roman"/>
          <w:color w:val="000000" w:themeColor="text1"/>
          <w:sz w:val="24"/>
          <w:szCs w:val="24"/>
        </w:rPr>
        <w:t xml:space="preserve"> (BOPO) pada PT. Bank Syariah Mandiri, Tbk per triwulan periode 2012-2016</w:t>
      </w:r>
      <w:r w:rsidR="00303792">
        <w:rPr>
          <w:rFonts w:ascii="Times New Roman" w:hAnsi="Times New Roman"/>
          <w:color w:val="000000" w:themeColor="text1"/>
          <w:sz w:val="24"/>
          <w:szCs w:val="24"/>
        </w:rPr>
        <w:t xml:space="preserve">, </w:t>
      </w:r>
      <w:r w:rsidR="00FD35BD" w:rsidRPr="00013678">
        <w:rPr>
          <w:rFonts w:ascii="Times New Roman" w:hAnsi="Times New Roman"/>
          <w:color w:val="000000" w:themeColor="text1"/>
          <w:sz w:val="24"/>
          <w:szCs w:val="24"/>
        </w:rPr>
        <w:t xml:space="preserve">Rasio Efesiensi </w:t>
      </w:r>
      <w:r w:rsidR="00FD35BD" w:rsidRPr="00FD35BD">
        <w:rPr>
          <w:rFonts w:ascii="Times New Roman" w:hAnsi="Times New Roman"/>
          <w:color w:val="000000" w:themeColor="text1"/>
          <w:sz w:val="24"/>
          <w:szCs w:val="24"/>
        </w:rPr>
        <w:t>(BOPO) tertinggi berada pada tahun</w:t>
      </w:r>
      <w:r w:rsidR="00D34615">
        <w:rPr>
          <w:rFonts w:ascii="Times New Roman" w:hAnsi="Times New Roman"/>
          <w:color w:val="000000" w:themeColor="text1"/>
          <w:sz w:val="24"/>
          <w:szCs w:val="24"/>
        </w:rPr>
        <w:t xml:space="preserve"> </w:t>
      </w:r>
      <w:r w:rsidR="00FD35BD" w:rsidRPr="00FD35BD">
        <w:rPr>
          <w:rFonts w:ascii="Times New Roman" w:hAnsi="Times New Roman"/>
          <w:color w:val="000000" w:themeColor="text1"/>
          <w:sz w:val="24"/>
          <w:szCs w:val="24"/>
        </w:rPr>
        <w:t>2014 triwulan-III sebesar 100,60%</w:t>
      </w:r>
      <w:r w:rsidR="00D34615">
        <w:rPr>
          <w:rFonts w:ascii="Times New Roman" w:hAnsi="Times New Roman"/>
          <w:color w:val="000000" w:themeColor="text1"/>
          <w:sz w:val="24"/>
          <w:szCs w:val="24"/>
        </w:rPr>
        <w:t xml:space="preserve"> </w:t>
      </w:r>
      <w:r w:rsidR="00FD35BD" w:rsidRPr="00FD35BD">
        <w:rPr>
          <w:rFonts w:ascii="Times New Roman" w:hAnsi="Times New Roman"/>
          <w:color w:val="000000" w:themeColor="text1"/>
          <w:sz w:val="24"/>
          <w:szCs w:val="24"/>
        </w:rPr>
        <w:t xml:space="preserve">sedangkan pertumbuhan Rasio Efesiensi (BOPO) tertinggi pada tahun 2015 triwulan-IV sebesar 9,03 %. Rasio Efesiensi (BOPO) terendah berada pada tahun 2013 triwulan-II sebesar 69,24% dan penurunan terendah Rasio Efesiensi (BOPO) berada pada tahun 2013 triwulan-ll sebesar -12,39% </w:t>
      </w:r>
    </w:p>
    <w:p w:rsidR="00FA2D1D" w:rsidRPr="006D533E" w:rsidRDefault="00FA2D1D" w:rsidP="006D533E">
      <w:pPr>
        <w:pStyle w:val="ListParagraph"/>
        <w:spacing w:after="0" w:line="480" w:lineRule="auto"/>
        <w:ind w:left="1084"/>
        <w:jc w:val="both"/>
        <w:rPr>
          <w:rFonts w:ascii="Times New Roman" w:hAnsi="Times New Roman"/>
          <w:color w:val="000000" w:themeColor="text1"/>
          <w:sz w:val="24"/>
          <w:szCs w:val="24"/>
        </w:rPr>
      </w:pPr>
      <w:r w:rsidRPr="00FA2D1D">
        <w:rPr>
          <w:rFonts w:ascii="Times New Roman" w:hAnsi="Times New Roman"/>
          <w:color w:val="000000" w:themeColor="text1"/>
          <w:sz w:val="24"/>
          <w:szCs w:val="24"/>
        </w:rPr>
        <w:t>persentase rasio BOPO pada PT. Bank Syariah Mandiri mengalami fluktuatif yang cenderung meningkat yaitu pada triwulan tahun 2012 – 2014 triwulan I rasio BOPO dibawah 90% sedangkan pada triwulan II tahun 2014 sampai dengan 2016 rasio BOPO lebih dari 90% atau mendekati 100% maka bank tersebut dikategorikan tidak efesien dalam menjalankan operasinya</w:t>
      </w:r>
      <w:r w:rsidR="006D533E">
        <w:rPr>
          <w:rFonts w:ascii="Times New Roman" w:hAnsi="Times New Roman"/>
          <w:color w:val="000000" w:themeColor="text1"/>
          <w:sz w:val="24"/>
          <w:szCs w:val="24"/>
        </w:rPr>
        <w:t>.</w:t>
      </w:r>
    </w:p>
    <w:p w:rsidR="00971841" w:rsidRDefault="00971841" w:rsidP="00971841">
      <w:pPr>
        <w:pStyle w:val="ListParagraph"/>
        <w:numPr>
          <w:ilvl w:val="0"/>
          <w:numId w:val="47"/>
        </w:numPr>
        <w:spacing w:after="160" w:line="480" w:lineRule="auto"/>
        <w:jc w:val="both"/>
        <w:rPr>
          <w:rFonts w:ascii="Times New Roman" w:hAnsi="Times New Roman"/>
          <w:color w:val="000000" w:themeColor="text1"/>
          <w:sz w:val="24"/>
          <w:szCs w:val="24"/>
        </w:rPr>
      </w:pPr>
      <w:r w:rsidRPr="00D36887">
        <w:rPr>
          <w:rFonts w:ascii="Times New Roman" w:hAnsi="Times New Roman"/>
          <w:i/>
          <w:iCs/>
          <w:color w:val="000000" w:themeColor="text1"/>
          <w:sz w:val="24"/>
          <w:szCs w:val="24"/>
        </w:rPr>
        <w:t>Capital Adequacy Ratio</w:t>
      </w:r>
      <w:r w:rsidRPr="00971841">
        <w:rPr>
          <w:rFonts w:ascii="Times New Roman" w:hAnsi="Times New Roman"/>
          <w:color w:val="000000" w:themeColor="text1"/>
          <w:sz w:val="24"/>
          <w:szCs w:val="24"/>
        </w:rPr>
        <w:t xml:space="preserve"> (CAR) pada PT. Bank Syariah Mandiri, Tbk per triwulan periode 2012-2016 Per-triwulan,</w:t>
      </w:r>
      <w:r w:rsidRPr="00971841">
        <w:rPr>
          <w:rFonts w:ascii="Times New Roman" w:hAnsi="Times New Roman"/>
          <w:i/>
          <w:iCs/>
          <w:color w:val="000000" w:themeColor="text1"/>
          <w:sz w:val="24"/>
          <w:szCs w:val="24"/>
        </w:rPr>
        <w:t>Capital Adequacy Ratio</w:t>
      </w:r>
      <w:r w:rsidRPr="00971841">
        <w:rPr>
          <w:rFonts w:ascii="Times New Roman" w:hAnsi="Times New Roman"/>
          <w:color w:val="000000" w:themeColor="text1"/>
          <w:sz w:val="24"/>
          <w:szCs w:val="24"/>
        </w:rPr>
        <w:t xml:space="preserve"> (CAR) tertinggi berada pada tahun</w:t>
      </w:r>
      <w:r w:rsidR="00D34615">
        <w:rPr>
          <w:rFonts w:ascii="Times New Roman" w:hAnsi="Times New Roman"/>
          <w:color w:val="000000" w:themeColor="text1"/>
          <w:sz w:val="24"/>
          <w:szCs w:val="24"/>
        </w:rPr>
        <w:t xml:space="preserve"> </w:t>
      </w:r>
      <w:r w:rsidRPr="00971841">
        <w:rPr>
          <w:rFonts w:ascii="Times New Roman" w:hAnsi="Times New Roman"/>
          <w:color w:val="000000" w:themeColor="text1"/>
          <w:sz w:val="24"/>
          <w:szCs w:val="24"/>
        </w:rPr>
        <w:t>2014 triwulan-III sebesar 15,53%</w:t>
      </w:r>
      <w:r w:rsidR="00D34615">
        <w:rPr>
          <w:rFonts w:ascii="Times New Roman" w:hAnsi="Times New Roman"/>
          <w:color w:val="000000" w:themeColor="text1"/>
          <w:sz w:val="24"/>
          <w:szCs w:val="24"/>
        </w:rPr>
        <w:t xml:space="preserve"> </w:t>
      </w:r>
      <w:r w:rsidRPr="00971841">
        <w:rPr>
          <w:rFonts w:ascii="Times New Roman" w:hAnsi="Times New Roman"/>
          <w:color w:val="000000" w:themeColor="text1"/>
          <w:sz w:val="24"/>
          <w:szCs w:val="24"/>
        </w:rPr>
        <w:t xml:space="preserve">sedangkan pertumbuhan </w:t>
      </w:r>
      <w:r w:rsidRPr="00FA2D1D">
        <w:rPr>
          <w:rFonts w:ascii="Times New Roman" w:hAnsi="Times New Roman"/>
          <w:i/>
          <w:iCs/>
          <w:color w:val="000000" w:themeColor="text1"/>
          <w:sz w:val="24"/>
          <w:szCs w:val="24"/>
        </w:rPr>
        <w:t>Capital Adequacy Ratio</w:t>
      </w:r>
      <w:r w:rsidRPr="00971841">
        <w:rPr>
          <w:rFonts w:ascii="Times New Roman" w:hAnsi="Times New Roman"/>
          <w:color w:val="000000" w:themeColor="text1"/>
          <w:sz w:val="24"/>
          <w:szCs w:val="24"/>
        </w:rPr>
        <w:t xml:space="preserve"> (CAR) tertinggi pada tahun 2015 triwulan-IV sebesar 3,15%. Capital </w:t>
      </w:r>
      <w:r w:rsidRPr="00FA2D1D">
        <w:rPr>
          <w:rFonts w:ascii="Times New Roman" w:hAnsi="Times New Roman"/>
          <w:i/>
          <w:iCs/>
          <w:color w:val="000000" w:themeColor="text1"/>
          <w:sz w:val="24"/>
          <w:szCs w:val="24"/>
        </w:rPr>
        <w:t xml:space="preserve">Adequacy Ratio </w:t>
      </w:r>
      <w:r w:rsidRPr="00971841">
        <w:rPr>
          <w:rFonts w:ascii="Times New Roman" w:hAnsi="Times New Roman"/>
          <w:color w:val="000000" w:themeColor="text1"/>
          <w:sz w:val="24"/>
          <w:szCs w:val="24"/>
        </w:rPr>
        <w:t xml:space="preserve">(CAR) terendah berada pada tahun 2015 triwulan-IV sebesar 11,84% dan penurunan terendah </w:t>
      </w:r>
      <w:r w:rsidRPr="00FA2D1D">
        <w:rPr>
          <w:rFonts w:ascii="Times New Roman" w:hAnsi="Times New Roman"/>
          <w:i/>
          <w:iCs/>
          <w:color w:val="000000" w:themeColor="text1"/>
          <w:sz w:val="24"/>
          <w:szCs w:val="24"/>
        </w:rPr>
        <w:t>Capital Adequacy Ratio</w:t>
      </w:r>
      <w:r w:rsidRPr="00971841">
        <w:rPr>
          <w:rFonts w:ascii="Times New Roman" w:hAnsi="Times New Roman"/>
          <w:color w:val="000000" w:themeColor="text1"/>
          <w:sz w:val="24"/>
          <w:szCs w:val="24"/>
        </w:rPr>
        <w:t xml:space="preserve"> (CAR) berada pada tahun 2015 triwulan-IV sebesar -1</w:t>
      </w:r>
      <w:r w:rsidR="00D03EE4">
        <w:rPr>
          <w:rFonts w:ascii="Times New Roman" w:hAnsi="Times New Roman"/>
          <w:color w:val="000000" w:themeColor="text1"/>
          <w:sz w:val="24"/>
          <w:szCs w:val="24"/>
        </w:rPr>
        <w:t>,41</w:t>
      </w:r>
    </w:p>
    <w:p w:rsidR="00DB7818" w:rsidRDefault="00FA2D1D" w:rsidP="00DB7818">
      <w:pPr>
        <w:pStyle w:val="ListParagraph"/>
        <w:spacing w:after="160" w:line="480" w:lineRule="auto"/>
        <w:ind w:left="1084"/>
        <w:jc w:val="both"/>
        <w:rPr>
          <w:rFonts w:ascii="Times New Roman" w:hAnsi="Times New Roman"/>
          <w:color w:val="000000" w:themeColor="text1"/>
          <w:sz w:val="24"/>
          <w:szCs w:val="24"/>
        </w:rPr>
      </w:pPr>
      <w:r w:rsidRPr="00FA2D1D">
        <w:rPr>
          <w:rFonts w:ascii="Times New Roman" w:hAnsi="Times New Roman"/>
          <w:color w:val="000000" w:themeColor="text1"/>
          <w:sz w:val="24"/>
          <w:szCs w:val="24"/>
        </w:rPr>
        <w:t xml:space="preserve">persentase rasio CAR pada PT Bank </w:t>
      </w:r>
      <w:r w:rsidR="001E53C9">
        <w:rPr>
          <w:rFonts w:ascii="Times New Roman" w:hAnsi="Times New Roman"/>
          <w:color w:val="000000" w:themeColor="text1"/>
          <w:sz w:val="24"/>
          <w:szCs w:val="24"/>
        </w:rPr>
        <w:t>Syariah Mandiri mengalami fluktu</w:t>
      </w:r>
      <w:r w:rsidRPr="00FA2D1D">
        <w:rPr>
          <w:rFonts w:ascii="Times New Roman" w:hAnsi="Times New Roman"/>
          <w:color w:val="000000" w:themeColor="text1"/>
          <w:sz w:val="24"/>
          <w:szCs w:val="24"/>
        </w:rPr>
        <w:t>atif yang cenderung menurun yaitu pada triwulan tahun 2012-2016. Rasio CAR &gt; 8%, maka kondisi bank tersebut dikategorikan sehat. Sesuai dengan peraturan Bank Indonesia No.6/10/PBI/2010 tentang sistem Penilaian Tingkat Kesehatan Bank Umum, semakin tinggi nilai CAR m</w:t>
      </w:r>
      <w:r w:rsidR="00D36887">
        <w:rPr>
          <w:rFonts w:ascii="Times New Roman" w:hAnsi="Times New Roman"/>
          <w:color w:val="000000" w:themeColor="text1"/>
          <w:sz w:val="24"/>
          <w:szCs w:val="24"/>
        </w:rPr>
        <w:t>enunjukkan sehat Bank tersebut.</w:t>
      </w:r>
    </w:p>
    <w:p w:rsidR="00D36887" w:rsidRPr="00DB7818" w:rsidRDefault="00D36887" w:rsidP="00DB7818">
      <w:pPr>
        <w:pStyle w:val="ListParagraph"/>
        <w:numPr>
          <w:ilvl w:val="0"/>
          <w:numId w:val="47"/>
        </w:numPr>
        <w:spacing w:after="160" w:line="48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Pengaruh pembiyaan Rasio Efesiensi, </w:t>
      </w:r>
      <w:r w:rsidRPr="00D36887">
        <w:rPr>
          <w:rFonts w:ascii="Times New Roman" w:hAnsi="Times New Roman"/>
          <w:i/>
          <w:iCs/>
          <w:color w:val="000000" w:themeColor="text1"/>
          <w:sz w:val="24"/>
          <w:szCs w:val="24"/>
        </w:rPr>
        <w:t>Capital Adequacy Ratio</w:t>
      </w:r>
      <w:r>
        <w:rPr>
          <w:rFonts w:ascii="Times New Roman" w:hAnsi="Times New Roman"/>
          <w:color w:val="000000" w:themeColor="text1"/>
          <w:sz w:val="24"/>
          <w:szCs w:val="24"/>
        </w:rPr>
        <w:t xml:space="preserve"> Terhadap Profitabilitas (ROE). Berdasarkan hasil pengelolaha</w:t>
      </w:r>
      <w:r w:rsidR="00BA2D31">
        <w:rPr>
          <w:rFonts w:ascii="Times New Roman" w:hAnsi="Times New Roman"/>
          <w:color w:val="000000" w:themeColor="text1"/>
          <w:sz w:val="24"/>
          <w:szCs w:val="24"/>
        </w:rPr>
        <w:t>n data SPSS 23.0 diperoleh nilai positif koefesien determinasi sebesar 0,828 menunjukkan hubungan yang sangat kuat. Nilai koefisien determinasi sebesar 0,686 atau 69% sedangkan sisanya 31% dipengaruhi variabel lain.</w:t>
      </w:r>
      <w:r w:rsidR="00D60B22">
        <w:rPr>
          <w:rFonts w:ascii="Times New Roman" w:hAnsi="Times New Roman"/>
          <w:color w:val="000000" w:themeColor="text1"/>
          <w:sz w:val="24"/>
          <w:szCs w:val="24"/>
        </w:rPr>
        <w:t xml:space="preserve"> Berdasarkan hasil uji F (Simultan) nilai F hitung yang diperoleh sebesar 17,491, apabila dibandingkan dengan nilai F tabel yang diperoleh sebesar 3,55, maka Ho ditolak hal ini dikarenakan nilai F </w:t>
      </w:r>
      <w:r w:rsidR="00D60B22" w:rsidRPr="00DB7818">
        <w:rPr>
          <w:rFonts w:ascii="Times New Roman" w:hAnsi="Times New Roman"/>
          <w:color w:val="000000" w:themeColor="text1"/>
          <w:sz w:val="24"/>
          <w:szCs w:val="24"/>
          <w:vertAlign w:val="subscript"/>
        </w:rPr>
        <w:t>hitung</w:t>
      </w:r>
      <w:r w:rsidR="00D60B22">
        <w:rPr>
          <w:rFonts w:ascii="Times New Roman" w:hAnsi="Times New Roman"/>
          <w:color w:val="000000" w:themeColor="text1"/>
          <w:sz w:val="24"/>
          <w:szCs w:val="24"/>
        </w:rPr>
        <w:t xml:space="preserve">&gt; F </w:t>
      </w:r>
      <w:r w:rsidR="00D60B22" w:rsidRPr="00DB7818">
        <w:rPr>
          <w:rFonts w:ascii="Times New Roman" w:hAnsi="Times New Roman"/>
          <w:color w:val="000000" w:themeColor="text1"/>
          <w:sz w:val="24"/>
          <w:szCs w:val="24"/>
          <w:vertAlign w:val="subscript"/>
        </w:rPr>
        <w:t>tabel</w:t>
      </w:r>
      <w:r w:rsidR="00D60B22">
        <w:rPr>
          <w:rFonts w:ascii="Times New Roman" w:hAnsi="Times New Roman"/>
          <w:color w:val="000000" w:themeColor="text1"/>
          <w:sz w:val="24"/>
          <w:szCs w:val="24"/>
        </w:rPr>
        <w:t xml:space="preserve"> (17,491 &gt; 3,55). Maka dapat disimpulkan bahwa secara bersama- sama atau variabel i</w:t>
      </w:r>
      <w:r w:rsidR="00DB7818">
        <w:rPr>
          <w:rFonts w:ascii="Times New Roman" w:hAnsi="Times New Roman"/>
          <w:color w:val="000000" w:themeColor="text1"/>
          <w:sz w:val="24"/>
          <w:szCs w:val="24"/>
        </w:rPr>
        <w:t>n</w:t>
      </w:r>
      <w:r w:rsidR="00D60B22">
        <w:rPr>
          <w:rFonts w:ascii="Times New Roman" w:hAnsi="Times New Roman"/>
          <w:color w:val="000000" w:themeColor="text1"/>
          <w:sz w:val="24"/>
          <w:szCs w:val="24"/>
        </w:rPr>
        <w:t>dependen berpengaruh signifikan terhadap variabel depe</w:t>
      </w:r>
      <w:r w:rsidR="00DB7818">
        <w:rPr>
          <w:rFonts w:ascii="Times New Roman" w:hAnsi="Times New Roman"/>
          <w:color w:val="000000" w:themeColor="text1"/>
          <w:sz w:val="24"/>
          <w:szCs w:val="24"/>
        </w:rPr>
        <w:t>nden. Berdasarkan uji T secara p</w:t>
      </w:r>
      <w:r w:rsidR="00D60B22">
        <w:rPr>
          <w:rFonts w:ascii="Times New Roman" w:hAnsi="Times New Roman"/>
          <w:color w:val="000000" w:themeColor="text1"/>
          <w:sz w:val="24"/>
          <w:szCs w:val="24"/>
        </w:rPr>
        <w:t xml:space="preserve">arsial telah diperoleh hasil T </w:t>
      </w:r>
      <w:r w:rsidR="00D60B22" w:rsidRPr="00D60B22">
        <w:rPr>
          <w:rFonts w:ascii="Times New Roman" w:hAnsi="Times New Roman"/>
          <w:color w:val="000000" w:themeColor="text1"/>
          <w:sz w:val="24"/>
          <w:szCs w:val="24"/>
          <w:vertAlign w:val="subscript"/>
        </w:rPr>
        <w:t>hitung</w:t>
      </w:r>
      <w:r w:rsidR="00D60B22">
        <w:rPr>
          <w:rFonts w:ascii="Times New Roman" w:hAnsi="Times New Roman"/>
          <w:color w:val="000000" w:themeColor="text1"/>
          <w:sz w:val="24"/>
          <w:szCs w:val="24"/>
        </w:rPr>
        <w:t xml:space="preserve">Negatif 5,332 </w:t>
      </w:r>
      <w:r w:rsidR="00DB7818">
        <w:rPr>
          <w:rFonts w:ascii="Times New Roman" w:hAnsi="Times New Roman"/>
          <w:color w:val="000000" w:themeColor="text1"/>
          <w:sz w:val="24"/>
          <w:szCs w:val="24"/>
        </w:rPr>
        <w:t xml:space="preserve">&lt; 2,101 maka Ho diterima sehingga dapat disimpulkan bahwa BOPO tidak berpengaruh </w:t>
      </w:r>
      <w:r w:rsidR="00D049AE">
        <w:rPr>
          <w:rFonts w:ascii="Times New Roman" w:hAnsi="Times New Roman"/>
          <w:color w:val="000000" w:themeColor="text1"/>
          <w:sz w:val="24"/>
          <w:szCs w:val="24"/>
        </w:rPr>
        <w:t>s</w:t>
      </w:r>
      <w:r w:rsidR="00DB7818">
        <w:rPr>
          <w:rFonts w:ascii="Times New Roman" w:hAnsi="Times New Roman"/>
          <w:color w:val="000000" w:themeColor="text1"/>
          <w:sz w:val="24"/>
          <w:szCs w:val="24"/>
        </w:rPr>
        <w:t>ignifikan terhadap profitabilitas(ROE), untuk CAR T</w:t>
      </w:r>
      <w:r w:rsidR="00DB7818" w:rsidRPr="00DB7818">
        <w:rPr>
          <w:rFonts w:ascii="Times New Roman" w:hAnsi="Times New Roman"/>
          <w:color w:val="000000" w:themeColor="text1"/>
          <w:sz w:val="24"/>
          <w:szCs w:val="24"/>
          <w:vertAlign w:val="subscript"/>
        </w:rPr>
        <w:t>hitung</w:t>
      </w:r>
      <w:r w:rsidR="00D049AE">
        <w:rPr>
          <w:rFonts w:ascii="Times New Roman" w:hAnsi="Times New Roman"/>
          <w:color w:val="000000" w:themeColor="text1"/>
          <w:sz w:val="24"/>
          <w:szCs w:val="24"/>
        </w:rPr>
        <w:t>n</w:t>
      </w:r>
      <w:r w:rsidR="00DB7818">
        <w:rPr>
          <w:rFonts w:ascii="Times New Roman" w:hAnsi="Times New Roman"/>
          <w:color w:val="000000" w:themeColor="text1"/>
          <w:sz w:val="24"/>
          <w:szCs w:val="24"/>
        </w:rPr>
        <w:t xml:space="preserve">egatif 1,308&lt; T </w:t>
      </w:r>
      <w:r w:rsidR="00DB7818" w:rsidRPr="00DB7818">
        <w:rPr>
          <w:rFonts w:ascii="Times New Roman" w:hAnsi="Times New Roman"/>
          <w:color w:val="000000" w:themeColor="text1"/>
          <w:sz w:val="24"/>
          <w:szCs w:val="24"/>
          <w:vertAlign w:val="subscript"/>
        </w:rPr>
        <w:t>tabel</w:t>
      </w:r>
      <w:r w:rsidR="00DB7818">
        <w:rPr>
          <w:rFonts w:ascii="Times New Roman" w:hAnsi="Times New Roman"/>
          <w:color w:val="000000" w:themeColor="text1"/>
          <w:sz w:val="24"/>
          <w:szCs w:val="24"/>
        </w:rPr>
        <w:t>maka Ho di</w:t>
      </w:r>
      <w:r w:rsidR="00D049AE">
        <w:rPr>
          <w:rFonts w:ascii="Times New Roman" w:hAnsi="Times New Roman"/>
          <w:color w:val="000000" w:themeColor="text1"/>
          <w:sz w:val="24"/>
          <w:szCs w:val="24"/>
        </w:rPr>
        <w:t>t</w:t>
      </w:r>
      <w:r w:rsidR="00DB7818">
        <w:rPr>
          <w:rFonts w:ascii="Times New Roman" w:hAnsi="Times New Roman"/>
          <w:color w:val="000000" w:themeColor="text1"/>
          <w:sz w:val="24"/>
          <w:szCs w:val="24"/>
        </w:rPr>
        <w:t xml:space="preserve">erima sehingga dapat disimpulkan bahwa CAR tidak berpengaruh </w:t>
      </w:r>
      <w:r w:rsidR="00D049AE">
        <w:rPr>
          <w:rFonts w:ascii="Times New Roman" w:hAnsi="Times New Roman"/>
          <w:color w:val="000000" w:themeColor="text1"/>
          <w:sz w:val="24"/>
          <w:szCs w:val="24"/>
        </w:rPr>
        <w:t>s</w:t>
      </w:r>
      <w:r w:rsidR="00DB7818">
        <w:rPr>
          <w:rFonts w:ascii="Times New Roman" w:hAnsi="Times New Roman"/>
          <w:color w:val="000000" w:themeColor="text1"/>
          <w:sz w:val="24"/>
          <w:szCs w:val="24"/>
        </w:rPr>
        <w:t xml:space="preserve">ignifikan terhadap Profitabilitas(ROE) </w:t>
      </w:r>
    </w:p>
    <w:p w:rsidR="00D36887" w:rsidRDefault="00D36887" w:rsidP="006D533E">
      <w:pPr>
        <w:pStyle w:val="ListParagraph"/>
        <w:spacing w:after="160" w:line="480" w:lineRule="auto"/>
        <w:ind w:left="1084"/>
        <w:jc w:val="both"/>
        <w:rPr>
          <w:rFonts w:ascii="Times New Roman" w:hAnsi="Times New Roman"/>
          <w:color w:val="000000" w:themeColor="text1"/>
          <w:sz w:val="24"/>
          <w:szCs w:val="24"/>
        </w:rPr>
      </w:pPr>
    </w:p>
    <w:p w:rsidR="00D36887" w:rsidRDefault="00D36887" w:rsidP="006D533E">
      <w:pPr>
        <w:pStyle w:val="ListParagraph"/>
        <w:spacing w:after="160" w:line="480" w:lineRule="auto"/>
        <w:ind w:left="1084"/>
        <w:jc w:val="both"/>
        <w:rPr>
          <w:rFonts w:ascii="Times New Roman" w:hAnsi="Times New Roman"/>
          <w:color w:val="000000" w:themeColor="text1"/>
          <w:sz w:val="24"/>
          <w:szCs w:val="24"/>
        </w:rPr>
      </w:pPr>
    </w:p>
    <w:p w:rsidR="00D36887" w:rsidRDefault="00D36887" w:rsidP="006D533E">
      <w:pPr>
        <w:pStyle w:val="ListParagraph"/>
        <w:spacing w:after="160" w:line="480" w:lineRule="auto"/>
        <w:ind w:left="1084"/>
        <w:jc w:val="both"/>
        <w:rPr>
          <w:rFonts w:ascii="Times New Roman" w:hAnsi="Times New Roman"/>
          <w:color w:val="000000" w:themeColor="text1"/>
          <w:sz w:val="24"/>
          <w:szCs w:val="24"/>
        </w:rPr>
      </w:pPr>
    </w:p>
    <w:p w:rsidR="00D36887" w:rsidRDefault="00D36887" w:rsidP="006D533E">
      <w:pPr>
        <w:pStyle w:val="ListParagraph"/>
        <w:spacing w:after="160" w:line="480" w:lineRule="auto"/>
        <w:ind w:left="1084"/>
        <w:jc w:val="both"/>
        <w:rPr>
          <w:rFonts w:ascii="Times New Roman" w:hAnsi="Times New Roman"/>
          <w:color w:val="000000" w:themeColor="text1"/>
          <w:sz w:val="24"/>
          <w:szCs w:val="24"/>
        </w:rPr>
      </w:pPr>
    </w:p>
    <w:p w:rsidR="00D36887" w:rsidRDefault="00D36887" w:rsidP="006D533E">
      <w:pPr>
        <w:pStyle w:val="ListParagraph"/>
        <w:spacing w:after="160" w:line="480" w:lineRule="auto"/>
        <w:ind w:left="1084"/>
        <w:jc w:val="both"/>
        <w:rPr>
          <w:rFonts w:ascii="Times New Roman" w:hAnsi="Times New Roman"/>
          <w:color w:val="000000" w:themeColor="text1"/>
          <w:sz w:val="24"/>
          <w:szCs w:val="24"/>
        </w:rPr>
      </w:pPr>
    </w:p>
    <w:p w:rsidR="00D36887" w:rsidRDefault="00D36887" w:rsidP="006D533E">
      <w:pPr>
        <w:pStyle w:val="ListParagraph"/>
        <w:spacing w:after="160" w:line="480" w:lineRule="auto"/>
        <w:ind w:left="1084"/>
        <w:jc w:val="both"/>
        <w:rPr>
          <w:rFonts w:ascii="Times New Roman" w:hAnsi="Times New Roman"/>
          <w:color w:val="000000" w:themeColor="text1"/>
          <w:sz w:val="24"/>
          <w:szCs w:val="24"/>
        </w:rPr>
      </w:pPr>
    </w:p>
    <w:p w:rsidR="00D36887" w:rsidRDefault="00D36887" w:rsidP="006D533E">
      <w:pPr>
        <w:pStyle w:val="ListParagraph"/>
        <w:spacing w:after="160" w:line="480" w:lineRule="auto"/>
        <w:ind w:left="1084"/>
        <w:jc w:val="both"/>
        <w:rPr>
          <w:rFonts w:ascii="Times New Roman" w:hAnsi="Times New Roman"/>
          <w:color w:val="000000" w:themeColor="text1"/>
          <w:sz w:val="24"/>
          <w:szCs w:val="24"/>
        </w:rPr>
      </w:pPr>
    </w:p>
    <w:p w:rsidR="00D36887" w:rsidRDefault="00D36887" w:rsidP="006D533E">
      <w:pPr>
        <w:pStyle w:val="ListParagraph"/>
        <w:spacing w:after="160" w:line="480" w:lineRule="auto"/>
        <w:ind w:left="1084"/>
        <w:jc w:val="both"/>
        <w:rPr>
          <w:rFonts w:ascii="Times New Roman" w:hAnsi="Times New Roman"/>
          <w:color w:val="000000" w:themeColor="text1"/>
          <w:sz w:val="24"/>
          <w:szCs w:val="24"/>
        </w:rPr>
      </w:pPr>
    </w:p>
    <w:p w:rsidR="00DB7818" w:rsidRDefault="00DB7818" w:rsidP="006D533E">
      <w:pPr>
        <w:pStyle w:val="ListParagraph"/>
        <w:spacing w:after="160" w:line="480" w:lineRule="auto"/>
        <w:ind w:left="1084"/>
        <w:jc w:val="both"/>
        <w:rPr>
          <w:rFonts w:ascii="Times New Roman" w:hAnsi="Times New Roman"/>
          <w:color w:val="000000" w:themeColor="text1"/>
          <w:sz w:val="24"/>
          <w:szCs w:val="24"/>
        </w:rPr>
      </w:pPr>
    </w:p>
    <w:p w:rsidR="00DB7818" w:rsidRDefault="00DB7818" w:rsidP="006D533E">
      <w:pPr>
        <w:pStyle w:val="ListParagraph"/>
        <w:spacing w:after="160" w:line="480" w:lineRule="auto"/>
        <w:ind w:left="1084"/>
        <w:jc w:val="both"/>
        <w:rPr>
          <w:rFonts w:ascii="Times New Roman" w:hAnsi="Times New Roman"/>
          <w:color w:val="000000" w:themeColor="text1"/>
          <w:sz w:val="24"/>
          <w:szCs w:val="24"/>
        </w:rPr>
      </w:pPr>
    </w:p>
    <w:p w:rsidR="00DB7818" w:rsidRDefault="00DB7818" w:rsidP="006D533E">
      <w:pPr>
        <w:pStyle w:val="ListParagraph"/>
        <w:spacing w:after="160" w:line="480" w:lineRule="auto"/>
        <w:ind w:left="1084"/>
        <w:jc w:val="both"/>
        <w:rPr>
          <w:rFonts w:ascii="Times New Roman" w:hAnsi="Times New Roman"/>
          <w:color w:val="000000" w:themeColor="text1"/>
          <w:sz w:val="24"/>
          <w:szCs w:val="24"/>
        </w:rPr>
      </w:pPr>
    </w:p>
    <w:p w:rsidR="00DB7818" w:rsidRDefault="00DB7818" w:rsidP="006D533E">
      <w:pPr>
        <w:pStyle w:val="ListParagraph"/>
        <w:spacing w:after="160" w:line="480" w:lineRule="auto"/>
        <w:ind w:left="1084"/>
        <w:jc w:val="both"/>
        <w:rPr>
          <w:rFonts w:ascii="Times New Roman" w:hAnsi="Times New Roman"/>
          <w:color w:val="000000" w:themeColor="text1"/>
          <w:sz w:val="24"/>
          <w:szCs w:val="24"/>
        </w:rPr>
      </w:pPr>
    </w:p>
    <w:p w:rsidR="00DB7818" w:rsidRDefault="00DB7818" w:rsidP="006D533E">
      <w:pPr>
        <w:pStyle w:val="ListParagraph"/>
        <w:spacing w:after="160" w:line="480" w:lineRule="auto"/>
        <w:ind w:left="1084"/>
        <w:jc w:val="both"/>
        <w:rPr>
          <w:rFonts w:ascii="Times New Roman" w:hAnsi="Times New Roman"/>
          <w:color w:val="000000" w:themeColor="text1"/>
          <w:sz w:val="24"/>
          <w:szCs w:val="24"/>
        </w:rPr>
      </w:pPr>
    </w:p>
    <w:p w:rsidR="00DB7818" w:rsidRDefault="00DB7818" w:rsidP="006D533E">
      <w:pPr>
        <w:pStyle w:val="ListParagraph"/>
        <w:spacing w:after="160" w:line="480" w:lineRule="auto"/>
        <w:ind w:left="1084"/>
        <w:jc w:val="both"/>
        <w:rPr>
          <w:rFonts w:ascii="Times New Roman" w:hAnsi="Times New Roman"/>
          <w:color w:val="000000" w:themeColor="text1"/>
          <w:sz w:val="24"/>
          <w:szCs w:val="24"/>
        </w:rPr>
      </w:pPr>
    </w:p>
    <w:p w:rsidR="00DB7818" w:rsidRDefault="00DB7818" w:rsidP="006D533E">
      <w:pPr>
        <w:pStyle w:val="ListParagraph"/>
        <w:spacing w:after="160" w:line="480" w:lineRule="auto"/>
        <w:ind w:left="1084"/>
        <w:jc w:val="both"/>
        <w:rPr>
          <w:rFonts w:ascii="Times New Roman" w:hAnsi="Times New Roman"/>
          <w:color w:val="000000" w:themeColor="text1"/>
          <w:sz w:val="24"/>
          <w:szCs w:val="24"/>
        </w:rPr>
      </w:pPr>
    </w:p>
    <w:p w:rsidR="00DB7818" w:rsidRDefault="00DB7818" w:rsidP="006D533E">
      <w:pPr>
        <w:pStyle w:val="ListParagraph"/>
        <w:spacing w:after="160" w:line="480" w:lineRule="auto"/>
        <w:ind w:left="1084"/>
        <w:jc w:val="both"/>
        <w:rPr>
          <w:rFonts w:ascii="Times New Roman" w:hAnsi="Times New Roman"/>
          <w:color w:val="000000" w:themeColor="text1"/>
          <w:sz w:val="24"/>
          <w:szCs w:val="24"/>
        </w:rPr>
      </w:pPr>
    </w:p>
    <w:p w:rsidR="00DB7818" w:rsidRDefault="00DB7818" w:rsidP="006D533E">
      <w:pPr>
        <w:pStyle w:val="ListParagraph"/>
        <w:spacing w:after="160" w:line="480" w:lineRule="auto"/>
        <w:ind w:left="1084"/>
        <w:jc w:val="both"/>
        <w:rPr>
          <w:rFonts w:ascii="Times New Roman" w:hAnsi="Times New Roman"/>
          <w:color w:val="000000" w:themeColor="text1"/>
          <w:sz w:val="24"/>
          <w:szCs w:val="24"/>
        </w:rPr>
      </w:pPr>
    </w:p>
    <w:p w:rsidR="00DB7818" w:rsidRDefault="00DB7818" w:rsidP="006D533E">
      <w:pPr>
        <w:pStyle w:val="ListParagraph"/>
        <w:spacing w:after="160" w:line="480" w:lineRule="auto"/>
        <w:ind w:left="1084"/>
        <w:jc w:val="both"/>
        <w:rPr>
          <w:rFonts w:ascii="Times New Roman" w:hAnsi="Times New Roman"/>
          <w:color w:val="000000" w:themeColor="text1"/>
          <w:sz w:val="24"/>
          <w:szCs w:val="24"/>
        </w:rPr>
      </w:pPr>
    </w:p>
    <w:p w:rsidR="00DB7818" w:rsidRDefault="00DB7818" w:rsidP="006D533E">
      <w:pPr>
        <w:pStyle w:val="ListParagraph"/>
        <w:spacing w:after="160" w:line="480" w:lineRule="auto"/>
        <w:ind w:left="1084"/>
        <w:jc w:val="both"/>
        <w:rPr>
          <w:rFonts w:ascii="Times New Roman" w:hAnsi="Times New Roman"/>
          <w:color w:val="000000" w:themeColor="text1"/>
          <w:sz w:val="24"/>
          <w:szCs w:val="24"/>
        </w:rPr>
      </w:pPr>
    </w:p>
    <w:p w:rsidR="00DB7818" w:rsidRDefault="00DB7818" w:rsidP="006D533E">
      <w:pPr>
        <w:pStyle w:val="ListParagraph"/>
        <w:spacing w:after="160" w:line="480" w:lineRule="auto"/>
        <w:ind w:left="1084"/>
        <w:jc w:val="both"/>
        <w:rPr>
          <w:rFonts w:ascii="Times New Roman" w:hAnsi="Times New Roman"/>
          <w:color w:val="000000" w:themeColor="text1"/>
          <w:sz w:val="24"/>
          <w:szCs w:val="24"/>
        </w:rPr>
      </w:pPr>
    </w:p>
    <w:p w:rsidR="00D36887" w:rsidRPr="00E24E5E" w:rsidRDefault="00D36887" w:rsidP="00E24E5E">
      <w:pPr>
        <w:spacing w:after="160" w:line="480" w:lineRule="auto"/>
        <w:jc w:val="both"/>
        <w:rPr>
          <w:rFonts w:ascii="Times New Roman" w:hAnsi="Times New Roman"/>
          <w:color w:val="000000" w:themeColor="text1"/>
          <w:sz w:val="24"/>
          <w:szCs w:val="24"/>
        </w:rPr>
      </w:pPr>
    </w:p>
    <w:p w:rsidR="00C03256" w:rsidRDefault="00FD35BD" w:rsidP="006D533E">
      <w:pPr>
        <w:pStyle w:val="ListParagraph"/>
        <w:numPr>
          <w:ilvl w:val="1"/>
          <w:numId w:val="1"/>
        </w:numPr>
        <w:spacing w:line="480" w:lineRule="auto"/>
        <w:ind w:left="709" w:hanging="709"/>
        <w:jc w:val="both"/>
        <w:rPr>
          <w:rFonts w:ascii="Times New Roman" w:hAnsi="Times New Roman"/>
          <w:b/>
          <w:sz w:val="24"/>
          <w:szCs w:val="24"/>
        </w:rPr>
      </w:pPr>
      <w:r w:rsidRPr="00C03256">
        <w:rPr>
          <w:rFonts w:ascii="Times New Roman" w:hAnsi="Times New Roman"/>
          <w:b/>
          <w:sz w:val="24"/>
          <w:szCs w:val="24"/>
        </w:rPr>
        <w:t>Saran</w:t>
      </w:r>
    </w:p>
    <w:p w:rsidR="00911D51" w:rsidRPr="00911D51" w:rsidRDefault="00911D51" w:rsidP="00911D51">
      <w:pPr>
        <w:pStyle w:val="ListParagraph"/>
        <w:spacing w:line="480" w:lineRule="auto"/>
        <w:ind w:left="709"/>
        <w:jc w:val="both"/>
        <w:rPr>
          <w:rFonts w:ascii="Times New Roman" w:hAnsi="Times New Roman"/>
          <w:bCs/>
          <w:sz w:val="24"/>
          <w:szCs w:val="24"/>
        </w:rPr>
      </w:pPr>
      <w:r w:rsidRPr="00911D51">
        <w:rPr>
          <w:rFonts w:ascii="Times New Roman" w:hAnsi="Times New Roman"/>
          <w:bCs/>
          <w:sz w:val="24"/>
          <w:szCs w:val="24"/>
        </w:rPr>
        <w:t>Berdasarkan kesimpulan, maka penulis mengemukakan beberapa saran sebagai berikut:</w:t>
      </w:r>
    </w:p>
    <w:p w:rsidR="001E53C9" w:rsidRDefault="00D34615" w:rsidP="001E53C9">
      <w:pPr>
        <w:pStyle w:val="ListParagraph"/>
        <w:numPr>
          <w:ilvl w:val="0"/>
          <w:numId w:val="48"/>
        </w:numPr>
        <w:spacing w:after="0" w:line="480" w:lineRule="auto"/>
        <w:jc w:val="both"/>
        <w:rPr>
          <w:rFonts w:ascii="Times New Roman" w:hAnsi="Times New Roman"/>
          <w:sz w:val="24"/>
          <w:szCs w:val="24"/>
        </w:rPr>
      </w:pPr>
      <w:r>
        <w:rPr>
          <w:rFonts w:ascii="Times New Roman" w:hAnsi="Times New Roman"/>
          <w:sz w:val="24"/>
          <w:szCs w:val="24"/>
        </w:rPr>
        <w:t>Rasio BOPO pada PT. Bank Syariah Mandiri, Tbk diharapkan pihak bank dapat menjaga operasional bank, selain itu pihak bank harus lebih menurunkan lagi nilai rasio BOPO pada PT. Bank Syariah Mandiri, Tbk, karena semakin kecil rasio BOPO berarti semakin efisien biaya operasional yang dikeluarkan bank yang bersangkutan sehingga kemungkinan suatu bank dalam kondisi bermasalah semakin kecil. Karena semakin membesarnya BOPO berdampak kurang baik bagi profitabilitas.</w:t>
      </w:r>
    </w:p>
    <w:p w:rsidR="00F80B95" w:rsidRPr="001E53C9" w:rsidRDefault="001E53C9" w:rsidP="001E53C9">
      <w:pPr>
        <w:pStyle w:val="ListParagraph"/>
        <w:numPr>
          <w:ilvl w:val="0"/>
          <w:numId w:val="48"/>
        </w:numPr>
        <w:spacing w:after="0" w:line="480" w:lineRule="auto"/>
        <w:jc w:val="both"/>
        <w:rPr>
          <w:rFonts w:ascii="Times New Roman" w:hAnsi="Times New Roman"/>
          <w:sz w:val="24"/>
          <w:szCs w:val="24"/>
        </w:rPr>
      </w:pPr>
      <w:r w:rsidRPr="001E53C9">
        <w:rPr>
          <w:rFonts w:ascii="Times New Roman" w:hAnsi="Times New Roman"/>
          <w:sz w:val="24"/>
          <w:szCs w:val="24"/>
        </w:rPr>
        <w:t xml:space="preserve"> </w:t>
      </w:r>
      <w:r w:rsidR="00FD35BD" w:rsidRPr="001E53C9">
        <w:rPr>
          <w:rFonts w:ascii="Times New Roman" w:hAnsi="Times New Roman"/>
          <w:sz w:val="24"/>
          <w:szCs w:val="24"/>
        </w:rPr>
        <w:t xml:space="preserve">Bagi peneliti selanjutnya diharapkan dapat mengembangkan penelitian guna menghasilkan penelitian yang lebih lengkap dan variatif terutama yang berhubungan dengan BOPO, </w:t>
      </w:r>
      <w:r w:rsidR="00252EFB" w:rsidRPr="001E53C9">
        <w:rPr>
          <w:rFonts w:ascii="Times New Roman" w:hAnsi="Times New Roman"/>
          <w:sz w:val="24"/>
          <w:szCs w:val="24"/>
        </w:rPr>
        <w:t xml:space="preserve">CAR </w:t>
      </w:r>
      <w:r w:rsidR="00FD35BD" w:rsidRPr="001E53C9">
        <w:rPr>
          <w:rFonts w:ascii="Times New Roman" w:hAnsi="Times New Roman"/>
          <w:sz w:val="24"/>
          <w:szCs w:val="24"/>
        </w:rPr>
        <w:t xml:space="preserve">dan ROE. </w:t>
      </w:r>
    </w:p>
    <w:p w:rsidR="00F80B95" w:rsidRDefault="00F80B95" w:rsidP="006D533E">
      <w:pPr>
        <w:pStyle w:val="ListParagraph"/>
        <w:spacing w:line="480" w:lineRule="auto"/>
        <w:ind w:left="0" w:hanging="103"/>
        <w:jc w:val="both"/>
        <w:rPr>
          <w:rFonts w:asciiTheme="majorBidi" w:hAnsiTheme="majorBidi" w:cstheme="majorBidi"/>
          <w:color w:val="FF0000"/>
          <w:sz w:val="24"/>
          <w:szCs w:val="24"/>
        </w:rPr>
      </w:pPr>
    </w:p>
    <w:p w:rsidR="00F80B95" w:rsidRDefault="00F80B95" w:rsidP="006D533E">
      <w:pPr>
        <w:pStyle w:val="ListParagraph"/>
        <w:spacing w:line="480" w:lineRule="auto"/>
        <w:ind w:left="0" w:hanging="103"/>
        <w:jc w:val="both"/>
        <w:rPr>
          <w:rFonts w:asciiTheme="majorBidi" w:hAnsiTheme="majorBidi" w:cstheme="majorBidi"/>
          <w:color w:val="FF0000"/>
          <w:sz w:val="24"/>
          <w:szCs w:val="24"/>
        </w:rPr>
      </w:pPr>
    </w:p>
    <w:p w:rsidR="00F80B95" w:rsidRDefault="00F80B95" w:rsidP="006D533E">
      <w:pPr>
        <w:pStyle w:val="ListParagraph"/>
        <w:spacing w:line="480" w:lineRule="auto"/>
        <w:ind w:left="0" w:hanging="103"/>
        <w:jc w:val="both"/>
        <w:rPr>
          <w:rFonts w:asciiTheme="majorBidi" w:hAnsiTheme="majorBidi" w:cstheme="majorBidi"/>
          <w:color w:val="FF0000"/>
          <w:sz w:val="24"/>
          <w:szCs w:val="24"/>
        </w:rPr>
      </w:pPr>
    </w:p>
    <w:p w:rsidR="00F80B95" w:rsidRDefault="00F80B95" w:rsidP="00C03256">
      <w:pPr>
        <w:spacing w:line="480" w:lineRule="auto"/>
        <w:jc w:val="both"/>
        <w:rPr>
          <w:rFonts w:asciiTheme="majorBidi" w:hAnsiTheme="majorBidi" w:cstheme="majorBidi"/>
          <w:color w:val="FF0000"/>
          <w:sz w:val="24"/>
          <w:szCs w:val="24"/>
        </w:rPr>
      </w:pPr>
    </w:p>
    <w:p w:rsidR="00E24E5E" w:rsidRDefault="00E24E5E" w:rsidP="00361770">
      <w:pPr>
        <w:rPr>
          <w:rFonts w:asciiTheme="majorBidi" w:hAnsiTheme="majorBidi" w:cstheme="majorBidi"/>
          <w:color w:val="FF0000"/>
          <w:sz w:val="24"/>
          <w:szCs w:val="24"/>
        </w:rPr>
      </w:pPr>
    </w:p>
    <w:p w:rsidR="00361770" w:rsidRDefault="00361770" w:rsidP="00361770">
      <w:pPr>
        <w:rPr>
          <w:rFonts w:asciiTheme="majorBidi" w:hAnsiTheme="majorBidi" w:cstheme="majorBidi"/>
          <w:color w:val="FF0000"/>
          <w:sz w:val="24"/>
          <w:szCs w:val="24"/>
        </w:rPr>
      </w:pPr>
    </w:p>
    <w:p w:rsidR="00361770" w:rsidRDefault="00361770" w:rsidP="00361770">
      <w:pPr>
        <w:rPr>
          <w:rFonts w:ascii="Times New Roman" w:hAnsi="Times New Roman" w:cs="Times New Roman"/>
          <w:b/>
          <w:bCs/>
          <w:sz w:val="24"/>
          <w:szCs w:val="24"/>
        </w:rPr>
      </w:pPr>
    </w:p>
    <w:p w:rsidR="00E24E5E" w:rsidRDefault="00E24E5E" w:rsidP="00C03256">
      <w:pPr>
        <w:jc w:val="center"/>
        <w:rPr>
          <w:rFonts w:ascii="Times New Roman" w:hAnsi="Times New Roman" w:cs="Times New Roman"/>
          <w:b/>
          <w:bCs/>
          <w:sz w:val="24"/>
          <w:szCs w:val="24"/>
        </w:rPr>
      </w:pPr>
    </w:p>
    <w:p w:rsidR="00F80B95" w:rsidRPr="006D533E" w:rsidRDefault="00F80B95" w:rsidP="00C03256">
      <w:pPr>
        <w:jc w:val="center"/>
        <w:rPr>
          <w:rFonts w:ascii="Times New Roman" w:hAnsi="Times New Roman" w:cs="Times New Roman"/>
          <w:b/>
          <w:bCs/>
          <w:sz w:val="24"/>
          <w:szCs w:val="24"/>
        </w:rPr>
      </w:pPr>
      <w:r w:rsidRPr="006D533E">
        <w:rPr>
          <w:rFonts w:ascii="Times New Roman" w:hAnsi="Times New Roman" w:cs="Times New Roman"/>
          <w:b/>
          <w:bCs/>
          <w:sz w:val="24"/>
          <w:szCs w:val="24"/>
        </w:rPr>
        <w:t>DAFTAR PUSTAKA</w:t>
      </w:r>
    </w:p>
    <w:p w:rsidR="00F80B95" w:rsidRPr="00AB57C1" w:rsidRDefault="00F80B95" w:rsidP="00F80B95">
      <w:pPr>
        <w:spacing w:after="0" w:line="360" w:lineRule="auto"/>
        <w:jc w:val="both"/>
        <w:rPr>
          <w:rFonts w:ascii="Times New Roman" w:hAnsi="Times New Roman" w:cs="Times New Roman"/>
          <w:sz w:val="24"/>
          <w:szCs w:val="24"/>
        </w:rPr>
      </w:pPr>
    </w:p>
    <w:p w:rsidR="00F80B95" w:rsidRPr="00AB57C1" w:rsidRDefault="00F80B95" w:rsidP="00F80B95">
      <w:pPr>
        <w:spacing w:after="0" w:line="240" w:lineRule="auto"/>
        <w:ind w:left="567" w:hanging="567"/>
        <w:jc w:val="both"/>
        <w:rPr>
          <w:rFonts w:ascii="Times New Roman" w:hAnsi="Times New Roman" w:cs="Times New Roman"/>
          <w:sz w:val="24"/>
          <w:szCs w:val="24"/>
        </w:rPr>
      </w:pPr>
    </w:p>
    <w:p w:rsidR="00F80B95" w:rsidRPr="004127CB" w:rsidRDefault="00F80B95" w:rsidP="00F80B95">
      <w:pPr>
        <w:spacing w:after="0" w:line="240" w:lineRule="auto"/>
        <w:ind w:left="567" w:hanging="567"/>
        <w:jc w:val="both"/>
        <w:rPr>
          <w:rFonts w:ascii="Times New Roman" w:hAnsi="Times New Roman" w:cs="Times New Roman"/>
          <w:iCs/>
          <w:sz w:val="24"/>
          <w:szCs w:val="24"/>
        </w:rPr>
      </w:pPr>
      <w:r>
        <w:rPr>
          <w:rFonts w:ascii="Times New Roman" w:hAnsi="Times New Roman" w:cs="Times New Roman"/>
          <w:sz w:val="24"/>
          <w:szCs w:val="24"/>
        </w:rPr>
        <w:t>Asy’ari, A.H, (2016)</w:t>
      </w:r>
      <w:r w:rsidR="003F6C41">
        <w:rPr>
          <w:rFonts w:ascii="Times New Roman" w:hAnsi="Times New Roman" w:cs="Times New Roman"/>
          <w:sz w:val="24"/>
          <w:szCs w:val="24"/>
        </w:rPr>
        <w:t>,</w:t>
      </w:r>
      <w:r>
        <w:rPr>
          <w:rFonts w:ascii="Times New Roman" w:hAnsi="Times New Roman" w:cs="Times New Roman"/>
          <w:sz w:val="24"/>
          <w:szCs w:val="24"/>
        </w:rPr>
        <w:t xml:space="preserve"> </w:t>
      </w:r>
      <w:r w:rsidRPr="004127CB">
        <w:rPr>
          <w:rFonts w:ascii="Times New Roman" w:hAnsi="Times New Roman" w:cs="Times New Roman"/>
          <w:iCs/>
          <w:sz w:val="24"/>
          <w:szCs w:val="24"/>
        </w:rPr>
        <w:t xml:space="preserve">Analisis Pengaruh Capital Adequancy Ratio, Financing To Deposit Ratio, Non Performance Financing dan Beban Operasi Terhadap Pendapatan Operasi Terhadap Return On Equity Bank Umum Syariah Devisa Indonesia, </w:t>
      </w:r>
      <w:r w:rsidRPr="004127CB">
        <w:rPr>
          <w:rFonts w:ascii="Times New Roman" w:hAnsi="Times New Roman" w:cs="Times New Roman"/>
          <w:i/>
          <w:sz w:val="24"/>
          <w:szCs w:val="24"/>
        </w:rPr>
        <w:t>Jurnal ilmiah ekonomi bisnis</w:t>
      </w:r>
      <w:r w:rsidRPr="004127CB">
        <w:rPr>
          <w:rFonts w:ascii="Times New Roman" w:hAnsi="Times New Roman" w:cs="Times New Roman"/>
          <w:iCs/>
          <w:sz w:val="24"/>
          <w:szCs w:val="24"/>
        </w:rPr>
        <w:t>, Vol 12 No.3 Hal. 420-426.</w:t>
      </w:r>
    </w:p>
    <w:p w:rsidR="00F80B95" w:rsidRDefault="00F80B95" w:rsidP="00F80B95">
      <w:pPr>
        <w:spacing w:after="0" w:line="240" w:lineRule="auto"/>
        <w:ind w:left="567" w:hanging="567"/>
        <w:jc w:val="both"/>
        <w:rPr>
          <w:rFonts w:ascii="Times New Roman" w:hAnsi="Times New Roman" w:cs="Times New Roman"/>
          <w:sz w:val="24"/>
          <w:szCs w:val="24"/>
        </w:rPr>
      </w:pPr>
    </w:p>
    <w:p w:rsidR="00F80B95" w:rsidRPr="004127CB" w:rsidRDefault="00F80B95" w:rsidP="00F80B95">
      <w:p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Aulia F, </w:t>
      </w:r>
      <w:r w:rsidRPr="004127CB">
        <w:rPr>
          <w:rFonts w:ascii="Times New Roman" w:hAnsi="Times New Roman" w:cs="Times New Roman"/>
          <w:sz w:val="24"/>
          <w:szCs w:val="24"/>
        </w:rPr>
        <w:t>dan Prasetiono</w:t>
      </w:r>
      <w:r w:rsidR="003F6C41">
        <w:rPr>
          <w:rFonts w:ascii="Times New Roman" w:hAnsi="Times New Roman" w:cs="Times New Roman"/>
          <w:sz w:val="24"/>
          <w:szCs w:val="24"/>
        </w:rPr>
        <w:t>.</w:t>
      </w:r>
      <w:r w:rsidRPr="004127CB">
        <w:rPr>
          <w:rFonts w:ascii="Times New Roman" w:hAnsi="Times New Roman" w:cs="Times New Roman"/>
          <w:sz w:val="24"/>
          <w:szCs w:val="24"/>
        </w:rPr>
        <w:t xml:space="preserve"> (2016)</w:t>
      </w:r>
      <w:r w:rsidR="003F6C41">
        <w:rPr>
          <w:rFonts w:ascii="Times New Roman" w:hAnsi="Times New Roman" w:cs="Times New Roman"/>
          <w:sz w:val="24"/>
          <w:szCs w:val="24"/>
        </w:rPr>
        <w:t>,</w:t>
      </w:r>
      <w:bookmarkStart w:id="9" w:name="_GoBack"/>
      <w:bookmarkEnd w:id="9"/>
      <w:r w:rsidRPr="004127CB">
        <w:rPr>
          <w:rFonts w:ascii="Times New Roman" w:hAnsi="Times New Roman" w:cs="Times New Roman"/>
          <w:sz w:val="24"/>
          <w:szCs w:val="24"/>
        </w:rPr>
        <w:t xml:space="preserve"> Pengaruh CAR, FDR, NPF, dan BOPO Terhadap Profitabilitas (Return On Equity), ejournal-s1 undip </w:t>
      </w:r>
      <w:r w:rsidRPr="004127CB">
        <w:rPr>
          <w:rFonts w:ascii="Times New Roman" w:hAnsi="Times New Roman" w:cs="Times New Roman"/>
          <w:i/>
          <w:iCs/>
          <w:sz w:val="24"/>
          <w:szCs w:val="24"/>
        </w:rPr>
        <w:t>Jurusan Manajemen Fakultas Ekonomika dan Bisnis Universitas Diponogoro</w:t>
      </w:r>
      <w:r w:rsidRPr="004127CB">
        <w:rPr>
          <w:rFonts w:ascii="Times New Roman" w:hAnsi="Times New Roman" w:cs="Times New Roman"/>
          <w:sz w:val="24"/>
          <w:szCs w:val="24"/>
        </w:rPr>
        <w:t>, Vol. 5 No 1     Hal. 1-10.</w:t>
      </w:r>
    </w:p>
    <w:p w:rsidR="00CC2A18" w:rsidRPr="00AB57C1" w:rsidRDefault="00CC2A18" w:rsidP="004127CB">
      <w:pPr>
        <w:spacing w:after="0" w:line="240" w:lineRule="auto"/>
        <w:jc w:val="both"/>
        <w:rPr>
          <w:rFonts w:ascii="Times New Roman" w:hAnsi="Times New Roman" w:cs="Times New Roman"/>
          <w:sz w:val="24"/>
          <w:szCs w:val="24"/>
        </w:rPr>
      </w:pPr>
    </w:p>
    <w:p w:rsidR="00F80B95" w:rsidRPr="00AB57C1" w:rsidRDefault="00F80B95" w:rsidP="00B80DE4">
      <w:pPr>
        <w:spacing w:line="240" w:lineRule="auto"/>
        <w:ind w:left="567" w:hanging="567"/>
        <w:jc w:val="both"/>
        <w:rPr>
          <w:rFonts w:ascii="Times New Roman" w:hAnsi="Times New Roman" w:cs="Times New Roman"/>
          <w:sz w:val="24"/>
          <w:szCs w:val="24"/>
        </w:rPr>
      </w:pPr>
      <w:r w:rsidRPr="00F80B95">
        <w:rPr>
          <w:rFonts w:ascii="Times New Roman" w:hAnsi="Times New Roman" w:cs="Times New Roman"/>
          <w:sz w:val="24"/>
          <w:szCs w:val="24"/>
        </w:rPr>
        <w:t xml:space="preserve">Dendawijaya, L. (2009), </w:t>
      </w:r>
      <w:r w:rsidRPr="00F80B95">
        <w:rPr>
          <w:rFonts w:ascii="Times New Roman" w:hAnsi="Times New Roman" w:cs="Times New Roman"/>
          <w:i/>
          <w:sz w:val="24"/>
          <w:szCs w:val="24"/>
        </w:rPr>
        <w:t>Manajemen Perbankan,</w:t>
      </w:r>
      <w:r w:rsidRPr="00F80B95">
        <w:rPr>
          <w:rFonts w:ascii="Times New Roman" w:hAnsi="Times New Roman" w:cs="Times New Roman"/>
          <w:sz w:val="24"/>
          <w:szCs w:val="24"/>
        </w:rPr>
        <w:t xml:space="preserve"> Edisi Kedua, Jakarta: Ghalia </w:t>
      </w:r>
      <w:r>
        <w:rPr>
          <w:rFonts w:ascii="Times New Roman" w:hAnsi="Times New Roman" w:cs="Times New Roman"/>
          <w:sz w:val="24"/>
          <w:szCs w:val="24"/>
        </w:rPr>
        <w:t>Indonesia.</w:t>
      </w:r>
    </w:p>
    <w:p w:rsidR="00F80B95" w:rsidRDefault="00F80B95" w:rsidP="00B80DE4">
      <w:p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htttp://www.ojk.co.id,( di unduh pada 15 maret 2018)</w:t>
      </w:r>
    </w:p>
    <w:p w:rsidR="00F80B95" w:rsidRDefault="00F80B95" w:rsidP="00B80DE4">
      <w:p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htttp://www.syariahmandiri.co.id,(diunduh pada tanggal 15 maret 2018)</w:t>
      </w:r>
    </w:p>
    <w:p w:rsidR="00F80B95" w:rsidRDefault="00F80B95" w:rsidP="00B80DE4">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Kasmir,  </w:t>
      </w:r>
      <w:r w:rsidRPr="00AB57C1">
        <w:rPr>
          <w:rFonts w:ascii="Times New Roman" w:hAnsi="Times New Roman" w:cs="Times New Roman"/>
          <w:sz w:val="24"/>
          <w:szCs w:val="24"/>
        </w:rPr>
        <w:t xml:space="preserve">(2008). </w:t>
      </w:r>
      <w:r w:rsidRPr="005C1EA1">
        <w:rPr>
          <w:rFonts w:ascii="Times New Roman" w:hAnsi="Times New Roman" w:cs="Times New Roman"/>
          <w:i/>
          <w:sz w:val="24"/>
          <w:szCs w:val="24"/>
        </w:rPr>
        <w:t>Analisis Laporan Keuangan</w:t>
      </w:r>
      <w:r w:rsidRPr="00AB57C1">
        <w:rPr>
          <w:rFonts w:ascii="Times New Roman" w:hAnsi="Times New Roman" w:cs="Times New Roman"/>
          <w:sz w:val="24"/>
          <w:szCs w:val="24"/>
        </w:rPr>
        <w:t>, Jakarta:Rajawali Pers.</w:t>
      </w:r>
    </w:p>
    <w:p w:rsidR="006F3E99" w:rsidRPr="00AB57C1" w:rsidRDefault="003F6C41" w:rsidP="006F3E99">
      <w:pPr>
        <w:ind w:firstLine="567"/>
        <w:jc w:val="both"/>
        <w:rPr>
          <w:rFonts w:ascii="Times New Roman" w:hAnsi="Times New Roman" w:cs="Times New Roman"/>
          <w:sz w:val="24"/>
          <w:szCs w:val="24"/>
        </w:rPr>
      </w:pPr>
      <w:r>
        <w:rPr>
          <w:rFonts w:ascii="Times New Roman" w:hAnsi="Times New Roman" w:cs="Times New Roman"/>
          <w:noProof/>
          <w:sz w:val="24"/>
          <w:szCs w:val="24"/>
          <w:lang w:eastAsia="id-ID"/>
        </w:rPr>
        <w:pict>
          <v:shape id="_x0000_s1138" type="#_x0000_t32" style="position:absolute;left:0;text-align:left;margin-left:1.5pt;margin-top:10.5pt;width:39.05pt;height:0;z-index:251689472" o:connectortype="straight"/>
        </w:pict>
      </w:r>
      <w:r w:rsidR="00B37F5F">
        <w:rPr>
          <w:rFonts w:ascii="Times New Roman" w:hAnsi="Times New Roman" w:cs="Times New Roman"/>
          <w:sz w:val="24"/>
          <w:szCs w:val="24"/>
          <w:lang w:val="en-US"/>
        </w:rPr>
        <w:t xml:space="preserve">     </w:t>
      </w:r>
      <w:r w:rsidR="006F3E99" w:rsidRPr="00AB57C1">
        <w:rPr>
          <w:rFonts w:ascii="Times New Roman" w:hAnsi="Times New Roman" w:cs="Times New Roman"/>
          <w:sz w:val="24"/>
          <w:szCs w:val="24"/>
        </w:rPr>
        <w:t xml:space="preserve">(2015). </w:t>
      </w:r>
      <w:r w:rsidR="006F3E99" w:rsidRPr="00AB57C1">
        <w:rPr>
          <w:rFonts w:ascii="Times New Roman" w:hAnsi="Times New Roman" w:cs="Times New Roman"/>
          <w:i/>
          <w:sz w:val="24"/>
          <w:szCs w:val="24"/>
        </w:rPr>
        <w:t>Dasar-Dasar Perbankan</w:t>
      </w:r>
      <w:r w:rsidR="006F3E99" w:rsidRPr="00AB57C1">
        <w:rPr>
          <w:rFonts w:ascii="Times New Roman" w:hAnsi="Times New Roman" w:cs="Times New Roman"/>
          <w:sz w:val="24"/>
          <w:szCs w:val="24"/>
        </w:rPr>
        <w:t>. Jakarta: Rajawali Pers.</w:t>
      </w:r>
    </w:p>
    <w:p w:rsidR="00F012C4" w:rsidRDefault="00F012C4" w:rsidP="00F80B95">
      <w:pPr>
        <w:autoSpaceDE w:val="0"/>
        <w:autoSpaceDN w:val="0"/>
        <w:adjustRightInd w:val="0"/>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Kuncoro, Mudrajad (2013), </w:t>
      </w:r>
      <w:r w:rsidRPr="00B80DE4">
        <w:rPr>
          <w:rFonts w:ascii="Times New Roman" w:hAnsi="Times New Roman" w:cs="Times New Roman"/>
          <w:i/>
          <w:iCs/>
          <w:sz w:val="24"/>
          <w:szCs w:val="24"/>
        </w:rPr>
        <w:t>Metode R</w:t>
      </w:r>
      <w:r w:rsidR="00B80DE4" w:rsidRPr="00B80DE4">
        <w:rPr>
          <w:rFonts w:ascii="Times New Roman" w:hAnsi="Times New Roman" w:cs="Times New Roman"/>
          <w:i/>
          <w:iCs/>
          <w:sz w:val="24"/>
          <w:szCs w:val="24"/>
        </w:rPr>
        <w:t>iset Untuk Bisnis dan Ekonomi,</w:t>
      </w:r>
      <w:r w:rsidR="00B80DE4">
        <w:rPr>
          <w:rFonts w:ascii="Times New Roman" w:hAnsi="Times New Roman" w:cs="Times New Roman"/>
          <w:sz w:val="24"/>
          <w:szCs w:val="24"/>
        </w:rPr>
        <w:t xml:space="preserve"> J</w:t>
      </w:r>
      <w:r>
        <w:rPr>
          <w:rFonts w:ascii="Times New Roman" w:hAnsi="Times New Roman" w:cs="Times New Roman"/>
          <w:sz w:val="24"/>
          <w:szCs w:val="24"/>
        </w:rPr>
        <w:t>akarta: Erlangga.</w:t>
      </w:r>
    </w:p>
    <w:p w:rsidR="00F80B95" w:rsidRDefault="00F80B95" w:rsidP="00F80B95">
      <w:pPr>
        <w:autoSpaceDE w:val="0"/>
        <w:autoSpaceDN w:val="0"/>
        <w:adjustRightInd w:val="0"/>
        <w:spacing w:after="0" w:line="240" w:lineRule="auto"/>
        <w:ind w:left="709" w:hanging="709"/>
        <w:jc w:val="both"/>
        <w:rPr>
          <w:rFonts w:ascii="Times New Roman" w:hAnsi="Times New Roman" w:cs="Times New Roman"/>
          <w:sz w:val="24"/>
          <w:szCs w:val="24"/>
        </w:rPr>
      </w:pPr>
      <w:r w:rsidRPr="00AB57C1">
        <w:rPr>
          <w:rFonts w:ascii="Times New Roman" w:hAnsi="Times New Roman" w:cs="Times New Roman"/>
          <w:sz w:val="24"/>
          <w:szCs w:val="24"/>
        </w:rPr>
        <w:t xml:space="preserve">Machmud, A. &amp; Rukmana. (2010), </w:t>
      </w:r>
      <w:r w:rsidRPr="00AB57C1">
        <w:rPr>
          <w:rFonts w:ascii="Times New Roman" w:hAnsi="Times New Roman" w:cs="Times New Roman"/>
          <w:i/>
          <w:sz w:val="24"/>
          <w:szCs w:val="24"/>
        </w:rPr>
        <w:t xml:space="preserve">Bank Syariah: Teori, Kebijakan, dan Studi Empiris di Indonesia, </w:t>
      </w:r>
      <w:r w:rsidRPr="00AB57C1">
        <w:rPr>
          <w:rFonts w:ascii="Times New Roman" w:hAnsi="Times New Roman" w:cs="Times New Roman"/>
          <w:sz w:val="24"/>
          <w:szCs w:val="24"/>
        </w:rPr>
        <w:t>Bandung: Erlangga.</w:t>
      </w:r>
    </w:p>
    <w:p w:rsidR="00F80B95" w:rsidRPr="00AB57C1" w:rsidRDefault="00F80B95" w:rsidP="00F80B95">
      <w:pPr>
        <w:autoSpaceDE w:val="0"/>
        <w:autoSpaceDN w:val="0"/>
        <w:adjustRightInd w:val="0"/>
        <w:spacing w:after="0" w:line="240" w:lineRule="auto"/>
        <w:ind w:left="709" w:hanging="709"/>
        <w:jc w:val="both"/>
        <w:rPr>
          <w:rFonts w:ascii="Times New Roman" w:hAnsi="Times New Roman" w:cs="Times New Roman"/>
          <w:sz w:val="24"/>
          <w:szCs w:val="24"/>
        </w:rPr>
      </w:pPr>
    </w:p>
    <w:p w:rsidR="00F80B95" w:rsidRPr="00AB57C1" w:rsidRDefault="00F80B95" w:rsidP="00F80B95">
      <w:pPr>
        <w:spacing w:after="0" w:line="240" w:lineRule="auto"/>
        <w:ind w:left="567" w:hanging="567"/>
        <w:jc w:val="both"/>
        <w:rPr>
          <w:rFonts w:ascii="Times New Roman" w:hAnsi="Times New Roman" w:cs="Times New Roman"/>
          <w:sz w:val="24"/>
          <w:szCs w:val="24"/>
        </w:rPr>
      </w:pPr>
      <w:r w:rsidRPr="00AB57C1">
        <w:rPr>
          <w:rFonts w:ascii="Times New Roman" w:hAnsi="Times New Roman" w:cs="Times New Roman"/>
          <w:sz w:val="24"/>
          <w:szCs w:val="24"/>
        </w:rPr>
        <w:t xml:space="preserve">Muhamad, (2015), </w:t>
      </w:r>
      <w:r w:rsidRPr="00AB57C1">
        <w:rPr>
          <w:rFonts w:ascii="Times New Roman" w:hAnsi="Times New Roman" w:cs="Times New Roman"/>
          <w:i/>
          <w:sz w:val="24"/>
          <w:szCs w:val="24"/>
        </w:rPr>
        <w:t xml:space="preserve">Manajemen Dana Bank Syariah, </w:t>
      </w:r>
      <w:r w:rsidRPr="00AB57C1">
        <w:rPr>
          <w:rFonts w:ascii="Times New Roman" w:hAnsi="Times New Roman" w:cs="Times New Roman"/>
          <w:sz w:val="24"/>
          <w:szCs w:val="24"/>
        </w:rPr>
        <w:t xml:space="preserve">cetakan Ke-2, Jakarta: </w:t>
      </w:r>
      <w:r>
        <w:tab/>
      </w:r>
      <w:r w:rsidRPr="00AB57C1">
        <w:rPr>
          <w:rFonts w:ascii="Times New Roman" w:hAnsi="Times New Roman" w:cs="Times New Roman"/>
          <w:sz w:val="24"/>
          <w:szCs w:val="24"/>
        </w:rPr>
        <w:t>Rajawali Pers.</w:t>
      </w:r>
    </w:p>
    <w:p w:rsidR="00F80B95" w:rsidRPr="00AB57C1" w:rsidRDefault="00F80B95" w:rsidP="00F012C4">
      <w:pPr>
        <w:spacing w:after="0" w:line="240" w:lineRule="auto"/>
        <w:ind w:left="720"/>
        <w:jc w:val="both"/>
        <w:rPr>
          <w:rFonts w:ascii="Times New Roman" w:hAnsi="Times New Roman" w:cs="Times New Roman"/>
          <w:sz w:val="24"/>
          <w:szCs w:val="24"/>
        </w:rPr>
      </w:pPr>
    </w:p>
    <w:p w:rsidR="00F80B95" w:rsidRDefault="00F80B95" w:rsidP="00F80B95">
      <w:p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Nazir, M.</w:t>
      </w:r>
      <w:r w:rsidRPr="00AB57C1">
        <w:rPr>
          <w:rFonts w:ascii="Times New Roman" w:hAnsi="Times New Roman" w:cs="Times New Roman"/>
          <w:sz w:val="24"/>
          <w:szCs w:val="24"/>
        </w:rPr>
        <w:t xml:space="preserve"> (2009), </w:t>
      </w:r>
      <w:r w:rsidRPr="00AB57C1">
        <w:rPr>
          <w:rFonts w:ascii="Times New Roman" w:hAnsi="Times New Roman" w:cs="Times New Roman"/>
          <w:i/>
          <w:sz w:val="24"/>
          <w:szCs w:val="24"/>
        </w:rPr>
        <w:t>Metode Penelitian,</w:t>
      </w:r>
      <w:r w:rsidRPr="00AB57C1">
        <w:rPr>
          <w:rFonts w:ascii="Times New Roman" w:hAnsi="Times New Roman" w:cs="Times New Roman"/>
          <w:sz w:val="24"/>
          <w:szCs w:val="24"/>
        </w:rPr>
        <w:t xml:space="preserve"> Jakarta: Ghalia Indonesia.</w:t>
      </w:r>
    </w:p>
    <w:p w:rsidR="00F80B95" w:rsidRPr="00AB57C1" w:rsidRDefault="00F80B95" w:rsidP="00F80B95">
      <w:pPr>
        <w:spacing w:after="0" w:line="240" w:lineRule="auto"/>
        <w:ind w:left="567" w:hanging="567"/>
        <w:jc w:val="both"/>
        <w:rPr>
          <w:rFonts w:ascii="Times New Roman" w:hAnsi="Times New Roman" w:cs="Times New Roman"/>
          <w:sz w:val="24"/>
          <w:szCs w:val="24"/>
        </w:rPr>
      </w:pPr>
    </w:p>
    <w:p w:rsidR="00F80B95" w:rsidRPr="00AB57C1" w:rsidRDefault="00F80B95" w:rsidP="00F80B95">
      <w:pPr>
        <w:spacing w:after="0" w:line="480" w:lineRule="auto"/>
        <w:jc w:val="both"/>
        <w:rPr>
          <w:rFonts w:ascii="Times New Roman" w:hAnsi="Times New Roman" w:cs="Times New Roman"/>
          <w:sz w:val="24"/>
          <w:szCs w:val="24"/>
        </w:rPr>
      </w:pPr>
      <w:r w:rsidRPr="00AB57C1">
        <w:rPr>
          <w:rFonts w:ascii="Times New Roman" w:hAnsi="Times New Roman" w:cs="Times New Roman"/>
          <w:sz w:val="24"/>
          <w:szCs w:val="24"/>
        </w:rPr>
        <w:t xml:space="preserve">Pandia, F. (2012), </w:t>
      </w:r>
      <w:r w:rsidRPr="00AB57C1">
        <w:rPr>
          <w:rFonts w:ascii="Times New Roman" w:hAnsi="Times New Roman" w:cs="Times New Roman"/>
          <w:i/>
          <w:sz w:val="24"/>
          <w:szCs w:val="24"/>
        </w:rPr>
        <w:t>Manajemen Dana dan Kesehatan Bank</w:t>
      </w:r>
      <w:r w:rsidRPr="00AB57C1">
        <w:rPr>
          <w:rFonts w:ascii="Times New Roman" w:hAnsi="Times New Roman" w:cs="Times New Roman"/>
          <w:sz w:val="24"/>
          <w:szCs w:val="24"/>
        </w:rPr>
        <w:t>, Jakarta: Rineka Cipta.</w:t>
      </w:r>
    </w:p>
    <w:p w:rsidR="00F80B95" w:rsidRPr="00AB57C1" w:rsidRDefault="00F80B95" w:rsidP="00B80DE4">
      <w:pPr>
        <w:spacing w:after="0"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Priyatno, D.</w:t>
      </w:r>
      <w:r w:rsidRPr="00AB57C1">
        <w:rPr>
          <w:rFonts w:ascii="Times New Roman" w:hAnsi="Times New Roman" w:cs="Times New Roman"/>
          <w:sz w:val="24"/>
          <w:szCs w:val="24"/>
        </w:rPr>
        <w:t xml:space="preserve"> (2012) </w:t>
      </w:r>
      <w:r w:rsidRPr="00AB57C1">
        <w:rPr>
          <w:rFonts w:ascii="Times New Roman" w:hAnsi="Times New Roman" w:cs="Times New Roman"/>
          <w:i/>
          <w:sz w:val="24"/>
          <w:szCs w:val="24"/>
        </w:rPr>
        <w:t>Cara Kiat Belajar Analisis Data Deangan SPSS 20</w:t>
      </w:r>
      <w:r w:rsidRPr="00AB57C1">
        <w:rPr>
          <w:rFonts w:ascii="Times New Roman" w:hAnsi="Times New Roman" w:cs="Times New Roman"/>
          <w:sz w:val="24"/>
          <w:szCs w:val="24"/>
        </w:rPr>
        <w:t>. Edisi Kesatu. Yogyakarta: ANDI</w:t>
      </w:r>
    </w:p>
    <w:p w:rsidR="00F80B95" w:rsidRPr="006201CD" w:rsidRDefault="001E53C9" w:rsidP="00B80DE4">
      <w:pPr>
        <w:spacing w:after="0" w:line="480" w:lineRule="auto"/>
        <w:ind w:left="567" w:hanging="567"/>
        <w:jc w:val="both"/>
        <w:rPr>
          <w:rFonts w:ascii="Times New Roman" w:hAnsi="Times New Roman" w:cs="Times New Roman"/>
          <w:color w:val="000000" w:themeColor="text1"/>
          <w:sz w:val="24"/>
          <w:szCs w:val="24"/>
        </w:rPr>
      </w:pPr>
      <w:r w:rsidRPr="006201CD">
        <w:rPr>
          <w:rFonts w:ascii="Times New Roman" w:hAnsi="Times New Roman" w:cs="Times New Roman"/>
          <w:color w:val="000000" w:themeColor="text1"/>
          <w:sz w:val="24"/>
          <w:szCs w:val="24"/>
        </w:rPr>
        <w:t>Rivai,</w:t>
      </w:r>
      <w:r w:rsidR="006201CD" w:rsidRPr="006201CD">
        <w:rPr>
          <w:rFonts w:ascii="Times New Roman" w:hAnsi="Times New Roman" w:cs="Times New Roman"/>
          <w:color w:val="000000" w:themeColor="text1"/>
          <w:sz w:val="24"/>
          <w:szCs w:val="24"/>
        </w:rPr>
        <w:t xml:space="preserve"> V, dan  Arifin, A</w:t>
      </w:r>
      <w:r w:rsidRPr="006201CD">
        <w:rPr>
          <w:rFonts w:ascii="Times New Roman" w:hAnsi="Times New Roman" w:cs="Times New Roman"/>
          <w:color w:val="000000" w:themeColor="text1"/>
          <w:sz w:val="24"/>
          <w:szCs w:val="24"/>
        </w:rPr>
        <w:t xml:space="preserve"> </w:t>
      </w:r>
      <w:r w:rsidR="006201CD" w:rsidRPr="006201CD">
        <w:rPr>
          <w:rFonts w:ascii="Times New Roman" w:hAnsi="Times New Roman" w:cs="Times New Roman"/>
          <w:color w:val="000000" w:themeColor="text1"/>
          <w:sz w:val="24"/>
          <w:szCs w:val="24"/>
        </w:rPr>
        <w:t xml:space="preserve"> (2010),</w:t>
      </w:r>
      <w:r w:rsidR="00F80B95" w:rsidRPr="006201CD">
        <w:rPr>
          <w:rFonts w:ascii="Times New Roman" w:hAnsi="Times New Roman" w:cs="Times New Roman"/>
          <w:color w:val="000000" w:themeColor="text1"/>
          <w:sz w:val="24"/>
          <w:szCs w:val="24"/>
        </w:rPr>
        <w:t xml:space="preserve"> </w:t>
      </w:r>
      <w:r w:rsidR="00F80B95" w:rsidRPr="006201CD">
        <w:rPr>
          <w:rFonts w:ascii="Times New Roman" w:hAnsi="Times New Roman" w:cs="Times New Roman"/>
          <w:i/>
          <w:color w:val="000000" w:themeColor="text1"/>
          <w:sz w:val="24"/>
          <w:szCs w:val="24"/>
        </w:rPr>
        <w:t>Islamic Banking.</w:t>
      </w:r>
      <w:r w:rsidR="00F80B95" w:rsidRPr="006201CD">
        <w:rPr>
          <w:rFonts w:ascii="Times New Roman" w:hAnsi="Times New Roman" w:cs="Times New Roman"/>
          <w:color w:val="000000" w:themeColor="text1"/>
          <w:sz w:val="24"/>
          <w:szCs w:val="24"/>
        </w:rPr>
        <w:t xml:space="preserve"> Jakarta: Bumi Aksara.</w:t>
      </w:r>
    </w:p>
    <w:p w:rsidR="00F80B95" w:rsidRPr="00AB57C1" w:rsidRDefault="00F012C4" w:rsidP="00B80DE4">
      <w:pPr>
        <w:spacing w:line="240" w:lineRule="auto"/>
        <w:jc w:val="both"/>
        <w:rPr>
          <w:rFonts w:ascii="Times New Roman" w:hAnsi="Times New Roman" w:cs="Times New Roman"/>
          <w:sz w:val="24"/>
          <w:szCs w:val="24"/>
        </w:rPr>
      </w:pPr>
      <w:r w:rsidRPr="00AB57C1">
        <w:rPr>
          <w:rFonts w:ascii="Times New Roman" w:hAnsi="Times New Roman" w:cs="Times New Roman"/>
          <w:sz w:val="24"/>
          <w:szCs w:val="24"/>
        </w:rPr>
        <w:t>Rivai,</w:t>
      </w:r>
      <w:r>
        <w:rPr>
          <w:rFonts w:ascii="Times New Roman" w:hAnsi="Times New Roman" w:cs="Times New Roman"/>
          <w:sz w:val="24"/>
          <w:szCs w:val="24"/>
        </w:rPr>
        <w:t xml:space="preserve"> V, dan Veithzal, A.P.</w:t>
      </w:r>
      <w:r w:rsidR="00F80B95" w:rsidRPr="00AB57C1">
        <w:rPr>
          <w:rFonts w:ascii="Times New Roman" w:hAnsi="Times New Roman" w:cs="Times New Roman"/>
          <w:sz w:val="24"/>
          <w:szCs w:val="24"/>
        </w:rPr>
        <w:t xml:space="preserve">(2007), </w:t>
      </w:r>
      <w:r w:rsidR="00F80B95" w:rsidRPr="00AB57C1">
        <w:rPr>
          <w:rFonts w:ascii="Times New Roman" w:hAnsi="Times New Roman" w:cs="Times New Roman"/>
          <w:i/>
          <w:sz w:val="24"/>
          <w:szCs w:val="24"/>
        </w:rPr>
        <w:t>Bank and Financial Instution Management</w:t>
      </w:r>
      <w:r w:rsidR="00B80DE4">
        <w:rPr>
          <w:rFonts w:ascii="Times New Roman" w:hAnsi="Times New Roman" w:cs="Times New Roman"/>
          <w:sz w:val="24"/>
          <w:szCs w:val="24"/>
        </w:rPr>
        <w:t xml:space="preserve">, </w:t>
      </w:r>
      <w:r w:rsidR="00F80B95" w:rsidRPr="00AB57C1">
        <w:rPr>
          <w:rFonts w:ascii="Times New Roman" w:hAnsi="Times New Roman" w:cs="Times New Roman"/>
          <w:sz w:val="24"/>
          <w:szCs w:val="24"/>
        </w:rPr>
        <w:t>Jakarta: PT Raja Grafindo Persada.</w:t>
      </w:r>
    </w:p>
    <w:p w:rsidR="00B80DE4" w:rsidRDefault="00F80B95" w:rsidP="00B80DE4">
      <w:pPr>
        <w:spacing w:after="0" w:line="240" w:lineRule="auto"/>
        <w:ind w:left="567" w:hanging="567"/>
        <w:jc w:val="both"/>
        <w:rPr>
          <w:rFonts w:ascii="Times New Roman" w:hAnsi="Times New Roman" w:cs="Times New Roman"/>
          <w:sz w:val="24"/>
          <w:szCs w:val="24"/>
        </w:rPr>
      </w:pPr>
      <w:r w:rsidRPr="00AB57C1">
        <w:rPr>
          <w:rFonts w:ascii="Times New Roman" w:hAnsi="Times New Roman" w:cs="Times New Roman"/>
          <w:sz w:val="24"/>
          <w:szCs w:val="24"/>
        </w:rPr>
        <w:t xml:space="preserve">Riyadi, Selamet (2006), </w:t>
      </w:r>
      <w:r w:rsidRPr="00AB57C1">
        <w:rPr>
          <w:rFonts w:ascii="Times New Roman" w:hAnsi="Times New Roman" w:cs="Times New Roman"/>
          <w:i/>
          <w:sz w:val="24"/>
          <w:szCs w:val="24"/>
        </w:rPr>
        <w:t xml:space="preserve">Banking Assets and Liability Management, </w:t>
      </w:r>
      <w:r w:rsidRPr="00AB57C1">
        <w:rPr>
          <w:rFonts w:ascii="Times New Roman" w:hAnsi="Times New Roman" w:cs="Times New Roman"/>
          <w:sz w:val="24"/>
          <w:szCs w:val="24"/>
        </w:rPr>
        <w:t>edisi ke-3, Jakarta: Fakultas Ekonomi Universitas Indonesia.</w:t>
      </w:r>
    </w:p>
    <w:p w:rsidR="00B80DE4" w:rsidRDefault="00B80DE4" w:rsidP="00B80DE4">
      <w:pPr>
        <w:spacing w:after="0" w:line="240" w:lineRule="auto"/>
        <w:ind w:left="567" w:hanging="567"/>
        <w:jc w:val="both"/>
        <w:rPr>
          <w:rFonts w:ascii="Times New Roman" w:hAnsi="Times New Roman" w:cs="Times New Roman"/>
          <w:sz w:val="24"/>
          <w:szCs w:val="24"/>
        </w:rPr>
      </w:pPr>
    </w:p>
    <w:p w:rsidR="00F80B95" w:rsidRPr="00AB57C1" w:rsidRDefault="00F80B95" w:rsidP="00B80DE4">
      <w:pPr>
        <w:spacing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Sudarsono, H</w:t>
      </w:r>
      <w:r w:rsidRPr="00AB57C1">
        <w:rPr>
          <w:rFonts w:ascii="Times New Roman" w:hAnsi="Times New Roman" w:cs="Times New Roman"/>
          <w:sz w:val="24"/>
          <w:szCs w:val="24"/>
        </w:rPr>
        <w:t xml:space="preserve">. 2012. </w:t>
      </w:r>
      <w:r w:rsidRPr="00AB57C1">
        <w:rPr>
          <w:rFonts w:ascii="Times New Roman" w:hAnsi="Times New Roman" w:cs="Times New Roman"/>
          <w:i/>
          <w:sz w:val="24"/>
          <w:szCs w:val="24"/>
        </w:rPr>
        <w:t>Bank dan lembaga keuangan syariah</w:t>
      </w:r>
      <w:r w:rsidR="00B80DE4">
        <w:rPr>
          <w:rFonts w:ascii="Times New Roman" w:hAnsi="Times New Roman" w:cs="Times New Roman"/>
          <w:sz w:val="24"/>
          <w:szCs w:val="24"/>
        </w:rPr>
        <w:t>. Edisi keempat Yogyakarta</w:t>
      </w:r>
      <w:r w:rsidRPr="00AB57C1">
        <w:rPr>
          <w:rFonts w:ascii="Times New Roman" w:hAnsi="Times New Roman" w:cs="Times New Roman"/>
          <w:sz w:val="24"/>
          <w:szCs w:val="24"/>
        </w:rPr>
        <w:t>: Ekonisa.</w:t>
      </w:r>
    </w:p>
    <w:p w:rsidR="00CC2A18" w:rsidRDefault="00CC2A18" w:rsidP="00F80B95">
      <w:p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Sudirman, I.W.(2013), </w:t>
      </w:r>
      <w:r w:rsidRPr="00B80DE4">
        <w:rPr>
          <w:rFonts w:ascii="Times New Roman" w:hAnsi="Times New Roman" w:cs="Times New Roman"/>
          <w:i/>
          <w:iCs/>
          <w:sz w:val="24"/>
          <w:szCs w:val="24"/>
        </w:rPr>
        <w:t>Manajemen perbankan: Menuju Bankir Konvensional yang profesional,</w:t>
      </w:r>
      <w:r w:rsidR="00B80DE4">
        <w:rPr>
          <w:rFonts w:ascii="Times New Roman" w:hAnsi="Times New Roman" w:cs="Times New Roman"/>
          <w:sz w:val="24"/>
          <w:szCs w:val="24"/>
        </w:rPr>
        <w:t xml:space="preserve"> J</w:t>
      </w:r>
      <w:r>
        <w:rPr>
          <w:rFonts w:ascii="Times New Roman" w:hAnsi="Times New Roman" w:cs="Times New Roman"/>
          <w:sz w:val="24"/>
          <w:szCs w:val="24"/>
        </w:rPr>
        <w:t>akarta: Kencana Prenada Media Group</w:t>
      </w:r>
    </w:p>
    <w:p w:rsidR="00CC2A18" w:rsidRDefault="00CC2A18" w:rsidP="00F80B95">
      <w:pPr>
        <w:spacing w:after="0" w:line="240" w:lineRule="auto"/>
        <w:ind w:left="567" w:hanging="567"/>
        <w:jc w:val="both"/>
        <w:rPr>
          <w:rFonts w:ascii="Times New Roman" w:hAnsi="Times New Roman" w:cs="Times New Roman"/>
          <w:sz w:val="24"/>
          <w:szCs w:val="24"/>
        </w:rPr>
      </w:pPr>
    </w:p>
    <w:p w:rsidR="00F80B95" w:rsidRDefault="00F80B95" w:rsidP="00F80B95">
      <w:pPr>
        <w:spacing w:after="0" w:line="240" w:lineRule="auto"/>
        <w:ind w:left="567" w:hanging="567"/>
        <w:jc w:val="both"/>
        <w:rPr>
          <w:rFonts w:ascii="Times New Roman" w:hAnsi="Times New Roman" w:cs="Times New Roman"/>
          <w:sz w:val="24"/>
          <w:szCs w:val="24"/>
        </w:rPr>
      </w:pPr>
      <w:r w:rsidRPr="00AB57C1">
        <w:rPr>
          <w:rFonts w:ascii="Times New Roman" w:hAnsi="Times New Roman" w:cs="Times New Roman"/>
          <w:sz w:val="24"/>
          <w:szCs w:val="24"/>
        </w:rPr>
        <w:t xml:space="preserve">Sugiyono, (2012), </w:t>
      </w:r>
      <w:r w:rsidRPr="00AB57C1">
        <w:rPr>
          <w:rFonts w:ascii="Times New Roman" w:hAnsi="Times New Roman" w:cs="Times New Roman"/>
          <w:i/>
          <w:sz w:val="24"/>
          <w:szCs w:val="24"/>
        </w:rPr>
        <w:t xml:space="preserve">Metode Penelitian Bisnis, </w:t>
      </w:r>
      <w:r w:rsidRPr="00AB57C1">
        <w:rPr>
          <w:rFonts w:ascii="Times New Roman" w:hAnsi="Times New Roman" w:cs="Times New Roman"/>
          <w:sz w:val="24"/>
          <w:szCs w:val="24"/>
        </w:rPr>
        <w:t>cetakan Ke-16, Bandung: Alfabeta.</w:t>
      </w:r>
    </w:p>
    <w:p w:rsidR="00B80DE4" w:rsidRPr="00AB57C1" w:rsidRDefault="003F6C41" w:rsidP="006F3E99">
      <w:pPr>
        <w:ind w:left="720"/>
        <w:jc w:val="both"/>
        <w:rPr>
          <w:rFonts w:ascii="Times New Roman" w:hAnsi="Times New Roman" w:cs="Times New Roman"/>
          <w:sz w:val="24"/>
          <w:szCs w:val="24"/>
        </w:rPr>
      </w:pPr>
      <w:r>
        <w:rPr>
          <w:rFonts w:ascii="Times New Roman" w:hAnsi="Times New Roman" w:cs="Times New Roman"/>
          <w:noProof/>
          <w:sz w:val="24"/>
          <w:szCs w:val="24"/>
          <w:lang w:eastAsia="id-ID"/>
        </w:rPr>
        <w:pict>
          <v:shape id="_x0000_s1140" type="#_x0000_t32" style="position:absolute;left:0;text-align:left;margin-left:3.05pt;margin-top:9.75pt;width:46.7pt;height:0;z-index:251690496" o:connectortype="straight"/>
        </w:pict>
      </w:r>
      <w:r w:rsidR="00390C18">
        <w:rPr>
          <w:rFonts w:ascii="Times New Roman" w:hAnsi="Times New Roman" w:cs="Times New Roman"/>
          <w:sz w:val="24"/>
          <w:szCs w:val="24"/>
        </w:rPr>
        <w:t xml:space="preserve">     </w:t>
      </w:r>
      <w:r w:rsidR="006F3E99" w:rsidRPr="00AB57C1">
        <w:rPr>
          <w:rFonts w:ascii="Times New Roman" w:hAnsi="Times New Roman" w:cs="Times New Roman"/>
          <w:sz w:val="24"/>
          <w:szCs w:val="24"/>
        </w:rPr>
        <w:t xml:space="preserve">(2008), </w:t>
      </w:r>
      <w:r w:rsidR="006F3E99" w:rsidRPr="00AB57C1">
        <w:rPr>
          <w:rFonts w:ascii="Times New Roman" w:hAnsi="Times New Roman" w:cs="Times New Roman"/>
          <w:i/>
          <w:sz w:val="24"/>
          <w:szCs w:val="24"/>
        </w:rPr>
        <w:t>Metode Penelitian kuantitatif Kualitatif dan R&amp;D</w:t>
      </w:r>
      <w:r w:rsidR="006F3E99" w:rsidRPr="00AB57C1">
        <w:rPr>
          <w:rFonts w:ascii="Times New Roman" w:hAnsi="Times New Roman" w:cs="Times New Roman"/>
          <w:sz w:val="24"/>
          <w:szCs w:val="24"/>
        </w:rPr>
        <w:t>, Bandung Alfabeta</w:t>
      </w:r>
    </w:p>
    <w:p w:rsidR="00F80B95" w:rsidRPr="00AB57C1" w:rsidRDefault="00F80B95" w:rsidP="00F80B95">
      <w:pPr>
        <w:spacing w:after="0" w:line="240" w:lineRule="auto"/>
        <w:ind w:left="567" w:hanging="567"/>
        <w:jc w:val="both"/>
        <w:rPr>
          <w:rFonts w:ascii="Times New Roman" w:hAnsi="Times New Roman" w:cs="Times New Roman"/>
          <w:sz w:val="24"/>
          <w:szCs w:val="24"/>
        </w:rPr>
      </w:pPr>
      <w:r w:rsidRPr="00AB57C1">
        <w:rPr>
          <w:rFonts w:ascii="Times New Roman" w:hAnsi="Times New Roman" w:cs="Times New Roman"/>
          <w:sz w:val="24"/>
          <w:szCs w:val="24"/>
        </w:rPr>
        <w:t>Surat Edaran Bank Indonesia No. 13/1/PBI tahun 2011 tentang kriteria Penilaian Tingkat Kesehatan Bank.</w:t>
      </w:r>
    </w:p>
    <w:p w:rsidR="006F3E99" w:rsidRPr="00AB57C1" w:rsidRDefault="006F3E99" w:rsidP="006F3E99">
      <w:pPr>
        <w:spacing w:after="0" w:line="240" w:lineRule="auto"/>
        <w:ind w:left="567" w:hanging="567"/>
        <w:jc w:val="both"/>
        <w:rPr>
          <w:rFonts w:ascii="Times New Roman" w:eastAsia="Times New Roman" w:hAnsi="Times New Roman" w:cs="Times New Roman"/>
          <w:sz w:val="24"/>
          <w:szCs w:val="24"/>
        </w:rPr>
      </w:pPr>
    </w:p>
    <w:p w:rsidR="006F3E99" w:rsidRPr="00AB57C1" w:rsidRDefault="003F6C41" w:rsidP="006F3E99">
      <w:pPr>
        <w:spacing w:after="0" w:line="240" w:lineRule="auto"/>
        <w:ind w:left="567" w:hanging="567"/>
        <w:jc w:val="both"/>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eastAsia="id-ID"/>
        </w:rPr>
        <w:pict>
          <v:shape id="_x0000_s1148" type="#_x0000_t32" style="position:absolute;left:0;text-align:left;margin-left:3.05pt;margin-top:4.3pt;width:134.8pt;height:0;z-index:251694592" o:connectortype="straight"/>
        </w:pict>
      </w:r>
      <w:r w:rsidR="006F3E99">
        <w:rPr>
          <w:rFonts w:ascii="Times New Roman" w:eastAsiaTheme="minorEastAsia" w:hAnsi="Times New Roman" w:cs="Times New Roman"/>
          <w:sz w:val="24"/>
          <w:szCs w:val="24"/>
        </w:rPr>
        <w:tab/>
      </w:r>
      <w:r w:rsidR="006F3E99">
        <w:rPr>
          <w:rFonts w:ascii="Times New Roman" w:eastAsiaTheme="minorEastAsia" w:hAnsi="Times New Roman" w:cs="Times New Roman"/>
          <w:sz w:val="24"/>
          <w:szCs w:val="24"/>
        </w:rPr>
        <w:tab/>
      </w:r>
      <w:r w:rsidR="006F3E99">
        <w:rPr>
          <w:rFonts w:ascii="Times New Roman" w:eastAsiaTheme="minorEastAsia" w:hAnsi="Times New Roman" w:cs="Times New Roman"/>
          <w:sz w:val="24"/>
          <w:szCs w:val="24"/>
        </w:rPr>
        <w:tab/>
      </w:r>
      <w:r w:rsidR="006F3E99">
        <w:rPr>
          <w:rFonts w:ascii="Times New Roman" w:eastAsiaTheme="minorEastAsia" w:hAnsi="Times New Roman" w:cs="Times New Roman"/>
          <w:sz w:val="24"/>
          <w:szCs w:val="24"/>
        </w:rPr>
        <w:tab/>
      </w:r>
      <w:r w:rsidR="006F3E99">
        <w:rPr>
          <w:rFonts w:ascii="Times New Roman" w:eastAsiaTheme="minorEastAsia" w:hAnsi="Times New Roman" w:cs="Times New Roman"/>
          <w:sz w:val="24"/>
          <w:szCs w:val="24"/>
        </w:rPr>
        <w:tab/>
        <w:t xml:space="preserve"> No.</w:t>
      </w:r>
      <w:r w:rsidR="006F3E99" w:rsidRPr="00AB57C1">
        <w:rPr>
          <w:rFonts w:ascii="Times New Roman" w:eastAsiaTheme="minorEastAsia" w:hAnsi="Times New Roman" w:cs="Times New Roman"/>
          <w:sz w:val="24"/>
          <w:szCs w:val="24"/>
        </w:rPr>
        <w:t>13/24/DPNP tanggal 25 Oktober 2011 tentang Penilaian Tingkat Kesehatan Bank.</w:t>
      </w:r>
    </w:p>
    <w:p w:rsidR="006F3E99" w:rsidRPr="00AB57C1" w:rsidRDefault="003F6C41" w:rsidP="006F3E99">
      <w:pPr>
        <w:spacing w:after="0" w:line="240" w:lineRule="auto"/>
        <w:ind w:left="567"/>
        <w:jc w:val="both"/>
        <w:rPr>
          <w:rFonts w:ascii="Times New Roman" w:hAnsi="Times New Roman" w:cs="Times New Roman"/>
          <w:sz w:val="24"/>
          <w:szCs w:val="24"/>
        </w:rPr>
      </w:pPr>
      <w:r>
        <w:rPr>
          <w:rFonts w:ascii="Times New Roman" w:hAnsi="Times New Roman" w:cs="Times New Roman"/>
          <w:noProof/>
          <w:sz w:val="24"/>
          <w:szCs w:val="24"/>
          <w:lang w:eastAsia="id-ID"/>
        </w:rPr>
        <w:pict>
          <v:shape id="_x0000_s1144" type="#_x0000_t32" style="position:absolute;left:0;text-align:left;margin-left:3.05pt;margin-top:8.25pt;width:140.4pt;height:0;z-index:251691520" o:connectortype="straight"/>
        </w:pict>
      </w:r>
      <w:r w:rsidR="006F3E99">
        <w:rPr>
          <w:rFonts w:ascii="Times New Roman" w:hAnsi="Times New Roman" w:cs="Times New Roman"/>
          <w:sz w:val="24"/>
          <w:szCs w:val="24"/>
        </w:rPr>
        <w:tab/>
      </w:r>
      <w:r w:rsidR="006F3E99">
        <w:rPr>
          <w:rFonts w:ascii="Times New Roman" w:hAnsi="Times New Roman" w:cs="Times New Roman"/>
          <w:sz w:val="24"/>
          <w:szCs w:val="24"/>
        </w:rPr>
        <w:tab/>
      </w:r>
      <w:r w:rsidR="006F3E99">
        <w:rPr>
          <w:rFonts w:ascii="Times New Roman" w:hAnsi="Times New Roman" w:cs="Times New Roman"/>
          <w:sz w:val="24"/>
          <w:szCs w:val="24"/>
        </w:rPr>
        <w:tab/>
        <w:t xml:space="preserve"> </w:t>
      </w:r>
      <w:r w:rsidR="00390C18">
        <w:rPr>
          <w:rFonts w:ascii="Times New Roman" w:hAnsi="Times New Roman" w:cs="Times New Roman"/>
          <w:sz w:val="24"/>
          <w:szCs w:val="24"/>
        </w:rPr>
        <w:t xml:space="preserve">            </w:t>
      </w:r>
      <w:r w:rsidR="006F3E99">
        <w:rPr>
          <w:rFonts w:ascii="Times New Roman" w:hAnsi="Times New Roman" w:cs="Times New Roman"/>
          <w:sz w:val="24"/>
          <w:szCs w:val="24"/>
        </w:rPr>
        <w:t>No.</w:t>
      </w:r>
      <w:r w:rsidR="006F3E99" w:rsidRPr="00AB57C1">
        <w:rPr>
          <w:rFonts w:ascii="Times New Roman" w:hAnsi="Times New Roman" w:cs="Times New Roman"/>
          <w:sz w:val="24"/>
          <w:szCs w:val="24"/>
        </w:rPr>
        <w:t>9/24</w:t>
      </w:r>
      <w:r w:rsidR="006F3E99">
        <w:rPr>
          <w:rFonts w:ascii="Times New Roman" w:hAnsi="Times New Roman" w:cs="Times New Roman"/>
          <w:sz w:val="24"/>
          <w:szCs w:val="24"/>
        </w:rPr>
        <w:t xml:space="preserve">/DPbs Tahun 2007 Tentang Sistem </w:t>
      </w:r>
      <w:r w:rsidR="006F3E99" w:rsidRPr="00AB57C1">
        <w:rPr>
          <w:rFonts w:ascii="Times New Roman" w:hAnsi="Times New Roman" w:cs="Times New Roman"/>
          <w:sz w:val="24"/>
          <w:szCs w:val="24"/>
        </w:rPr>
        <w:t>Penilaian Tingkat Kesehatan Bank Umum Berdasarkan Prinsip Syariah.</w:t>
      </w:r>
    </w:p>
    <w:p w:rsidR="006F3E99" w:rsidRPr="00AB57C1" w:rsidRDefault="003F6C41" w:rsidP="006F3E99">
      <w:pPr>
        <w:spacing w:after="0" w:line="240" w:lineRule="auto"/>
        <w:ind w:left="567" w:firstLine="2313"/>
        <w:jc w:val="both"/>
        <w:rPr>
          <w:rFonts w:ascii="Times New Roman" w:hAnsi="Times New Roman" w:cs="Times New Roman"/>
          <w:sz w:val="24"/>
          <w:szCs w:val="24"/>
        </w:rPr>
      </w:pPr>
      <w:r>
        <w:rPr>
          <w:rFonts w:ascii="Times New Roman" w:hAnsi="Times New Roman" w:cs="Times New Roman"/>
          <w:noProof/>
          <w:sz w:val="24"/>
          <w:szCs w:val="24"/>
          <w:lang w:eastAsia="id-ID"/>
        </w:rPr>
        <w:pict>
          <v:shape id="_x0000_s1145" type="#_x0000_t32" style="position:absolute;left:0;text-align:left;margin-left:3.05pt;margin-top:9.15pt;width:140.4pt;height:0;z-index:251692544" o:connectortype="straight"/>
        </w:pict>
      </w:r>
      <w:r w:rsidR="006F3E99">
        <w:rPr>
          <w:rFonts w:ascii="Times New Roman" w:hAnsi="Times New Roman" w:cs="Times New Roman"/>
          <w:sz w:val="24"/>
          <w:szCs w:val="24"/>
        </w:rPr>
        <w:t xml:space="preserve"> No.</w:t>
      </w:r>
      <w:r w:rsidR="006F3E99" w:rsidRPr="00AB57C1">
        <w:rPr>
          <w:rFonts w:ascii="Times New Roman" w:hAnsi="Times New Roman" w:cs="Times New Roman"/>
          <w:sz w:val="24"/>
          <w:szCs w:val="24"/>
        </w:rPr>
        <w:t>9/24/DPbs Tahun 2007 Tentang Sistem Penilaian Tingkat Kesehatan Bank Umum Berdasarkan Prinsip Syariah.</w:t>
      </w:r>
    </w:p>
    <w:p w:rsidR="006F3E99" w:rsidRPr="006F3E99" w:rsidRDefault="003F6C41" w:rsidP="006F3E99">
      <w:pPr>
        <w:ind w:left="2160" w:firstLine="720"/>
        <w:jc w:val="both"/>
        <w:rPr>
          <w:rFonts w:ascii="Times New Roman" w:eastAsia="Times New Roman" w:hAnsi="Times New Roman" w:cs="Times New Roman"/>
          <w:sz w:val="24"/>
          <w:szCs w:val="24"/>
        </w:rPr>
      </w:pPr>
      <w:r>
        <w:rPr>
          <w:rFonts w:ascii="Times New Roman" w:hAnsi="Times New Roman" w:cs="Times New Roman"/>
          <w:noProof/>
          <w:sz w:val="24"/>
          <w:szCs w:val="24"/>
          <w:lang w:eastAsia="id-ID"/>
        </w:rPr>
        <w:pict>
          <v:shape id="_x0000_s1146" type="#_x0000_t32" style="position:absolute;left:0;text-align:left;margin-left:3.8pt;margin-top:10.55pt;width:140.4pt;height:0;z-index:251693568" o:connectortype="straight"/>
        </w:pict>
      </w:r>
      <w:r w:rsidR="006F3E99">
        <w:rPr>
          <w:rFonts w:ascii="Times New Roman" w:eastAsia="Times New Roman" w:hAnsi="Times New Roman" w:cs="Times New Roman"/>
          <w:sz w:val="24"/>
          <w:szCs w:val="24"/>
          <w:lang w:val="en-US"/>
        </w:rPr>
        <w:t>No</w:t>
      </w:r>
      <w:r w:rsidR="006F3E99">
        <w:rPr>
          <w:rFonts w:ascii="Times New Roman" w:eastAsia="Times New Roman" w:hAnsi="Times New Roman" w:cs="Times New Roman"/>
          <w:sz w:val="24"/>
          <w:szCs w:val="24"/>
        </w:rPr>
        <w:t>.</w:t>
      </w:r>
      <w:r w:rsidR="006F3E99">
        <w:rPr>
          <w:rFonts w:ascii="Times New Roman" w:eastAsia="Times New Roman" w:hAnsi="Times New Roman" w:cs="Times New Roman"/>
          <w:sz w:val="24"/>
          <w:szCs w:val="24"/>
          <w:lang w:val="en-US"/>
        </w:rPr>
        <w:t>6/23/DPNP/ Tahun 200</w:t>
      </w:r>
      <w:r w:rsidR="006F3E99">
        <w:rPr>
          <w:rFonts w:ascii="Times New Roman" w:eastAsia="Times New Roman" w:hAnsi="Times New Roman" w:cs="Times New Roman"/>
          <w:sz w:val="24"/>
          <w:szCs w:val="24"/>
        </w:rPr>
        <w:t>7</w:t>
      </w:r>
      <w:r w:rsidR="006F3E99" w:rsidRPr="00AB57C1">
        <w:rPr>
          <w:rFonts w:ascii="Times New Roman" w:eastAsia="Times New Roman" w:hAnsi="Times New Roman" w:cs="Times New Roman"/>
          <w:sz w:val="24"/>
          <w:szCs w:val="24"/>
          <w:lang w:val="en-US"/>
        </w:rPr>
        <w:t>.</w:t>
      </w:r>
    </w:p>
    <w:p w:rsidR="00F80B95" w:rsidRPr="00AB57C1" w:rsidRDefault="00F80B95" w:rsidP="00B80DE4">
      <w:pPr>
        <w:spacing w:line="240" w:lineRule="auto"/>
        <w:ind w:left="567" w:hanging="567"/>
        <w:jc w:val="both"/>
        <w:rPr>
          <w:rFonts w:ascii="Times New Roman" w:hAnsi="Times New Roman" w:cs="Times New Roman"/>
          <w:sz w:val="24"/>
          <w:szCs w:val="24"/>
        </w:rPr>
      </w:pPr>
      <w:r w:rsidRPr="00AB57C1">
        <w:rPr>
          <w:rFonts w:ascii="Times New Roman" w:hAnsi="Times New Roman" w:cs="Times New Roman"/>
          <w:sz w:val="24"/>
          <w:szCs w:val="24"/>
        </w:rPr>
        <w:t xml:space="preserve">Umar, H. (2014), </w:t>
      </w:r>
      <w:r w:rsidRPr="00AB57C1">
        <w:rPr>
          <w:rFonts w:ascii="Times New Roman" w:hAnsi="Times New Roman" w:cs="Times New Roman"/>
          <w:i/>
          <w:sz w:val="24"/>
          <w:szCs w:val="24"/>
        </w:rPr>
        <w:t>Metode Penelitian Untuk Skripsi dan Tesis Bisnis</w:t>
      </w:r>
      <w:r w:rsidR="00B80DE4">
        <w:rPr>
          <w:rFonts w:ascii="Times New Roman" w:hAnsi="Times New Roman" w:cs="Times New Roman"/>
          <w:sz w:val="24"/>
          <w:szCs w:val="24"/>
        </w:rPr>
        <w:t>, Edisi ke</w:t>
      </w:r>
      <w:r w:rsidRPr="00AB57C1">
        <w:rPr>
          <w:rFonts w:ascii="Times New Roman" w:hAnsi="Times New Roman" w:cs="Times New Roman"/>
          <w:sz w:val="24"/>
          <w:szCs w:val="24"/>
        </w:rPr>
        <w:t>dua, Jakarta: PT. Raja Grafindo Persada.</w:t>
      </w:r>
    </w:p>
    <w:p w:rsidR="00F80B95" w:rsidRDefault="00F80B95" w:rsidP="00AA06DA">
      <w:pPr>
        <w:spacing w:after="0" w:line="240" w:lineRule="auto"/>
        <w:ind w:left="567" w:hanging="567"/>
        <w:jc w:val="both"/>
        <w:rPr>
          <w:rFonts w:ascii="Times New Roman" w:hAnsi="Times New Roman" w:cs="Times New Roman"/>
          <w:sz w:val="24"/>
          <w:szCs w:val="24"/>
        </w:rPr>
      </w:pPr>
      <w:r w:rsidRPr="00AB57C1">
        <w:rPr>
          <w:rFonts w:ascii="Times New Roman" w:hAnsi="Times New Roman" w:cs="Times New Roman"/>
          <w:sz w:val="24"/>
          <w:szCs w:val="24"/>
        </w:rPr>
        <w:t>Undang-Undang Republik Indonesia Nomor 21 Tahun 2008 tentang Perbankan Syariah.</w:t>
      </w:r>
    </w:p>
    <w:p w:rsidR="00025923" w:rsidRPr="00AB57C1" w:rsidRDefault="00025923" w:rsidP="00F80B95">
      <w:pPr>
        <w:spacing w:after="0" w:line="240" w:lineRule="auto"/>
        <w:ind w:left="567" w:hanging="567"/>
        <w:jc w:val="both"/>
        <w:rPr>
          <w:rFonts w:ascii="Times New Roman" w:hAnsi="Times New Roman" w:cs="Times New Roman"/>
          <w:sz w:val="24"/>
          <w:szCs w:val="24"/>
        </w:rPr>
      </w:pPr>
    </w:p>
    <w:p w:rsidR="00D14FC2" w:rsidRDefault="00D14FC2" w:rsidP="00D14FC2">
      <w:p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Zaini Z.</w:t>
      </w:r>
      <w:r w:rsidRPr="00AB57C1">
        <w:rPr>
          <w:rFonts w:ascii="Times New Roman" w:hAnsi="Times New Roman" w:cs="Times New Roman"/>
          <w:sz w:val="24"/>
          <w:szCs w:val="24"/>
        </w:rPr>
        <w:t xml:space="preserve"> (2013), </w:t>
      </w:r>
      <w:r w:rsidRPr="00AB57C1">
        <w:rPr>
          <w:rFonts w:ascii="Times New Roman" w:hAnsi="Times New Roman" w:cs="Times New Roman"/>
          <w:i/>
          <w:sz w:val="24"/>
          <w:szCs w:val="24"/>
        </w:rPr>
        <w:t xml:space="preserve">Memahami Bisnis Bank, </w:t>
      </w:r>
      <w:r w:rsidRPr="00AB57C1">
        <w:rPr>
          <w:rFonts w:ascii="Times New Roman" w:hAnsi="Times New Roman" w:cs="Times New Roman"/>
          <w:sz w:val="24"/>
          <w:szCs w:val="24"/>
        </w:rPr>
        <w:t>edisi pertama, Jakarta: Gramedia Pustaka Utama.</w:t>
      </w:r>
    </w:p>
    <w:p w:rsidR="00D14FC2" w:rsidRPr="00D14FC2" w:rsidRDefault="00D14FC2" w:rsidP="00D14FC2">
      <w:pPr>
        <w:spacing w:after="0" w:line="240" w:lineRule="auto"/>
        <w:ind w:left="567" w:hanging="567"/>
        <w:jc w:val="both"/>
        <w:rPr>
          <w:rFonts w:ascii="Times New Roman" w:hAnsi="Times New Roman" w:cs="Times New Roman"/>
          <w:sz w:val="24"/>
          <w:szCs w:val="24"/>
        </w:rPr>
      </w:pPr>
    </w:p>
    <w:p w:rsidR="00025923" w:rsidRDefault="00CC2A18" w:rsidP="00F80B95">
      <w:p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Zulifiah F. (2014)</w:t>
      </w:r>
      <w:r w:rsidR="003F6C41">
        <w:rPr>
          <w:rFonts w:ascii="Times New Roman" w:hAnsi="Times New Roman" w:cs="Times New Roman"/>
          <w:sz w:val="24"/>
          <w:szCs w:val="24"/>
        </w:rPr>
        <w:t>,</w:t>
      </w:r>
      <w:r>
        <w:rPr>
          <w:rFonts w:ascii="Times New Roman" w:hAnsi="Times New Roman" w:cs="Times New Roman"/>
          <w:sz w:val="24"/>
          <w:szCs w:val="24"/>
        </w:rPr>
        <w:t xml:space="preserve"> </w:t>
      </w:r>
      <w:r w:rsidRPr="003F6C41">
        <w:rPr>
          <w:rFonts w:ascii="Times New Roman" w:hAnsi="Times New Roman" w:cs="Times New Roman"/>
          <w:iCs/>
          <w:sz w:val="24"/>
          <w:szCs w:val="24"/>
        </w:rPr>
        <w:t>Pengaruh Inflasi, BI Rate, Capital Adequacy Ratio (CAR),</w:t>
      </w:r>
      <w:r w:rsidR="00025923" w:rsidRPr="003F6C41">
        <w:rPr>
          <w:rFonts w:ascii="Times New Roman" w:hAnsi="Times New Roman" w:cs="Times New Roman"/>
          <w:iCs/>
          <w:sz w:val="24"/>
          <w:szCs w:val="24"/>
        </w:rPr>
        <w:t xml:space="preserve"> Non Performing Finance ( NPF), Biaya Operasional, dan Pendapatan Operasional (BOPO) Terhadap Profitabilitas Bank Umum Syariah,</w:t>
      </w:r>
      <w:r w:rsidR="00025923" w:rsidRPr="003F6C41">
        <w:rPr>
          <w:rFonts w:ascii="Times New Roman" w:hAnsi="Times New Roman" w:cs="Times New Roman"/>
          <w:sz w:val="24"/>
          <w:szCs w:val="24"/>
        </w:rPr>
        <w:t xml:space="preserve"> </w:t>
      </w:r>
      <w:r w:rsidR="003F6C41">
        <w:rPr>
          <w:rFonts w:ascii="Times New Roman" w:hAnsi="Times New Roman" w:cs="Times New Roman"/>
          <w:i/>
          <w:sz w:val="24"/>
          <w:szCs w:val="24"/>
        </w:rPr>
        <w:t>Jurnal I</w:t>
      </w:r>
      <w:r w:rsidR="00025923" w:rsidRPr="003F6C41">
        <w:rPr>
          <w:rFonts w:ascii="Times New Roman" w:hAnsi="Times New Roman" w:cs="Times New Roman"/>
          <w:i/>
          <w:sz w:val="24"/>
          <w:szCs w:val="24"/>
        </w:rPr>
        <w:t>lmu Manajemen</w:t>
      </w:r>
      <w:r w:rsidR="00025923">
        <w:rPr>
          <w:rFonts w:ascii="Times New Roman" w:hAnsi="Times New Roman" w:cs="Times New Roman"/>
          <w:sz w:val="24"/>
          <w:szCs w:val="24"/>
        </w:rPr>
        <w:t>,Vol 2 No 3 Hal.759-770.</w:t>
      </w:r>
    </w:p>
    <w:p w:rsidR="00CC2A18" w:rsidRDefault="00CC2A18" w:rsidP="00F80B95">
      <w:pPr>
        <w:spacing w:after="0" w:line="240" w:lineRule="auto"/>
        <w:ind w:left="567" w:hanging="567"/>
        <w:jc w:val="both"/>
        <w:rPr>
          <w:rFonts w:ascii="Times New Roman" w:hAnsi="Times New Roman" w:cs="Times New Roman"/>
          <w:sz w:val="24"/>
          <w:szCs w:val="24"/>
        </w:rPr>
      </w:pPr>
    </w:p>
    <w:p w:rsidR="00CC2A18" w:rsidRPr="0070712B" w:rsidRDefault="00CC2A18" w:rsidP="007862E4">
      <w:pPr>
        <w:pStyle w:val="ListParagraph"/>
        <w:spacing w:line="480" w:lineRule="auto"/>
        <w:ind w:left="0" w:firstLine="709"/>
        <w:jc w:val="both"/>
        <w:rPr>
          <w:rFonts w:asciiTheme="majorBidi" w:hAnsiTheme="majorBidi" w:cstheme="majorBidi"/>
          <w:color w:val="FF0000"/>
          <w:sz w:val="24"/>
          <w:szCs w:val="24"/>
        </w:rPr>
      </w:pPr>
    </w:p>
    <w:sectPr w:rsidR="00CC2A18" w:rsidRPr="0070712B" w:rsidSect="00B46437">
      <w:footerReference w:type="default" r:id="rId21"/>
      <w:pgSz w:w="11906" w:h="16838" w:code="9"/>
      <w:pgMar w:top="1701" w:right="1701"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C41" w:rsidRDefault="003F6C41" w:rsidP="00760029">
      <w:pPr>
        <w:spacing w:after="0" w:line="240" w:lineRule="auto"/>
      </w:pPr>
      <w:r>
        <w:separator/>
      </w:r>
    </w:p>
  </w:endnote>
  <w:endnote w:type="continuationSeparator" w:id="0">
    <w:p w:rsidR="003F6C41" w:rsidRDefault="003F6C41" w:rsidP="00760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6452398"/>
      <w:docPartObj>
        <w:docPartGallery w:val="Page Numbers (Bottom of Page)"/>
        <w:docPartUnique/>
      </w:docPartObj>
    </w:sdtPr>
    <w:sdtContent>
      <w:p w:rsidR="003F6C41" w:rsidRDefault="003F6C41">
        <w:pPr>
          <w:pStyle w:val="Footer"/>
          <w:jc w:val="right"/>
        </w:pPr>
        <w:r>
          <w:rPr>
            <w:noProof/>
          </w:rPr>
          <w:fldChar w:fldCharType="begin"/>
        </w:r>
        <w:r>
          <w:rPr>
            <w:noProof/>
          </w:rPr>
          <w:instrText xml:space="preserve"> PAGE   \* MERGEFORMAT </w:instrText>
        </w:r>
        <w:r>
          <w:rPr>
            <w:noProof/>
          </w:rPr>
          <w:fldChar w:fldCharType="separate"/>
        </w:r>
        <w:r w:rsidR="00582856">
          <w:rPr>
            <w:noProof/>
          </w:rPr>
          <w:t>98</w:t>
        </w:r>
        <w:r>
          <w:rPr>
            <w:noProof/>
          </w:rPr>
          <w:fldChar w:fldCharType="end"/>
        </w:r>
      </w:p>
    </w:sdtContent>
  </w:sdt>
  <w:p w:rsidR="003F6C41" w:rsidRDefault="003F6C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C41" w:rsidRDefault="003F6C41" w:rsidP="00760029">
      <w:pPr>
        <w:spacing w:after="0" w:line="240" w:lineRule="auto"/>
      </w:pPr>
      <w:r>
        <w:separator/>
      </w:r>
    </w:p>
  </w:footnote>
  <w:footnote w:type="continuationSeparator" w:id="0">
    <w:p w:rsidR="003F6C41" w:rsidRDefault="003F6C41" w:rsidP="007600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2B"/>
    <w:multiLevelType w:val="multilevel"/>
    <w:tmpl w:val="0421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0000096"/>
    <w:multiLevelType w:val="hybridMultilevel"/>
    <w:tmpl w:val="225A47E6"/>
    <w:lvl w:ilvl="0" w:tplc="9DCADDB8">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1490EF2"/>
    <w:multiLevelType w:val="hybridMultilevel"/>
    <w:tmpl w:val="461650E0"/>
    <w:lvl w:ilvl="0" w:tplc="04210015">
      <w:start w:val="1"/>
      <w:numFmt w:val="upp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
    <w:nsid w:val="022C75DA"/>
    <w:multiLevelType w:val="hybridMultilevel"/>
    <w:tmpl w:val="BED694BC"/>
    <w:lvl w:ilvl="0" w:tplc="76725AA6">
      <w:start w:val="1"/>
      <w:numFmt w:val="decimal"/>
      <w:lvlText w:val="%1."/>
      <w:lvlJc w:val="left"/>
      <w:pPr>
        <w:ind w:left="1571" w:hanging="360"/>
      </w:pPr>
      <w:rPr>
        <w:rFonts w:ascii="Times New Roman" w:eastAsia="Times New Roman" w:hAnsi="Times New Roman" w:cs="Times New Roman" w:hint="default"/>
        <w:spacing w:val="-2"/>
        <w:w w:val="99"/>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23D0E01"/>
    <w:multiLevelType w:val="hybridMultilevel"/>
    <w:tmpl w:val="F7F29942"/>
    <w:lvl w:ilvl="0" w:tplc="85360A4A">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6B91842"/>
    <w:multiLevelType w:val="hybridMultilevel"/>
    <w:tmpl w:val="85581984"/>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6">
    <w:nsid w:val="08846491"/>
    <w:multiLevelType w:val="hybridMultilevel"/>
    <w:tmpl w:val="AA84F5CE"/>
    <w:lvl w:ilvl="0" w:tplc="72C4677C">
      <w:start w:val="1"/>
      <w:numFmt w:val="lowerLetter"/>
      <w:lvlText w:val="%1."/>
      <w:lvlJc w:val="left"/>
      <w:pPr>
        <w:ind w:left="1429" w:hanging="360"/>
      </w:pPr>
      <w:rPr>
        <w:b w:val="0"/>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7">
    <w:nsid w:val="09675DE6"/>
    <w:multiLevelType w:val="hybridMultilevel"/>
    <w:tmpl w:val="1684108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nsid w:val="096E7098"/>
    <w:multiLevelType w:val="hybridMultilevel"/>
    <w:tmpl w:val="8B20CB0E"/>
    <w:lvl w:ilvl="0" w:tplc="D8CEE1CA">
      <w:start w:val="1"/>
      <w:numFmt w:val="lowerLetter"/>
      <w:lvlText w:val="%1."/>
      <w:lvlJc w:val="left"/>
      <w:pPr>
        <w:ind w:left="420" w:hanging="360"/>
      </w:pPr>
      <w:rPr>
        <w:rFonts w:hint="default"/>
      </w:rPr>
    </w:lvl>
    <w:lvl w:ilvl="1" w:tplc="04210019" w:tentative="1">
      <w:start w:val="1"/>
      <w:numFmt w:val="lowerLetter"/>
      <w:lvlText w:val="%2."/>
      <w:lvlJc w:val="left"/>
      <w:pPr>
        <w:ind w:left="1140" w:hanging="360"/>
      </w:pPr>
    </w:lvl>
    <w:lvl w:ilvl="2" w:tplc="0421001B" w:tentative="1">
      <w:start w:val="1"/>
      <w:numFmt w:val="lowerRoman"/>
      <w:lvlText w:val="%3."/>
      <w:lvlJc w:val="right"/>
      <w:pPr>
        <w:ind w:left="1860" w:hanging="180"/>
      </w:pPr>
    </w:lvl>
    <w:lvl w:ilvl="3" w:tplc="0421000F" w:tentative="1">
      <w:start w:val="1"/>
      <w:numFmt w:val="decimal"/>
      <w:lvlText w:val="%4."/>
      <w:lvlJc w:val="left"/>
      <w:pPr>
        <w:ind w:left="2580" w:hanging="360"/>
      </w:pPr>
    </w:lvl>
    <w:lvl w:ilvl="4" w:tplc="04210019" w:tentative="1">
      <w:start w:val="1"/>
      <w:numFmt w:val="lowerLetter"/>
      <w:lvlText w:val="%5."/>
      <w:lvlJc w:val="left"/>
      <w:pPr>
        <w:ind w:left="3300" w:hanging="360"/>
      </w:pPr>
    </w:lvl>
    <w:lvl w:ilvl="5" w:tplc="0421001B" w:tentative="1">
      <w:start w:val="1"/>
      <w:numFmt w:val="lowerRoman"/>
      <w:lvlText w:val="%6."/>
      <w:lvlJc w:val="right"/>
      <w:pPr>
        <w:ind w:left="4020" w:hanging="180"/>
      </w:pPr>
    </w:lvl>
    <w:lvl w:ilvl="6" w:tplc="0421000F" w:tentative="1">
      <w:start w:val="1"/>
      <w:numFmt w:val="decimal"/>
      <w:lvlText w:val="%7."/>
      <w:lvlJc w:val="left"/>
      <w:pPr>
        <w:ind w:left="4740" w:hanging="360"/>
      </w:pPr>
    </w:lvl>
    <w:lvl w:ilvl="7" w:tplc="04210019" w:tentative="1">
      <w:start w:val="1"/>
      <w:numFmt w:val="lowerLetter"/>
      <w:lvlText w:val="%8."/>
      <w:lvlJc w:val="left"/>
      <w:pPr>
        <w:ind w:left="5460" w:hanging="360"/>
      </w:pPr>
    </w:lvl>
    <w:lvl w:ilvl="8" w:tplc="0421001B" w:tentative="1">
      <w:start w:val="1"/>
      <w:numFmt w:val="lowerRoman"/>
      <w:lvlText w:val="%9."/>
      <w:lvlJc w:val="right"/>
      <w:pPr>
        <w:ind w:left="6180" w:hanging="180"/>
      </w:pPr>
    </w:lvl>
  </w:abstractNum>
  <w:abstractNum w:abstractNumId="9">
    <w:nsid w:val="0AAC237E"/>
    <w:multiLevelType w:val="hybridMultilevel"/>
    <w:tmpl w:val="8E9209E0"/>
    <w:lvl w:ilvl="0" w:tplc="2E88632A">
      <w:start w:val="1"/>
      <w:numFmt w:val="decimal"/>
      <w:lvlText w:val="%1."/>
      <w:lvlJc w:val="left"/>
      <w:pPr>
        <w:ind w:left="1854" w:hanging="360"/>
      </w:pPr>
      <w:rPr>
        <w:rFonts w:ascii="Times New Roman" w:eastAsia="Times New Roman" w:hAnsi="Times New Roman" w:cs="Times New Roman" w:hint="default"/>
        <w:i w:val="0"/>
        <w:spacing w:val="-2"/>
        <w:w w:val="99"/>
        <w:sz w:val="24"/>
        <w:szCs w:val="24"/>
      </w:rPr>
    </w:lvl>
    <w:lvl w:ilvl="1" w:tplc="04210019">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10">
    <w:nsid w:val="109F45E4"/>
    <w:multiLevelType w:val="hybridMultilevel"/>
    <w:tmpl w:val="0B425CAA"/>
    <w:lvl w:ilvl="0" w:tplc="04210017">
      <w:start w:val="1"/>
      <w:numFmt w:val="lowerLetter"/>
      <w:lvlText w:val="%1)"/>
      <w:lvlJc w:val="left"/>
      <w:pPr>
        <w:ind w:left="2007" w:hanging="360"/>
      </w:pPr>
    </w:lvl>
    <w:lvl w:ilvl="1" w:tplc="04210019" w:tentative="1">
      <w:start w:val="1"/>
      <w:numFmt w:val="lowerLetter"/>
      <w:lvlText w:val="%2."/>
      <w:lvlJc w:val="left"/>
      <w:pPr>
        <w:ind w:left="2727" w:hanging="360"/>
      </w:pPr>
    </w:lvl>
    <w:lvl w:ilvl="2" w:tplc="0421001B" w:tentative="1">
      <w:start w:val="1"/>
      <w:numFmt w:val="lowerRoman"/>
      <w:lvlText w:val="%3."/>
      <w:lvlJc w:val="right"/>
      <w:pPr>
        <w:ind w:left="3447" w:hanging="180"/>
      </w:pPr>
    </w:lvl>
    <w:lvl w:ilvl="3" w:tplc="0421000F" w:tentative="1">
      <w:start w:val="1"/>
      <w:numFmt w:val="decimal"/>
      <w:lvlText w:val="%4."/>
      <w:lvlJc w:val="left"/>
      <w:pPr>
        <w:ind w:left="4167" w:hanging="360"/>
      </w:pPr>
    </w:lvl>
    <w:lvl w:ilvl="4" w:tplc="04210019" w:tentative="1">
      <w:start w:val="1"/>
      <w:numFmt w:val="lowerLetter"/>
      <w:lvlText w:val="%5."/>
      <w:lvlJc w:val="left"/>
      <w:pPr>
        <w:ind w:left="4887" w:hanging="360"/>
      </w:pPr>
    </w:lvl>
    <w:lvl w:ilvl="5" w:tplc="0421001B" w:tentative="1">
      <w:start w:val="1"/>
      <w:numFmt w:val="lowerRoman"/>
      <w:lvlText w:val="%6."/>
      <w:lvlJc w:val="right"/>
      <w:pPr>
        <w:ind w:left="5607" w:hanging="180"/>
      </w:pPr>
    </w:lvl>
    <w:lvl w:ilvl="6" w:tplc="0421000F" w:tentative="1">
      <w:start w:val="1"/>
      <w:numFmt w:val="decimal"/>
      <w:lvlText w:val="%7."/>
      <w:lvlJc w:val="left"/>
      <w:pPr>
        <w:ind w:left="6327" w:hanging="360"/>
      </w:pPr>
    </w:lvl>
    <w:lvl w:ilvl="7" w:tplc="04210019" w:tentative="1">
      <w:start w:val="1"/>
      <w:numFmt w:val="lowerLetter"/>
      <w:lvlText w:val="%8."/>
      <w:lvlJc w:val="left"/>
      <w:pPr>
        <w:ind w:left="7047" w:hanging="360"/>
      </w:pPr>
    </w:lvl>
    <w:lvl w:ilvl="8" w:tplc="0421001B" w:tentative="1">
      <w:start w:val="1"/>
      <w:numFmt w:val="lowerRoman"/>
      <w:lvlText w:val="%9."/>
      <w:lvlJc w:val="right"/>
      <w:pPr>
        <w:ind w:left="7767" w:hanging="180"/>
      </w:pPr>
    </w:lvl>
  </w:abstractNum>
  <w:abstractNum w:abstractNumId="11">
    <w:nsid w:val="11C97F2F"/>
    <w:multiLevelType w:val="hybridMultilevel"/>
    <w:tmpl w:val="F7F29942"/>
    <w:lvl w:ilvl="0" w:tplc="85360A4A">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12686448"/>
    <w:multiLevelType w:val="hybridMultilevel"/>
    <w:tmpl w:val="D11E1656"/>
    <w:lvl w:ilvl="0" w:tplc="B6A8BEF4">
      <w:start w:val="1"/>
      <w:numFmt w:val="decimal"/>
      <w:lvlText w:val="2.1.5.%1"/>
      <w:lvlJc w:val="left"/>
      <w:pPr>
        <w:ind w:left="1287" w:hanging="360"/>
      </w:pPr>
      <w:rPr>
        <w:rFonts w:ascii="Times New Roman" w:hAnsi="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31A85E22">
      <w:start w:val="4"/>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2E46988"/>
    <w:multiLevelType w:val="hybridMultilevel"/>
    <w:tmpl w:val="15F6C542"/>
    <w:lvl w:ilvl="0" w:tplc="80EC7F82">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18011BA6"/>
    <w:multiLevelType w:val="hybridMultilevel"/>
    <w:tmpl w:val="B5A64A64"/>
    <w:lvl w:ilvl="0" w:tplc="037AD154">
      <w:start w:val="1"/>
      <w:numFmt w:val="decimal"/>
      <w:lvlText w:val="%1."/>
      <w:lvlJc w:val="left"/>
      <w:pPr>
        <w:ind w:left="2988" w:hanging="360"/>
      </w:pPr>
      <w:rPr>
        <w:rFonts w:ascii="Times New Roman" w:eastAsia="Times New Roman" w:hAnsi="Times New Roman" w:cs="Times New Roman" w:hint="default"/>
        <w:spacing w:val="-2"/>
        <w:w w:val="99"/>
        <w:sz w:val="24"/>
        <w:szCs w:val="24"/>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15">
    <w:nsid w:val="1A33404F"/>
    <w:multiLevelType w:val="hybridMultilevel"/>
    <w:tmpl w:val="FC70E4A2"/>
    <w:lvl w:ilvl="0" w:tplc="D59692BA">
      <w:start w:val="4"/>
      <w:numFmt w:val="decimal"/>
      <w:lvlText w:val="%1."/>
      <w:lvlJc w:val="left"/>
      <w:pPr>
        <w:ind w:left="1571" w:hanging="360"/>
      </w:pPr>
      <w:rPr>
        <w:rFonts w:ascii="Times New Roman" w:eastAsia="Times New Roman" w:hAnsi="Times New Roman" w:cs="Times New Roman" w:hint="default"/>
        <w:i w:val="0"/>
        <w:spacing w:val="-2"/>
        <w:w w:val="99"/>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1A375FF1"/>
    <w:multiLevelType w:val="multilevel"/>
    <w:tmpl w:val="0421001F"/>
    <w:lvl w:ilvl="0">
      <w:start w:val="1"/>
      <w:numFmt w:val="decimal"/>
      <w:lvlText w:val="%1."/>
      <w:lvlJc w:val="left"/>
      <w:pPr>
        <w:ind w:left="360" w:hanging="360"/>
      </w:pPr>
      <w:rPr>
        <w:rFonts w:hint="default"/>
        <w:spacing w:val="-2"/>
        <w:w w:val="99"/>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BDD1831"/>
    <w:multiLevelType w:val="multilevel"/>
    <w:tmpl w:val="CCDE1F4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20481621"/>
    <w:multiLevelType w:val="hybridMultilevel"/>
    <w:tmpl w:val="E30E0E4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210A36C0"/>
    <w:multiLevelType w:val="hybridMultilevel"/>
    <w:tmpl w:val="8B4685D0"/>
    <w:lvl w:ilvl="0" w:tplc="44943DE0">
      <w:start w:val="1"/>
      <w:numFmt w:val="decimal"/>
      <w:lvlText w:val="%1."/>
      <w:lvlJc w:val="left"/>
      <w:pPr>
        <w:ind w:left="1571" w:hanging="360"/>
      </w:pPr>
      <w:rPr>
        <w:rFonts w:ascii="Times New Roman" w:eastAsia="Times New Roman" w:hAnsi="Times New Roman" w:cs="Times New Roman" w:hint="default"/>
        <w:spacing w:val="-2"/>
        <w:w w:val="99"/>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22752C9B"/>
    <w:multiLevelType w:val="hybridMultilevel"/>
    <w:tmpl w:val="085871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288A7556"/>
    <w:multiLevelType w:val="multilevel"/>
    <w:tmpl w:val="2C180B88"/>
    <w:lvl w:ilvl="0">
      <w:start w:val="1"/>
      <w:numFmt w:val="decimal"/>
      <w:lvlText w:val="%1."/>
      <w:lvlJc w:val="left"/>
      <w:pPr>
        <w:ind w:left="1004" w:hanging="360"/>
      </w:pPr>
      <w:rPr>
        <w:rFonts w:hint="default"/>
        <w:b w:val="0"/>
      </w:rPr>
    </w:lvl>
    <w:lvl w:ilvl="1">
      <w:start w:val="1"/>
      <w:numFmt w:val="decimal"/>
      <w:isLgl/>
      <w:lvlText w:val="%1.%2"/>
      <w:lvlJc w:val="left"/>
      <w:pPr>
        <w:ind w:left="1124" w:hanging="480"/>
      </w:pPr>
      <w:rPr>
        <w:rFonts w:hint="default"/>
      </w:rPr>
    </w:lvl>
    <w:lvl w:ilvl="2">
      <w:start w:val="3"/>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22">
    <w:nsid w:val="2EF36046"/>
    <w:multiLevelType w:val="multilevel"/>
    <w:tmpl w:val="DD9079C8"/>
    <w:lvl w:ilvl="0">
      <w:start w:val="2"/>
      <w:numFmt w:val="lowerLetter"/>
      <w:lvlText w:val="%1."/>
      <w:lvlJc w:val="left"/>
      <w:pPr>
        <w:tabs>
          <w:tab w:val="num" w:pos="720"/>
        </w:tabs>
        <w:ind w:left="720" w:hanging="360"/>
      </w:pPr>
      <w:rPr>
        <w:rFonts w:hint="default"/>
        <w:sz w:val="20"/>
      </w:rPr>
    </w:lvl>
    <w:lvl w:ilvl="1">
      <w:start w:val="2"/>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2F495213"/>
    <w:multiLevelType w:val="hybridMultilevel"/>
    <w:tmpl w:val="26B434FA"/>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4">
    <w:nsid w:val="30EA2EFF"/>
    <w:multiLevelType w:val="hybridMultilevel"/>
    <w:tmpl w:val="4ECA22E0"/>
    <w:lvl w:ilvl="0" w:tplc="5EF07260">
      <w:start w:val="1"/>
      <w:numFmt w:val="decimal"/>
      <w:lvlText w:val="%1."/>
      <w:lvlJc w:val="left"/>
      <w:pPr>
        <w:ind w:left="1571"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317A64A8"/>
    <w:multiLevelType w:val="multilevel"/>
    <w:tmpl w:val="37F4D838"/>
    <w:lvl w:ilvl="0">
      <w:start w:val="1"/>
      <w:numFmt w:val="lowerLetter"/>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32202FFA"/>
    <w:multiLevelType w:val="hybridMultilevel"/>
    <w:tmpl w:val="4B9C1662"/>
    <w:lvl w:ilvl="0" w:tplc="2A5EAE3C">
      <w:start w:val="1"/>
      <w:numFmt w:val="decimal"/>
      <w:lvlText w:val="%1."/>
      <w:lvlJc w:val="left"/>
      <w:pPr>
        <w:ind w:left="1287" w:hanging="360"/>
      </w:pPr>
      <w:rPr>
        <w:rFonts w:ascii="Times New Roman" w:eastAsia="Times New Roman" w:hAnsi="Times New Roman" w:cs="Times New Roman" w:hint="default"/>
        <w:b w:val="0"/>
        <w:spacing w:val="-2"/>
        <w:w w:val="99"/>
        <w:sz w:val="24"/>
        <w:szCs w:val="24"/>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7">
    <w:nsid w:val="32B22063"/>
    <w:multiLevelType w:val="multilevel"/>
    <w:tmpl w:val="0450CD70"/>
    <w:lvl w:ilvl="0">
      <w:start w:val="1"/>
      <w:numFmt w:val="decimal"/>
      <w:lvlText w:val="%1."/>
      <w:lvlJc w:val="left"/>
      <w:pPr>
        <w:ind w:left="3600" w:hanging="360"/>
      </w:pPr>
    </w:lvl>
    <w:lvl w:ilvl="1">
      <w:start w:val="2"/>
      <w:numFmt w:val="decimal"/>
      <w:isLgl/>
      <w:lvlText w:val="%1.%2"/>
      <w:lvlJc w:val="left"/>
      <w:pPr>
        <w:ind w:left="3720" w:hanging="480"/>
      </w:pPr>
      <w:rPr>
        <w:rFonts w:hint="default"/>
      </w:rPr>
    </w:lvl>
    <w:lvl w:ilvl="2">
      <w:start w:val="4"/>
      <w:numFmt w:val="decimal"/>
      <w:isLgl/>
      <w:lvlText w:val="%1.%2.%3"/>
      <w:lvlJc w:val="left"/>
      <w:pPr>
        <w:ind w:left="396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800"/>
      </w:pPr>
      <w:rPr>
        <w:rFonts w:hint="default"/>
      </w:rPr>
    </w:lvl>
  </w:abstractNum>
  <w:abstractNum w:abstractNumId="28">
    <w:nsid w:val="37101614"/>
    <w:multiLevelType w:val="hybridMultilevel"/>
    <w:tmpl w:val="45C061DE"/>
    <w:lvl w:ilvl="0" w:tplc="F38AAA72">
      <w:start w:val="2"/>
      <w:numFmt w:val="upperLetter"/>
      <w:lvlText w:val="%1."/>
      <w:lvlJc w:val="left"/>
      <w:pPr>
        <w:ind w:left="157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3B696960"/>
    <w:multiLevelType w:val="multilevel"/>
    <w:tmpl w:val="25C0BA4A"/>
    <w:lvl w:ilvl="0">
      <w:start w:val="1"/>
      <w:numFmt w:val="lowerLetter"/>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color w:val="auto"/>
      </w:rPr>
    </w:lvl>
    <w:lvl w:ilvl="3">
      <w:start w:val="3"/>
      <w:numFmt w:val="decimal"/>
      <w:lvlText w:val="%4"/>
      <w:lvlJc w:val="left"/>
      <w:pPr>
        <w:ind w:left="2880" w:hanging="360"/>
      </w:pPr>
      <w:rPr>
        <w:rFonts w:hint="default"/>
        <w:color w:val="auto"/>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3EC554B2"/>
    <w:multiLevelType w:val="hybridMultilevel"/>
    <w:tmpl w:val="B518F418"/>
    <w:lvl w:ilvl="0" w:tplc="9DCADDB8">
      <w:start w:val="1"/>
      <w:numFmt w:val="decimal"/>
      <w:lvlText w:val="%1."/>
      <w:lvlJc w:val="left"/>
      <w:pPr>
        <w:ind w:left="360" w:hanging="360"/>
      </w:pPr>
      <w:rPr>
        <w:rFonts w:ascii="Times New Roman" w:eastAsia="Times New Roman" w:hAnsi="Times New Roman" w:cs="Times New Roman" w:hint="default"/>
        <w:spacing w:val="-2"/>
        <w:w w:val="99"/>
        <w:sz w:val="24"/>
        <w:szCs w:val="24"/>
      </w:rPr>
    </w:lvl>
    <w:lvl w:ilvl="1" w:tplc="04210019">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1">
    <w:nsid w:val="3F555F88"/>
    <w:multiLevelType w:val="hybridMultilevel"/>
    <w:tmpl w:val="15F6C542"/>
    <w:lvl w:ilvl="0" w:tplc="80EC7F82">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403B54E2"/>
    <w:multiLevelType w:val="hybridMultilevel"/>
    <w:tmpl w:val="780E40E2"/>
    <w:lvl w:ilvl="0" w:tplc="600AC5D2">
      <w:start w:val="1"/>
      <w:numFmt w:val="decimal"/>
      <w:lvlText w:val="%1."/>
      <w:lvlJc w:val="left"/>
      <w:pPr>
        <w:ind w:left="1804"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3">
    <w:nsid w:val="44FD6A1A"/>
    <w:multiLevelType w:val="hybridMultilevel"/>
    <w:tmpl w:val="AE104FC2"/>
    <w:lvl w:ilvl="0" w:tplc="6FC074A2">
      <w:start w:val="1"/>
      <w:numFmt w:val="decimal"/>
      <w:lvlText w:val="%1."/>
      <w:lvlJc w:val="left"/>
      <w:pPr>
        <w:ind w:left="720" w:hanging="360"/>
      </w:pPr>
      <w:rPr>
        <w:rFonts w:hint="default"/>
      </w:rPr>
    </w:lvl>
    <w:lvl w:ilvl="1" w:tplc="4A5C0880">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454226DB"/>
    <w:multiLevelType w:val="hybridMultilevel"/>
    <w:tmpl w:val="FFBC8A04"/>
    <w:lvl w:ilvl="0" w:tplc="1D8253D8">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5">
    <w:nsid w:val="476C3ED5"/>
    <w:multiLevelType w:val="multilevel"/>
    <w:tmpl w:val="AFF00D54"/>
    <w:lvl w:ilvl="0">
      <w:start w:val="2"/>
      <w:numFmt w:val="decimal"/>
      <w:lvlText w:val="%1."/>
      <w:lvlJc w:val="left"/>
      <w:pPr>
        <w:ind w:left="1287" w:hanging="360"/>
      </w:pPr>
      <w:rPr>
        <w:rFonts w:ascii="Times New Roman" w:eastAsia="Times New Roman" w:hAnsi="Times New Roman" w:cs="Times New Roman" w:hint="default"/>
        <w:spacing w:val="-2"/>
        <w:w w:val="99"/>
        <w:sz w:val="24"/>
        <w:szCs w:val="24"/>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6">
    <w:nsid w:val="47891830"/>
    <w:multiLevelType w:val="hybridMultilevel"/>
    <w:tmpl w:val="F66C3CBE"/>
    <w:lvl w:ilvl="0" w:tplc="D54E9826">
      <w:start w:val="1"/>
      <w:numFmt w:val="upperLetter"/>
      <w:lvlText w:val="%1."/>
      <w:lvlJc w:val="left"/>
      <w:pPr>
        <w:ind w:left="157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4DBB4543"/>
    <w:multiLevelType w:val="hybridMultilevel"/>
    <w:tmpl w:val="A178E84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8">
    <w:nsid w:val="4EAB4EE1"/>
    <w:multiLevelType w:val="hybridMultilevel"/>
    <w:tmpl w:val="9D5C70DC"/>
    <w:lvl w:ilvl="0" w:tplc="EEF83FC4">
      <w:start w:val="2"/>
      <w:numFmt w:val="bullet"/>
      <w:lvlText w:val="-"/>
      <w:lvlJc w:val="left"/>
      <w:pPr>
        <w:ind w:left="2580" w:hanging="360"/>
      </w:pPr>
      <w:rPr>
        <w:rFonts w:ascii="Times New Roman" w:eastAsiaTheme="minorHAnsi" w:hAnsi="Times New Roman" w:cs="Times New Roman" w:hint="default"/>
      </w:rPr>
    </w:lvl>
    <w:lvl w:ilvl="1" w:tplc="04210003" w:tentative="1">
      <w:start w:val="1"/>
      <w:numFmt w:val="bullet"/>
      <w:lvlText w:val="o"/>
      <w:lvlJc w:val="left"/>
      <w:pPr>
        <w:ind w:left="3300" w:hanging="360"/>
      </w:pPr>
      <w:rPr>
        <w:rFonts w:ascii="Courier New" w:hAnsi="Courier New" w:cs="Courier New" w:hint="default"/>
      </w:rPr>
    </w:lvl>
    <w:lvl w:ilvl="2" w:tplc="04210005" w:tentative="1">
      <w:start w:val="1"/>
      <w:numFmt w:val="bullet"/>
      <w:lvlText w:val=""/>
      <w:lvlJc w:val="left"/>
      <w:pPr>
        <w:ind w:left="4020" w:hanging="360"/>
      </w:pPr>
      <w:rPr>
        <w:rFonts w:ascii="Wingdings" w:hAnsi="Wingdings" w:hint="default"/>
      </w:rPr>
    </w:lvl>
    <w:lvl w:ilvl="3" w:tplc="04210001" w:tentative="1">
      <w:start w:val="1"/>
      <w:numFmt w:val="bullet"/>
      <w:lvlText w:val=""/>
      <w:lvlJc w:val="left"/>
      <w:pPr>
        <w:ind w:left="4740" w:hanging="360"/>
      </w:pPr>
      <w:rPr>
        <w:rFonts w:ascii="Symbol" w:hAnsi="Symbol" w:hint="default"/>
      </w:rPr>
    </w:lvl>
    <w:lvl w:ilvl="4" w:tplc="04210003" w:tentative="1">
      <w:start w:val="1"/>
      <w:numFmt w:val="bullet"/>
      <w:lvlText w:val="o"/>
      <w:lvlJc w:val="left"/>
      <w:pPr>
        <w:ind w:left="5460" w:hanging="360"/>
      </w:pPr>
      <w:rPr>
        <w:rFonts w:ascii="Courier New" w:hAnsi="Courier New" w:cs="Courier New" w:hint="default"/>
      </w:rPr>
    </w:lvl>
    <w:lvl w:ilvl="5" w:tplc="04210005" w:tentative="1">
      <w:start w:val="1"/>
      <w:numFmt w:val="bullet"/>
      <w:lvlText w:val=""/>
      <w:lvlJc w:val="left"/>
      <w:pPr>
        <w:ind w:left="6180" w:hanging="360"/>
      </w:pPr>
      <w:rPr>
        <w:rFonts w:ascii="Wingdings" w:hAnsi="Wingdings" w:hint="default"/>
      </w:rPr>
    </w:lvl>
    <w:lvl w:ilvl="6" w:tplc="04210001" w:tentative="1">
      <w:start w:val="1"/>
      <w:numFmt w:val="bullet"/>
      <w:lvlText w:val=""/>
      <w:lvlJc w:val="left"/>
      <w:pPr>
        <w:ind w:left="6900" w:hanging="360"/>
      </w:pPr>
      <w:rPr>
        <w:rFonts w:ascii="Symbol" w:hAnsi="Symbol" w:hint="default"/>
      </w:rPr>
    </w:lvl>
    <w:lvl w:ilvl="7" w:tplc="04210003" w:tentative="1">
      <w:start w:val="1"/>
      <w:numFmt w:val="bullet"/>
      <w:lvlText w:val="o"/>
      <w:lvlJc w:val="left"/>
      <w:pPr>
        <w:ind w:left="7620" w:hanging="360"/>
      </w:pPr>
      <w:rPr>
        <w:rFonts w:ascii="Courier New" w:hAnsi="Courier New" w:cs="Courier New" w:hint="default"/>
      </w:rPr>
    </w:lvl>
    <w:lvl w:ilvl="8" w:tplc="04210005" w:tentative="1">
      <w:start w:val="1"/>
      <w:numFmt w:val="bullet"/>
      <w:lvlText w:val=""/>
      <w:lvlJc w:val="left"/>
      <w:pPr>
        <w:ind w:left="8340" w:hanging="360"/>
      </w:pPr>
      <w:rPr>
        <w:rFonts w:ascii="Wingdings" w:hAnsi="Wingdings" w:hint="default"/>
      </w:rPr>
    </w:lvl>
  </w:abstractNum>
  <w:abstractNum w:abstractNumId="39">
    <w:nsid w:val="4EC35D4F"/>
    <w:multiLevelType w:val="hybridMultilevel"/>
    <w:tmpl w:val="D348F146"/>
    <w:lvl w:ilvl="0" w:tplc="9DCADDB8">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53BA51D1"/>
    <w:multiLevelType w:val="hybridMultilevel"/>
    <w:tmpl w:val="101C66EC"/>
    <w:lvl w:ilvl="0" w:tplc="DAE4E26C">
      <w:start w:val="1"/>
      <w:numFmt w:val="decimal"/>
      <w:lvlText w:val="%1."/>
      <w:lvlJc w:val="left"/>
      <w:pPr>
        <w:ind w:left="1070" w:hanging="360"/>
      </w:pPr>
      <w:rPr>
        <w:rFonts w:hint="default"/>
        <w:b w:val="0"/>
        <w:i w:val="0"/>
        <w:spacing w:val="-2"/>
        <w:w w:val="99"/>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54476B10"/>
    <w:multiLevelType w:val="hybridMultilevel"/>
    <w:tmpl w:val="3E709B0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2">
    <w:nsid w:val="5A081EA8"/>
    <w:multiLevelType w:val="hybridMultilevel"/>
    <w:tmpl w:val="5BBC9C08"/>
    <w:lvl w:ilvl="0" w:tplc="04210019">
      <w:start w:val="1"/>
      <w:numFmt w:val="lowerLetter"/>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5C295F85"/>
    <w:multiLevelType w:val="multilevel"/>
    <w:tmpl w:val="1B865A48"/>
    <w:lvl w:ilvl="0">
      <w:start w:val="1"/>
      <w:numFmt w:val="lowerLetter"/>
      <w:lvlText w:val="%1."/>
      <w:lvlJc w:val="left"/>
      <w:pPr>
        <w:tabs>
          <w:tab w:val="num" w:pos="720"/>
        </w:tabs>
        <w:ind w:left="720" w:hanging="360"/>
      </w:pPr>
      <w:rPr>
        <w:rFonts w:hint="default"/>
        <w:sz w:val="24"/>
        <w:szCs w:val="24"/>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64085EE8"/>
    <w:multiLevelType w:val="hybridMultilevel"/>
    <w:tmpl w:val="241804E2"/>
    <w:lvl w:ilvl="0" w:tplc="0421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66E06270"/>
    <w:multiLevelType w:val="hybridMultilevel"/>
    <w:tmpl w:val="6A20AA5E"/>
    <w:lvl w:ilvl="0" w:tplc="EEF83FC4">
      <w:start w:val="2"/>
      <w:numFmt w:val="bullet"/>
      <w:lvlText w:val="-"/>
      <w:lvlJc w:val="left"/>
      <w:pPr>
        <w:ind w:left="1854" w:hanging="360"/>
      </w:pPr>
      <w:rPr>
        <w:rFonts w:ascii="Times New Roman" w:eastAsiaTheme="minorHAnsi" w:hAnsi="Times New Roman" w:cs="Times New Roman"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46">
    <w:nsid w:val="67586833"/>
    <w:multiLevelType w:val="multilevel"/>
    <w:tmpl w:val="A48032FE"/>
    <w:lvl w:ilvl="0">
      <w:start w:val="1"/>
      <w:numFmt w:val="decimal"/>
      <w:lvlText w:val="%1."/>
      <w:lvlJc w:val="left"/>
      <w:pPr>
        <w:ind w:left="1069" w:hanging="360"/>
      </w:pPr>
      <w:rPr>
        <w:rFonts w:hint="default"/>
        <w:b w:val="0"/>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7">
    <w:nsid w:val="6911084F"/>
    <w:multiLevelType w:val="hybridMultilevel"/>
    <w:tmpl w:val="B0D8F29C"/>
    <w:lvl w:ilvl="0" w:tplc="600AC5D2">
      <w:start w:val="1"/>
      <w:numFmt w:val="decimal"/>
      <w:lvlText w:val="%1."/>
      <w:lvlJc w:val="left"/>
      <w:pPr>
        <w:ind w:left="1084" w:hanging="360"/>
      </w:pPr>
      <w:rPr>
        <w:rFonts w:hint="default"/>
      </w:rPr>
    </w:lvl>
    <w:lvl w:ilvl="1" w:tplc="04210019" w:tentative="1">
      <w:start w:val="1"/>
      <w:numFmt w:val="lowerLetter"/>
      <w:lvlText w:val="%2."/>
      <w:lvlJc w:val="left"/>
      <w:pPr>
        <w:ind w:left="1804" w:hanging="360"/>
      </w:pPr>
    </w:lvl>
    <w:lvl w:ilvl="2" w:tplc="0421001B" w:tentative="1">
      <w:start w:val="1"/>
      <w:numFmt w:val="lowerRoman"/>
      <w:lvlText w:val="%3."/>
      <w:lvlJc w:val="right"/>
      <w:pPr>
        <w:ind w:left="2524" w:hanging="180"/>
      </w:pPr>
    </w:lvl>
    <w:lvl w:ilvl="3" w:tplc="0421000F" w:tentative="1">
      <w:start w:val="1"/>
      <w:numFmt w:val="decimal"/>
      <w:lvlText w:val="%4."/>
      <w:lvlJc w:val="left"/>
      <w:pPr>
        <w:ind w:left="3244" w:hanging="360"/>
      </w:pPr>
    </w:lvl>
    <w:lvl w:ilvl="4" w:tplc="04210019" w:tentative="1">
      <w:start w:val="1"/>
      <w:numFmt w:val="lowerLetter"/>
      <w:lvlText w:val="%5."/>
      <w:lvlJc w:val="left"/>
      <w:pPr>
        <w:ind w:left="3964" w:hanging="360"/>
      </w:pPr>
    </w:lvl>
    <w:lvl w:ilvl="5" w:tplc="0421001B" w:tentative="1">
      <w:start w:val="1"/>
      <w:numFmt w:val="lowerRoman"/>
      <w:lvlText w:val="%6."/>
      <w:lvlJc w:val="right"/>
      <w:pPr>
        <w:ind w:left="4684" w:hanging="180"/>
      </w:pPr>
    </w:lvl>
    <w:lvl w:ilvl="6" w:tplc="0421000F" w:tentative="1">
      <w:start w:val="1"/>
      <w:numFmt w:val="decimal"/>
      <w:lvlText w:val="%7."/>
      <w:lvlJc w:val="left"/>
      <w:pPr>
        <w:ind w:left="5404" w:hanging="360"/>
      </w:pPr>
    </w:lvl>
    <w:lvl w:ilvl="7" w:tplc="04210019" w:tentative="1">
      <w:start w:val="1"/>
      <w:numFmt w:val="lowerLetter"/>
      <w:lvlText w:val="%8."/>
      <w:lvlJc w:val="left"/>
      <w:pPr>
        <w:ind w:left="6124" w:hanging="360"/>
      </w:pPr>
    </w:lvl>
    <w:lvl w:ilvl="8" w:tplc="0421001B" w:tentative="1">
      <w:start w:val="1"/>
      <w:numFmt w:val="lowerRoman"/>
      <w:lvlText w:val="%9."/>
      <w:lvlJc w:val="right"/>
      <w:pPr>
        <w:ind w:left="6844" w:hanging="180"/>
      </w:pPr>
    </w:lvl>
  </w:abstractNum>
  <w:abstractNum w:abstractNumId="48">
    <w:nsid w:val="6A9A63A7"/>
    <w:multiLevelType w:val="hybridMultilevel"/>
    <w:tmpl w:val="1E6C7B54"/>
    <w:lvl w:ilvl="0" w:tplc="0421000F">
      <w:start w:val="1"/>
      <w:numFmt w:val="decimal"/>
      <w:lvlText w:val="%1."/>
      <w:lvlJc w:val="left"/>
      <w:pPr>
        <w:ind w:left="1290" w:hanging="360"/>
      </w:pPr>
    </w:lvl>
    <w:lvl w:ilvl="1" w:tplc="04210019" w:tentative="1">
      <w:start w:val="1"/>
      <w:numFmt w:val="lowerLetter"/>
      <w:lvlText w:val="%2."/>
      <w:lvlJc w:val="left"/>
      <w:pPr>
        <w:ind w:left="2010" w:hanging="360"/>
      </w:pPr>
    </w:lvl>
    <w:lvl w:ilvl="2" w:tplc="0421001B" w:tentative="1">
      <w:start w:val="1"/>
      <w:numFmt w:val="lowerRoman"/>
      <w:lvlText w:val="%3."/>
      <w:lvlJc w:val="right"/>
      <w:pPr>
        <w:ind w:left="2730" w:hanging="180"/>
      </w:pPr>
    </w:lvl>
    <w:lvl w:ilvl="3" w:tplc="0421000F" w:tentative="1">
      <w:start w:val="1"/>
      <w:numFmt w:val="decimal"/>
      <w:lvlText w:val="%4."/>
      <w:lvlJc w:val="left"/>
      <w:pPr>
        <w:ind w:left="3450" w:hanging="360"/>
      </w:pPr>
    </w:lvl>
    <w:lvl w:ilvl="4" w:tplc="04210019" w:tentative="1">
      <w:start w:val="1"/>
      <w:numFmt w:val="lowerLetter"/>
      <w:lvlText w:val="%5."/>
      <w:lvlJc w:val="left"/>
      <w:pPr>
        <w:ind w:left="4170" w:hanging="360"/>
      </w:pPr>
    </w:lvl>
    <w:lvl w:ilvl="5" w:tplc="0421001B" w:tentative="1">
      <w:start w:val="1"/>
      <w:numFmt w:val="lowerRoman"/>
      <w:lvlText w:val="%6."/>
      <w:lvlJc w:val="right"/>
      <w:pPr>
        <w:ind w:left="4890" w:hanging="180"/>
      </w:pPr>
    </w:lvl>
    <w:lvl w:ilvl="6" w:tplc="0421000F" w:tentative="1">
      <w:start w:val="1"/>
      <w:numFmt w:val="decimal"/>
      <w:lvlText w:val="%7."/>
      <w:lvlJc w:val="left"/>
      <w:pPr>
        <w:ind w:left="5610" w:hanging="360"/>
      </w:pPr>
    </w:lvl>
    <w:lvl w:ilvl="7" w:tplc="04210019" w:tentative="1">
      <w:start w:val="1"/>
      <w:numFmt w:val="lowerLetter"/>
      <w:lvlText w:val="%8."/>
      <w:lvlJc w:val="left"/>
      <w:pPr>
        <w:ind w:left="6330" w:hanging="360"/>
      </w:pPr>
    </w:lvl>
    <w:lvl w:ilvl="8" w:tplc="0421001B" w:tentative="1">
      <w:start w:val="1"/>
      <w:numFmt w:val="lowerRoman"/>
      <w:lvlText w:val="%9."/>
      <w:lvlJc w:val="right"/>
      <w:pPr>
        <w:ind w:left="7050" w:hanging="180"/>
      </w:pPr>
    </w:lvl>
  </w:abstractNum>
  <w:abstractNum w:abstractNumId="49">
    <w:nsid w:val="6E242269"/>
    <w:multiLevelType w:val="hybridMultilevel"/>
    <w:tmpl w:val="9500C79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76F14EFF"/>
    <w:multiLevelType w:val="multilevel"/>
    <w:tmpl w:val="DE6A0FA0"/>
    <w:lvl w:ilvl="0">
      <w:start w:val="1"/>
      <w:numFmt w:val="decimal"/>
      <w:lvlText w:val="%1."/>
      <w:lvlJc w:val="left"/>
      <w:pPr>
        <w:ind w:left="1069" w:hanging="360"/>
      </w:pPr>
      <w:rPr>
        <w:rFonts w:hint="default"/>
        <w:b w:val="0"/>
      </w:rPr>
    </w:lvl>
    <w:lvl w:ilvl="1">
      <w:start w:val="2"/>
      <w:numFmt w:val="decimal"/>
      <w:isLgl/>
      <w:lvlText w:val="%1.%2"/>
      <w:lvlJc w:val="left"/>
      <w:pPr>
        <w:ind w:left="1194" w:hanging="480"/>
      </w:pPr>
      <w:rPr>
        <w:rFonts w:hint="default"/>
        <w:b/>
      </w:rPr>
    </w:lvl>
    <w:lvl w:ilvl="2">
      <w:start w:val="3"/>
      <w:numFmt w:val="decimal"/>
      <w:isLgl/>
      <w:lvlText w:val="%1.%2.%3"/>
      <w:lvlJc w:val="left"/>
      <w:pPr>
        <w:ind w:left="1439" w:hanging="720"/>
      </w:pPr>
      <w:rPr>
        <w:rFonts w:hint="default"/>
        <w:b/>
      </w:rPr>
    </w:lvl>
    <w:lvl w:ilvl="3">
      <w:start w:val="1"/>
      <w:numFmt w:val="decimal"/>
      <w:isLgl/>
      <w:lvlText w:val="%1.%2.%3.%4"/>
      <w:lvlJc w:val="left"/>
      <w:pPr>
        <w:ind w:left="1444" w:hanging="720"/>
      </w:pPr>
      <w:rPr>
        <w:rFonts w:hint="default"/>
        <w:b/>
      </w:rPr>
    </w:lvl>
    <w:lvl w:ilvl="4">
      <w:start w:val="1"/>
      <w:numFmt w:val="decimal"/>
      <w:isLgl/>
      <w:lvlText w:val="%1.%2.%3.%4.%5"/>
      <w:lvlJc w:val="left"/>
      <w:pPr>
        <w:ind w:left="1809" w:hanging="1080"/>
      </w:pPr>
      <w:rPr>
        <w:rFonts w:hint="default"/>
        <w:b/>
      </w:rPr>
    </w:lvl>
    <w:lvl w:ilvl="5">
      <w:start w:val="1"/>
      <w:numFmt w:val="decimal"/>
      <w:isLgl/>
      <w:lvlText w:val="%1.%2.%3.%4.%5.%6"/>
      <w:lvlJc w:val="left"/>
      <w:pPr>
        <w:ind w:left="1814" w:hanging="1080"/>
      </w:pPr>
      <w:rPr>
        <w:rFonts w:hint="default"/>
        <w:b/>
      </w:rPr>
    </w:lvl>
    <w:lvl w:ilvl="6">
      <w:start w:val="1"/>
      <w:numFmt w:val="decimal"/>
      <w:isLgl/>
      <w:lvlText w:val="%1.%2.%3.%4.%5.%6.%7"/>
      <w:lvlJc w:val="left"/>
      <w:pPr>
        <w:ind w:left="2179" w:hanging="1440"/>
      </w:pPr>
      <w:rPr>
        <w:rFonts w:hint="default"/>
        <w:b/>
      </w:rPr>
    </w:lvl>
    <w:lvl w:ilvl="7">
      <w:start w:val="1"/>
      <w:numFmt w:val="decimal"/>
      <w:isLgl/>
      <w:lvlText w:val="%1.%2.%3.%4.%5.%6.%7.%8"/>
      <w:lvlJc w:val="left"/>
      <w:pPr>
        <w:ind w:left="2184" w:hanging="1440"/>
      </w:pPr>
      <w:rPr>
        <w:rFonts w:hint="default"/>
        <w:b/>
      </w:rPr>
    </w:lvl>
    <w:lvl w:ilvl="8">
      <w:start w:val="1"/>
      <w:numFmt w:val="decimal"/>
      <w:isLgl/>
      <w:lvlText w:val="%1.%2.%3.%4.%5.%6.%7.%8.%9"/>
      <w:lvlJc w:val="left"/>
      <w:pPr>
        <w:ind w:left="2549" w:hanging="1800"/>
      </w:pPr>
      <w:rPr>
        <w:rFonts w:hint="default"/>
        <w:b/>
      </w:rPr>
    </w:lvl>
  </w:abstractNum>
  <w:num w:numId="1">
    <w:abstractNumId w:val="46"/>
  </w:num>
  <w:num w:numId="2">
    <w:abstractNumId w:val="50"/>
  </w:num>
  <w:num w:numId="3">
    <w:abstractNumId w:val="21"/>
  </w:num>
  <w:num w:numId="4">
    <w:abstractNumId w:val="6"/>
  </w:num>
  <w:num w:numId="5">
    <w:abstractNumId w:val="39"/>
  </w:num>
  <w:num w:numId="6">
    <w:abstractNumId w:val="38"/>
  </w:num>
  <w:num w:numId="7">
    <w:abstractNumId w:val="45"/>
  </w:num>
  <w:num w:numId="8">
    <w:abstractNumId w:val="18"/>
  </w:num>
  <w:num w:numId="9">
    <w:abstractNumId w:val="26"/>
  </w:num>
  <w:num w:numId="10">
    <w:abstractNumId w:val="20"/>
  </w:num>
  <w:num w:numId="11">
    <w:abstractNumId w:val="44"/>
  </w:num>
  <w:num w:numId="12">
    <w:abstractNumId w:val="12"/>
  </w:num>
  <w:num w:numId="13">
    <w:abstractNumId w:val="27"/>
  </w:num>
  <w:num w:numId="14">
    <w:abstractNumId w:val="24"/>
  </w:num>
  <w:num w:numId="15">
    <w:abstractNumId w:val="35"/>
  </w:num>
  <w:num w:numId="16">
    <w:abstractNumId w:val="41"/>
  </w:num>
  <w:num w:numId="17">
    <w:abstractNumId w:val="37"/>
  </w:num>
  <w:num w:numId="18">
    <w:abstractNumId w:val="7"/>
  </w:num>
  <w:num w:numId="19">
    <w:abstractNumId w:val="2"/>
  </w:num>
  <w:num w:numId="20">
    <w:abstractNumId w:val="16"/>
  </w:num>
  <w:num w:numId="21">
    <w:abstractNumId w:val="36"/>
  </w:num>
  <w:num w:numId="22">
    <w:abstractNumId w:val="28"/>
  </w:num>
  <w:num w:numId="23">
    <w:abstractNumId w:val="3"/>
  </w:num>
  <w:num w:numId="24">
    <w:abstractNumId w:val="19"/>
  </w:num>
  <w:num w:numId="25">
    <w:abstractNumId w:val="15"/>
  </w:num>
  <w:num w:numId="26">
    <w:abstractNumId w:val="40"/>
  </w:num>
  <w:num w:numId="27">
    <w:abstractNumId w:val="30"/>
  </w:num>
  <w:num w:numId="28">
    <w:abstractNumId w:val="33"/>
  </w:num>
  <w:num w:numId="29">
    <w:abstractNumId w:val="29"/>
  </w:num>
  <w:num w:numId="30">
    <w:abstractNumId w:val="25"/>
  </w:num>
  <w:num w:numId="31">
    <w:abstractNumId w:val="22"/>
  </w:num>
  <w:num w:numId="32">
    <w:abstractNumId w:val="43"/>
  </w:num>
  <w:num w:numId="33">
    <w:abstractNumId w:val="34"/>
  </w:num>
  <w:num w:numId="34">
    <w:abstractNumId w:val="0"/>
  </w:num>
  <w:num w:numId="35">
    <w:abstractNumId w:val="1"/>
  </w:num>
  <w:num w:numId="36">
    <w:abstractNumId w:val="23"/>
  </w:num>
  <w:num w:numId="37">
    <w:abstractNumId w:val="48"/>
  </w:num>
  <w:num w:numId="38">
    <w:abstractNumId w:val="49"/>
  </w:num>
  <w:num w:numId="39">
    <w:abstractNumId w:val="10"/>
  </w:num>
  <w:num w:numId="40">
    <w:abstractNumId w:val="5"/>
  </w:num>
  <w:num w:numId="41">
    <w:abstractNumId w:val="17"/>
  </w:num>
  <w:num w:numId="42">
    <w:abstractNumId w:val="14"/>
  </w:num>
  <w:num w:numId="43">
    <w:abstractNumId w:val="42"/>
  </w:num>
  <w:num w:numId="44">
    <w:abstractNumId w:val="31"/>
  </w:num>
  <w:num w:numId="45">
    <w:abstractNumId w:val="11"/>
  </w:num>
  <w:num w:numId="46">
    <w:abstractNumId w:val="9"/>
  </w:num>
  <w:num w:numId="47">
    <w:abstractNumId w:val="47"/>
  </w:num>
  <w:num w:numId="48">
    <w:abstractNumId w:val="32"/>
  </w:num>
  <w:num w:numId="49">
    <w:abstractNumId w:val="8"/>
  </w:num>
  <w:num w:numId="50">
    <w:abstractNumId w:val="13"/>
  </w:num>
  <w:num w:numId="51">
    <w:abstractNumId w:val="4"/>
  </w:num>
  <w:num w:numId="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37384"/>
    <w:rsid w:val="000000D3"/>
    <w:rsid w:val="00001F72"/>
    <w:rsid w:val="0000698B"/>
    <w:rsid w:val="00011A64"/>
    <w:rsid w:val="00013678"/>
    <w:rsid w:val="00023311"/>
    <w:rsid w:val="00025923"/>
    <w:rsid w:val="00032688"/>
    <w:rsid w:val="00032FB1"/>
    <w:rsid w:val="0004662C"/>
    <w:rsid w:val="00064B70"/>
    <w:rsid w:val="00064CFA"/>
    <w:rsid w:val="00066557"/>
    <w:rsid w:val="00080460"/>
    <w:rsid w:val="000948C6"/>
    <w:rsid w:val="000A2465"/>
    <w:rsid w:val="000A2636"/>
    <w:rsid w:val="000B0B57"/>
    <w:rsid w:val="000B214D"/>
    <w:rsid w:val="000C3DAD"/>
    <w:rsid w:val="000C58B8"/>
    <w:rsid w:val="000D11E7"/>
    <w:rsid w:val="000D2D1B"/>
    <w:rsid w:val="000D70DC"/>
    <w:rsid w:val="000E1CFE"/>
    <w:rsid w:val="000E522B"/>
    <w:rsid w:val="000E7475"/>
    <w:rsid w:val="0010167F"/>
    <w:rsid w:val="00113C98"/>
    <w:rsid w:val="00123302"/>
    <w:rsid w:val="0012493D"/>
    <w:rsid w:val="0012771F"/>
    <w:rsid w:val="00130395"/>
    <w:rsid w:val="001351DA"/>
    <w:rsid w:val="00135673"/>
    <w:rsid w:val="001439F6"/>
    <w:rsid w:val="00150E0A"/>
    <w:rsid w:val="00156E14"/>
    <w:rsid w:val="001616D6"/>
    <w:rsid w:val="00162603"/>
    <w:rsid w:val="00164A3F"/>
    <w:rsid w:val="00173918"/>
    <w:rsid w:val="00174680"/>
    <w:rsid w:val="0018229F"/>
    <w:rsid w:val="001841A4"/>
    <w:rsid w:val="00186A51"/>
    <w:rsid w:val="00195174"/>
    <w:rsid w:val="001C464D"/>
    <w:rsid w:val="001D016F"/>
    <w:rsid w:val="001E16AD"/>
    <w:rsid w:val="001E3C3F"/>
    <w:rsid w:val="001E53C9"/>
    <w:rsid w:val="002058D0"/>
    <w:rsid w:val="00210BB9"/>
    <w:rsid w:val="00215484"/>
    <w:rsid w:val="00220CFC"/>
    <w:rsid w:val="002241FF"/>
    <w:rsid w:val="00230AAA"/>
    <w:rsid w:val="0023443B"/>
    <w:rsid w:val="002375EC"/>
    <w:rsid w:val="00243DC1"/>
    <w:rsid w:val="0025297F"/>
    <w:rsid w:val="00252A56"/>
    <w:rsid w:val="00252EFB"/>
    <w:rsid w:val="00261D8E"/>
    <w:rsid w:val="002854A2"/>
    <w:rsid w:val="00290D51"/>
    <w:rsid w:val="002933B0"/>
    <w:rsid w:val="00296F2B"/>
    <w:rsid w:val="002971F0"/>
    <w:rsid w:val="002A5AFF"/>
    <w:rsid w:val="002A5C91"/>
    <w:rsid w:val="002A709E"/>
    <w:rsid w:val="002A7F4D"/>
    <w:rsid w:val="002B2C73"/>
    <w:rsid w:val="002D428C"/>
    <w:rsid w:val="002D734D"/>
    <w:rsid w:val="002F5B73"/>
    <w:rsid w:val="002F675E"/>
    <w:rsid w:val="00303792"/>
    <w:rsid w:val="003100C0"/>
    <w:rsid w:val="0031309A"/>
    <w:rsid w:val="00313531"/>
    <w:rsid w:val="00332050"/>
    <w:rsid w:val="003444C3"/>
    <w:rsid w:val="00346AA1"/>
    <w:rsid w:val="00361770"/>
    <w:rsid w:val="00361E33"/>
    <w:rsid w:val="00364546"/>
    <w:rsid w:val="0036490D"/>
    <w:rsid w:val="00385604"/>
    <w:rsid w:val="00390C18"/>
    <w:rsid w:val="003931D1"/>
    <w:rsid w:val="003953A8"/>
    <w:rsid w:val="00396F0A"/>
    <w:rsid w:val="003973B8"/>
    <w:rsid w:val="003A236A"/>
    <w:rsid w:val="003B1173"/>
    <w:rsid w:val="003B6693"/>
    <w:rsid w:val="003D1C0C"/>
    <w:rsid w:val="003D3BC5"/>
    <w:rsid w:val="003D409A"/>
    <w:rsid w:val="003F3317"/>
    <w:rsid w:val="003F6C41"/>
    <w:rsid w:val="00400ADC"/>
    <w:rsid w:val="004048CF"/>
    <w:rsid w:val="004127CB"/>
    <w:rsid w:val="004143CB"/>
    <w:rsid w:val="0042392C"/>
    <w:rsid w:val="004245BC"/>
    <w:rsid w:val="00426B9B"/>
    <w:rsid w:val="00430266"/>
    <w:rsid w:val="00435128"/>
    <w:rsid w:val="00443C4D"/>
    <w:rsid w:val="00460C5E"/>
    <w:rsid w:val="0047055B"/>
    <w:rsid w:val="00475B8A"/>
    <w:rsid w:val="0047694A"/>
    <w:rsid w:val="004812F4"/>
    <w:rsid w:val="00490911"/>
    <w:rsid w:val="004B2571"/>
    <w:rsid w:val="004B540B"/>
    <w:rsid w:val="004C19CF"/>
    <w:rsid w:val="004C3756"/>
    <w:rsid w:val="004C4E7B"/>
    <w:rsid w:val="004C661E"/>
    <w:rsid w:val="004E1503"/>
    <w:rsid w:val="004E2404"/>
    <w:rsid w:val="004E28DB"/>
    <w:rsid w:val="004E4B7E"/>
    <w:rsid w:val="004E4E48"/>
    <w:rsid w:val="004E61FD"/>
    <w:rsid w:val="004E7089"/>
    <w:rsid w:val="004F79E8"/>
    <w:rsid w:val="004F7BB1"/>
    <w:rsid w:val="00500BE3"/>
    <w:rsid w:val="00501E93"/>
    <w:rsid w:val="0051182F"/>
    <w:rsid w:val="005159DA"/>
    <w:rsid w:val="005259B1"/>
    <w:rsid w:val="00527E11"/>
    <w:rsid w:val="00536C33"/>
    <w:rsid w:val="005546CC"/>
    <w:rsid w:val="00555F47"/>
    <w:rsid w:val="00561DE2"/>
    <w:rsid w:val="005748E7"/>
    <w:rsid w:val="00581C77"/>
    <w:rsid w:val="005826D3"/>
    <w:rsid w:val="00582856"/>
    <w:rsid w:val="00586B6A"/>
    <w:rsid w:val="00590E4E"/>
    <w:rsid w:val="005918C5"/>
    <w:rsid w:val="005930AA"/>
    <w:rsid w:val="005976ED"/>
    <w:rsid w:val="005A704D"/>
    <w:rsid w:val="005C29CC"/>
    <w:rsid w:val="005D4DFF"/>
    <w:rsid w:val="005D4E72"/>
    <w:rsid w:val="005F2ED3"/>
    <w:rsid w:val="00605A12"/>
    <w:rsid w:val="0061203F"/>
    <w:rsid w:val="00617172"/>
    <w:rsid w:val="00617235"/>
    <w:rsid w:val="006201CD"/>
    <w:rsid w:val="006211F1"/>
    <w:rsid w:val="006239E8"/>
    <w:rsid w:val="00627281"/>
    <w:rsid w:val="00630FC5"/>
    <w:rsid w:val="00634D6D"/>
    <w:rsid w:val="00640087"/>
    <w:rsid w:val="0064576B"/>
    <w:rsid w:val="00665DB6"/>
    <w:rsid w:val="00670206"/>
    <w:rsid w:val="0067067C"/>
    <w:rsid w:val="00680C2A"/>
    <w:rsid w:val="00681C29"/>
    <w:rsid w:val="00685278"/>
    <w:rsid w:val="0068679C"/>
    <w:rsid w:val="006A0E35"/>
    <w:rsid w:val="006B515C"/>
    <w:rsid w:val="006C36DF"/>
    <w:rsid w:val="006C4B9E"/>
    <w:rsid w:val="006C7D7A"/>
    <w:rsid w:val="006D533E"/>
    <w:rsid w:val="006D5AF6"/>
    <w:rsid w:val="006E084F"/>
    <w:rsid w:val="006E24DD"/>
    <w:rsid w:val="006F2389"/>
    <w:rsid w:val="006F273A"/>
    <w:rsid w:val="006F3E99"/>
    <w:rsid w:val="006F423A"/>
    <w:rsid w:val="006F50AF"/>
    <w:rsid w:val="006F7161"/>
    <w:rsid w:val="006F7346"/>
    <w:rsid w:val="0070712B"/>
    <w:rsid w:val="00752ECB"/>
    <w:rsid w:val="007530BF"/>
    <w:rsid w:val="007570EE"/>
    <w:rsid w:val="00757150"/>
    <w:rsid w:val="00760029"/>
    <w:rsid w:val="00760D6C"/>
    <w:rsid w:val="007645CE"/>
    <w:rsid w:val="0076664D"/>
    <w:rsid w:val="007862E4"/>
    <w:rsid w:val="00796701"/>
    <w:rsid w:val="007975BB"/>
    <w:rsid w:val="007A3F20"/>
    <w:rsid w:val="007B38A4"/>
    <w:rsid w:val="007D62F9"/>
    <w:rsid w:val="007E2500"/>
    <w:rsid w:val="007E5BCC"/>
    <w:rsid w:val="007F540B"/>
    <w:rsid w:val="0081430C"/>
    <w:rsid w:val="008229ED"/>
    <w:rsid w:val="00844B4E"/>
    <w:rsid w:val="00862FA4"/>
    <w:rsid w:val="00866149"/>
    <w:rsid w:val="00871CE2"/>
    <w:rsid w:val="00873FE5"/>
    <w:rsid w:val="00876E24"/>
    <w:rsid w:val="008853B3"/>
    <w:rsid w:val="0088681C"/>
    <w:rsid w:val="00891530"/>
    <w:rsid w:val="008924E0"/>
    <w:rsid w:val="008A1212"/>
    <w:rsid w:val="008C172C"/>
    <w:rsid w:val="008D4115"/>
    <w:rsid w:val="008E37FA"/>
    <w:rsid w:val="008E3860"/>
    <w:rsid w:val="008E4DE3"/>
    <w:rsid w:val="008F5457"/>
    <w:rsid w:val="00905F56"/>
    <w:rsid w:val="009076CB"/>
    <w:rsid w:val="00911D51"/>
    <w:rsid w:val="009122AF"/>
    <w:rsid w:val="00925827"/>
    <w:rsid w:val="009343F7"/>
    <w:rsid w:val="00937384"/>
    <w:rsid w:val="00942712"/>
    <w:rsid w:val="0095136F"/>
    <w:rsid w:val="00971841"/>
    <w:rsid w:val="009911CA"/>
    <w:rsid w:val="00996426"/>
    <w:rsid w:val="009A2FA4"/>
    <w:rsid w:val="009B380A"/>
    <w:rsid w:val="009B6D8E"/>
    <w:rsid w:val="009C3365"/>
    <w:rsid w:val="009C40A9"/>
    <w:rsid w:val="009C69CC"/>
    <w:rsid w:val="009C7177"/>
    <w:rsid w:val="009D0831"/>
    <w:rsid w:val="009D2781"/>
    <w:rsid w:val="009D5A63"/>
    <w:rsid w:val="00A1111F"/>
    <w:rsid w:val="00A13DBB"/>
    <w:rsid w:val="00A14152"/>
    <w:rsid w:val="00A23CA1"/>
    <w:rsid w:val="00A356DA"/>
    <w:rsid w:val="00A4788E"/>
    <w:rsid w:val="00A53E31"/>
    <w:rsid w:val="00A54ADE"/>
    <w:rsid w:val="00A642AA"/>
    <w:rsid w:val="00A77D4C"/>
    <w:rsid w:val="00A83A69"/>
    <w:rsid w:val="00A83E40"/>
    <w:rsid w:val="00A85BCA"/>
    <w:rsid w:val="00AA06DA"/>
    <w:rsid w:val="00AA7108"/>
    <w:rsid w:val="00AF0FCA"/>
    <w:rsid w:val="00AF18DC"/>
    <w:rsid w:val="00AF6ADB"/>
    <w:rsid w:val="00AF6D23"/>
    <w:rsid w:val="00B23F63"/>
    <w:rsid w:val="00B35743"/>
    <w:rsid w:val="00B367CE"/>
    <w:rsid w:val="00B37F5F"/>
    <w:rsid w:val="00B46437"/>
    <w:rsid w:val="00B64A2E"/>
    <w:rsid w:val="00B80DE4"/>
    <w:rsid w:val="00B82E9E"/>
    <w:rsid w:val="00B9513A"/>
    <w:rsid w:val="00BA2D31"/>
    <w:rsid w:val="00BA37AB"/>
    <w:rsid w:val="00BC198A"/>
    <w:rsid w:val="00BC380C"/>
    <w:rsid w:val="00BC64A2"/>
    <w:rsid w:val="00BC6DB7"/>
    <w:rsid w:val="00BC77E2"/>
    <w:rsid w:val="00BC7B78"/>
    <w:rsid w:val="00BD4648"/>
    <w:rsid w:val="00BD7310"/>
    <w:rsid w:val="00BE48A5"/>
    <w:rsid w:val="00BE7392"/>
    <w:rsid w:val="00BF5AF5"/>
    <w:rsid w:val="00BF79F0"/>
    <w:rsid w:val="00C03256"/>
    <w:rsid w:val="00C131BE"/>
    <w:rsid w:val="00C2050D"/>
    <w:rsid w:val="00C275BA"/>
    <w:rsid w:val="00C32DD2"/>
    <w:rsid w:val="00C4727D"/>
    <w:rsid w:val="00C47F91"/>
    <w:rsid w:val="00C73F14"/>
    <w:rsid w:val="00C8443D"/>
    <w:rsid w:val="00C9052F"/>
    <w:rsid w:val="00C96375"/>
    <w:rsid w:val="00CA1FBE"/>
    <w:rsid w:val="00CB2A9E"/>
    <w:rsid w:val="00CC2A18"/>
    <w:rsid w:val="00CD5744"/>
    <w:rsid w:val="00CE1130"/>
    <w:rsid w:val="00CE182E"/>
    <w:rsid w:val="00CE1F18"/>
    <w:rsid w:val="00CE4AAF"/>
    <w:rsid w:val="00CF38C7"/>
    <w:rsid w:val="00CF6AC6"/>
    <w:rsid w:val="00D02F86"/>
    <w:rsid w:val="00D03EE4"/>
    <w:rsid w:val="00D049AE"/>
    <w:rsid w:val="00D06DCA"/>
    <w:rsid w:val="00D14FC2"/>
    <w:rsid w:val="00D313B0"/>
    <w:rsid w:val="00D336A7"/>
    <w:rsid w:val="00D34615"/>
    <w:rsid w:val="00D35F72"/>
    <w:rsid w:val="00D36887"/>
    <w:rsid w:val="00D46131"/>
    <w:rsid w:val="00D60B22"/>
    <w:rsid w:val="00D7571B"/>
    <w:rsid w:val="00D75B58"/>
    <w:rsid w:val="00D77F37"/>
    <w:rsid w:val="00D82479"/>
    <w:rsid w:val="00D871F0"/>
    <w:rsid w:val="00D87D71"/>
    <w:rsid w:val="00D90F0A"/>
    <w:rsid w:val="00DB7818"/>
    <w:rsid w:val="00DB7C06"/>
    <w:rsid w:val="00DC3259"/>
    <w:rsid w:val="00DD0C5A"/>
    <w:rsid w:val="00DD1DD0"/>
    <w:rsid w:val="00DE189D"/>
    <w:rsid w:val="00DE7567"/>
    <w:rsid w:val="00DF2421"/>
    <w:rsid w:val="00DF370D"/>
    <w:rsid w:val="00DF6E37"/>
    <w:rsid w:val="00E00700"/>
    <w:rsid w:val="00E1229D"/>
    <w:rsid w:val="00E158E5"/>
    <w:rsid w:val="00E24E5E"/>
    <w:rsid w:val="00E259E9"/>
    <w:rsid w:val="00E32C4B"/>
    <w:rsid w:val="00E36ED0"/>
    <w:rsid w:val="00E37AD2"/>
    <w:rsid w:val="00E64A20"/>
    <w:rsid w:val="00E70C18"/>
    <w:rsid w:val="00E83655"/>
    <w:rsid w:val="00E908AD"/>
    <w:rsid w:val="00E92C8E"/>
    <w:rsid w:val="00E934BE"/>
    <w:rsid w:val="00E960B9"/>
    <w:rsid w:val="00EA2657"/>
    <w:rsid w:val="00EA753D"/>
    <w:rsid w:val="00EB4AE4"/>
    <w:rsid w:val="00ED4979"/>
    <w:rsid w:val="00EF3AC1"/>
    <w:rsid w:val="00F012C4"/>
    <w:rsid w:val="00F02DF1"/>
    <w:rsid w:val="00F154D1"/>
    <w:rsid w:val="00F16C8A"/>
    <w:rsid w:val="00F1713E"/>
    <w:rsid w:val="00F17F54"/>
    <w:rsid w:val="00F30CA1"/>
    <w:rsid w:val="00F36A8B"/>
    <w:rsid w:val="00F37EEB"/>
    <w:rsid w:val="00F50453"/>
    <w:rsid w:val="00F55802"/>
    <w:rsid w:val="00F650C8"/>
    <w:rsid w:val="00F67D44"/>
    <w:rsid w:val="00F71BD3"/>
    <w:rsid w:val="00F75A32"/>
    <w:rsid w:val="00F76BB7"/>
    <w:rsid w:val="00F80AFB"/>
    <w:rsid w:val="00F80B95"/>
    <w:rsid w:val="00F86F44"/>
    <w:rsid w:val="00F96C71"/>
    <w:rsid w:val="00F97E08"/>
    <w:rsid w:val="00FA2D1D"/>
    <w:rsid w:val="00FA4CA7"/>
    <w:rsid w:val="00FB0182"/>
    <w:rsid w:val="00FC7A01"/>
    <w:rsid w:val="00FD32E4"/>
    <w:rsid w:val="00FD35BD"/>
    <w:rsid w:val="00FD40A7"/>
    <w:rsid w:val="00FE4116"/>
    <w:rsid w:val="00FE7DD3"/>
    <w:rsid w:val="00FF7A9B"/>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151"/>
    <o:shapelayout v:ext="edit">
      <o:idmap v:ext="edit" data="1"/>
      <o:rules v:ext="edit">
        <o:r id="V:Rule30" type="connector" idref="#_x0000_s1145"/>
        <o:r id="V:Rule31" type="connector" idref="#_x0000_s1138"/>
        <o:r id="V:Rule32" type="connector" idref="#_x0000_m1149"/>
        <o:r id="V:Rule33" type="connector" idref="#_x0000_s1067"/>
        <o:r id="V:Rule34" type="connector" idref="#1052"/>
        <o:r id="V:Rule35" type="connector" idref="#_x0000_s1068"/>
        <o:r id="V:Rule36" type="connector" idref="#_x0000_s1148"/>
        <o:r id="V:Rule37" type="connector" idref="#_x0000_s1069"/>
        <o:r id="V:Rule38" type="connector" idref="#_x0000_s1135"/>
        <o:r id="V:Rule39" type="connector" idref="#_x0000_s1066"/>
        <o:r id="V:Rule40" type="connector" idref="#1050"/>
        <o:r id="V:Rule41" type="connector" idref="#_x0000_s1125"/>
        <o:r id="V:Rule42" type="connector" idref="#_x0000_s1134"/>
        <o:r id="V:Rule43" type="connector" idref="#_x0000_s1146"/>
        <o:r id="V:Rule44" type="connector" idref="#1064"/>
        <o:r id="V:Rule45" type="connector" idref="#_x0000_s1127"/>
        <o:r id="V:Rule46" type="connector" idref="#_x0000_s1132"/>
        <o:r id="V:Rule47" type="connector" idref="#_x0000_s1144"/>
        <o:r id="V:Rule48" type="connector" idref="#1045"/>
        <o:r id="V:Rule49" type="connector" idref="#1053"/>
        <o:r id="V:Rule50" type="connector" idref="#1069"/>
        <o:r id="V:Rule51" type="connector" idref="#1043"/>
        <o:r id="V:Rule52" type="connector" idref="#_x0000_s1129"/>
        <o:r id="V:Rule53" type="connector" idref="#_x0000_s1126"/>
        <o:r id="V:Rule54" type="connector" idref="#1049"/>
        <o:r id="V:Rule55" type="connector" idref="#1051"/>
        <o:r id="V:Rule56" type="connector" idref="#_x0000_s1124"/>
        <o:r id="V:Rule57" type="connector" idref="#_x0000_s1140"/>
        <o:r id="V:Rule58" type="connector" idref="#1068"/>
      </o:rules>
    </o:shapelayout>
  </w:shapeDefaults>
  <w:decimalSymbol w:val=","/>
  <w:listSeparator w:val=";"/>
  <w15:docId w15:val="{D05A4E53-9B3F-4414-B9B7-AD7A375B6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384"/>
  </w:style>
  <w:style w:type="paragraph" w:styleId="Heading2">
    <w:name w:val="heading 2"/>
    <w:basedOn w:val="Normal"/>
    <w:next w:val="Normal"/>
    <w:link w:val="Heading2Char"/>
    <w:uiPriority w:val="9"/>
    <w:unhideWhenUsed/>
    <w:qFormat/>
    <w:rsid w:val="00C4727D"/>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361E3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spasi 2 taiiii,gambar"/>
    <w:basedOn w:val="Normal"/>
    <w:link w:val="ListParagraphChar"/>
    <w:uiPriority w:val="34"/>
    <w:qFormat/>
    <w:rsid w:val="00937384"/>
    <w:pPr>
      <w:ind w:left="720"/>
      <w:contextualSpacing/>
    </w:pPr>
    <w:rPr>
      <w:rFonts w:ascii="Calibri" w:eastAsia="Calibri" w:hAnsi="Calibri" w:cs="Times New Roman"/>
    </w:rPr>
  </w:style>
  <w:style w:type="character" w:customStyle="1" w:styleId="ListParagraphChar">
    <w:name w:val="List Paragraph Char"/>
    <w:aliases w:val="skripsi Char,Body Text Char1 Char,Char Char2 Char,List Paragraph2 Char,List Paragraph1 Char,spasi 2 taiiii Char,gambar Char"/>
    <w:basedOn w:val="DefaultParagraphFont"/>
    <w:link w:val="ListParagraph"/>
    <w:uiPriority w:val="34"/>
    <w:locked/>
    <w:rsid w:val="00937384"/>
    <w:rPr>
      <w:rFonts w:ascii="Calibri" w:eastAsia="Calibri" w:hAnsi="Calibri" w:cs="Times New Roman"/>
    </w:rPr>
  </w:style>
  <w:style w:type="table" w:styleId="TableGrid">
    <w:name w:val="Table Grid"/>
    <w:basedOn w:val="TableNormal"/>
    <w:uiPriority w:val="59"/>
    <w:rsid w:val="00E158E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C4727D"/>
    <w:rPr>
      <w:rFonts w:ascii="Times New Roman" w:eastAsiaTheme="majorEastAsia" w:hAnsi="Times New Roman" w:cstheme="majorBidi"/>
      <w:b/>
      <w:bCs/>
      <w:color w:val="000000" w:themeColor="text1"/>
      <w:sz w:val="24"/>
      <w:szCs w:val="26"/>
    </w:rPr>
  </w:style>
  <w:style w:type="character" w:styleId="Hyperlink">
    <w:name w:val="Hyperlink"/>
    <w:basedOn w:val="DefaultParagraphFont"/>
    <w:uiPriority w:val="99"/>
    <w:unhideWhenUsed/>
    <w:rsid w:val="00C4727D"/>
    <w:rPr>
      <w:color w:val="0000FF" w:themeColor="hyperlink"/>
      <w:u w:val="single"/>
    </w:rPr>
  </w:style>
  <w:style w:type="paragraph" w:styleId="Header">
    <w:name w:val="header"/>
    <w:basedOn w:val="Normal"/>
    <w:link w:val="HeaderChar"/>
    <w:uiPriority w:val="99"/>
    <w:semiHidden/>
    <w:unhideWhenUsed/>
    <w:rsid w:val="0076002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60029"/>
  </w:style>
  <w:style w:type="paragraph" w:styleId="Footer">
    <w:name w:val="footer"/>
    <w:basedOn w:val="Normal"/>
    <w:link w:val="FooterChar"/>
    <w:uiPriority w:val="99"/>
    <w:unhideWhenUsed/>
    <w:rsid w:val="007600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0029"/>
  </w:style>
  <w:style w:type="paragraph" w:styleId="BalloonText">
    <w:name w:val="Balloon Text"/>
    <w:basedOn w:val="Normal"/>
    <w:link w:val="BalloonTextChar"/>
    <w:uiPriority w:val="99"/>
    <w:semiHidden/>
    <w:unhideWhenUsed/>
    <w:rsid w:val="004F7B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7BB1"/>
    <w:rPr>
      <w:rFonts w:ascii="Tahoma" w:hAnsi="Tahoma" w:cs="Tahoma"/>
      <w:sz w:val="16"/>
      <w:szCs w:val="16"/>
    </w:rPr>
  </w:style>
  <w:style w:type="paragraph" w:customStyle="1" w:styleId="Pa0">
    <w:name w:val="Pa0"/>
    <w:basedOn w:val="Normal"/>
    <w:next w:val="Normal"/>
    <w:uiPriority w:val="99"/>
    <w:rsid w:val="005D4DFF"/>
    <w:pPr>
      <w:autoSpaceDE w:val="0"/>
      <w:autoSpaceDN w:val="0"/>
      <w:adjustRightInd w:val="0"/>
      <w:spacing w:after="0" w:line="201" w:lineRule="atLeast"/>
    </w:pPr>
    <w:rPr>
      <w:rFonts w:ascii="Myriad Pro" w:hAnsi="Myriad Pro"/>
      <w:sz w:val="24"/>
      <w:szCs w:val="24"/>
    </w:rPr>
  </w:style>
  <w:style w:type="paragraph" w:customStyle="1" w:styleId="Pa28">
    <w:name w:val="Pa28"/>
    <w:basedOn w:val="Normal"/>
    <w:next w:val="Normal"/>
    <w:uiPriority w:val="99"/>
    <w:rsid w:val="005D4DFF"/>
    <w:pPr>
      <w:autoSpaceDE w:val="0"/>
      <w:autoSpaceDN w:val="0"/>
      <w:adjustRightInd w:val="0"/>
      <w:spacing w:after="0" w:line="221" w:lineRule="atLeast"/>
    </w:pPr>
    <w:rPr>
      <w:rFonts w:ascii="Myriad Pro" w:hAnsi="Myriad Pro"/>
      <w:sz w:val="24"/>
      <w:szCs w:val="24"/>
    </w:rPr>
  </w:style>
  <w:style w:type="paragraph" w:customStyle="1" w:styleId="Default">
    <w:name w:val="Default"/>
    <w:rsid w:val="005D4DFF"/>
    <w:pPr>
      <w:autoSpaceDE w:val="0"/>
      <w:autoSpaceDN w:val="0"/>
      <w:adjustRightInd w:val="0"/>
      <w:spacing w:after="0" w:line="240" w:lineRule="auto"/>
    </w:pPr>
    <w:rPr>
      <w:rFonts w:ascii="Times New Roman" w:eastAsia="SimSun" w:hAnsi="Times New Roman" w:cs="Times New Roman"/>
      <w:color w:val="000000"/>
      <w:sz w:val="24"/>
      <w:szCs w:val="24"/>
      <w:lang w:val="en-US" w:eastAsia="zh-CN"/>
    </w:rPr>
  </w:style>
  <w:style w:type="character" w:customStyle="1" w:styleId="Heading3Char">
    <w:name w:val="Heading 3 Char"/>
    <w:basedOn w:val="DefaultParagraphFont"/>
    <w:link w:val="Heading3"/>
    <w:uiPriority w:val="9"/>
    <w:rsid w:val="00361E33"/>
    <w:rPr>
      <w:rFonts w:asciiTheme="majorHAnsi" w:eastAsiaTheme="majorEastAsia" w:hAnsiTheme="majorHAnsi" w:cstheme="majorBidi"/>
      <w:b/>
      <w:bCs/>
      <w:color w:val="4F81BD" w:themeColor="accent1"/>
    </w:rPr>
  </w:style>
  <w:style w:type="character" w:styleId="PlaceholderText">
    <w:name w:val="Placeholder Text"/>
    <w:basedOn w:val="DefaultParagraphFont"/>
    <w:uiPriority w:val="99"/>
    <w:semiHidden/>
    <w:rsid w:val="00D90F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928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jk.co.id" TargetMode="External"/><Relationship Id="rId13" Type="http://schemas.openxmlformats.org/officeDocument/2006/relationships/image" Target="media/image2.png"/><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bankmandirisyariah.co.id" TargetMode="External"/><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http://www.mandirisyariah.co.id" TargetMode="External"/><Relationship Id="rId23" Type="http://schemas.openxmlformats.org/officeDocument/2006/relationships/theme" Target="theme/theme1.xml"/><Relationship Id="rId10" Type="http://schemas.openxmlformats.org/officeDocument/2006/relationships/hyperlink" Target="http://www.ojk.co.id"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banksyariahmandiri.co.id" TargetMode="External"/><Relationship Id="rId14" Type="http://schemas.openxmlformats.org/officeDocument/2006/relationships/image" Target="media/image3.pn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BOPO</c:v>
                </c:pt>
              </c:strCache>
            </c:strRef>
          </c:tx>
          <c:cat>
            <c:numRef>
              <c:f>Sheet1!$A$2:$A$21</c:f>
              <c:numCache>
                <c:formatCode>General</c:formatCode>
                <c:ptCount val="20"/>
                <c:pt idx="0">
                  <c:v>2012</c:v>
                </c:pt>
                <c:pt idx="4">
                  <c:v>2013</c:v>
                </c:pt>
                <c:pt idx="8">
                  <c:v>2014</c:v>
                </c:pt>
                <c:pt idx="12">
                  <c:v>2015</c:v>
                </c:pt>
                <c:pt idx="16">
                  <c:v>2016</c:v>
                </c:pt>
              </c:numCache>
            </c:numRef>
          </c:cat>
          <c:val>
            <c:numRef>
              <c:f>Sheet1!$B$2:$B$21</c:f>
              <c:numCache>
                <c:formatCode>General</c:formatCode>
                <c:ptCount val="20"/>
                <c:pt idx="0">
                  <c:v>70.47</c:v>
                </c:pt>
                <c:pt idx="1">
                  <c:v>70.11</c:v>
                </c:pt>
                <c:pt idx="2">
                  <c:v>71.14</c:v>
                </c:pt>
                <c:pt idx="3">
                  <c:v>73</c:v>
                </c:pt>
                <c:pt idx="4">
                  <c:v>69.239999999999995</c:v>
                </c:pt>
                <c:pt idx="5">
                  <c:v>81.63</c:v>
                </c:pt>
                <c:pt idx="6">
                  <c:v>87.53</c:v>
                </c:pt>
                <c:pt idx="7">
                  <c:v>84.03</c:v>
                </c:pt>
                <c:pt idx="8">
                  <c:v>81.990000000000023</c:v>
                </c:pt>
                <c:pt idx="9">
                  <c:v>93.03</c:v>
                </c:pt>
                <c:pt idx="10">
                  <c:v>93.02</c:v>
                </c:pt>
                <c:pt idx="11">
                  <c:v>100.6</c:v>
                </c:pt>
                <c:pt idx="12">
                  <c:v>91.57</c:v>
                </c:pt>
                <c:pt idx="13">
                  <c:v>96.16</c:v>
                </c:pt>
                <c:pt idx="14">
                  <c:v>97.410000000000025</c:v>
                </c:pt>
                <c:pt idx="15">
                  <c:v>94.78</c:v>
                </c:pt>
                <c:pt idx="16">
                  <c:v>94.440000000000026</c:v>
                </c:pt>
                <c:pt idx="17">
                  <c:v>93.76</c:v>
                </c:pt>
                <c:pt idx="18">
                  <c:v>93.93</c:v>
                </c:pt>
                <c:pt idx="19">
                  <c:v>94.11999999999999</c:v>
                </c:pt>
              </c:numCache>
            </c:numRef>
          </c:val>
          <c:smooth val="0"/>
          <c:extLst xmlns:c16r2="http://schemas.microsoft.com/office/drawing/2015/06/chart">
            <c:ext xmlns:c16="http://schemas.microsoft.com/office/drawing/2014/chart" uri="{C3380CC4-5D6E-409C-BE32-E72D297353CC}">
              <c16:uniqueId val="{00000000-6FF3-4F7A-A1C5-29784096F213}"/>
            </c:ext>
          </c:extLst>
        </c:ser>
        <c:ser>
          <c:idx val="1"/>
          <c:order val="1"/>
          <c:tx>
            <c:strRef>
              <c:f>Sheet1!$C$1</c:f>
              <c:strCache>
                <c:ptCount val="1"/>
                <c:pt idx="0">
                  <c:v>Column1</c:v>
                </c:pt>
              </c:strCache>
            </c:strRef>
          </c:tx>
          <c:cat>
            <c:numRef>
              <c:f>Sheet1!$A$2:$A$21</c:f>
              <c:numCache>
                <c:formatCode>General</c:formatCode>
                <c:ptCount val="20"/>
                <c:pt idx="0">
                  <c:v>2012</c:v>
                </c:pt>
                <c:pt idx="4">
                  <c:v>2013</c:v>
                </c:pt>
                <c:pt idx="8">
                  <c:v>2014</c:v>
                </c:pt>
                <c:pt idx="12">
                  <c:v>2015</c:v>
                </c:pt>
                <c:pt idx="16">
                  <c:v>2016</c:v>
                </c:pt>
              </c:numCache>
            </c:numRef>
          </c:cat>
          <c:val>
            <c:numRef>
              <c:f>Sheet1!$C$2:$C$21</c:f>
              <c:numCache>
                <c:formatCode>General</c:formatCode>
                <c:ptCount val="20"/>
              </c:numCache>
            </c:numRef>
          </c:val>
          <c:smooth val="0"/>
          <c:extLst xmlns:c16r2="http://schemas.microsoft.com/office/drawing/2015/06/chart">
            <c:ext xmlns:c16="http://schemas.microsoft.com/office/drawing/2014/chart" uri="{C3380CC4-5D6E-409C-BE32-E72D297353CC}">
              <c16:uniqueId val="{00000001-6FF3-4F7A-A1C5-29784096F213}"/>
            </c:ext>
          </c:extLst>
        </c:ser>
        <c:ser>
          <c:idx val="2"/>
          <c:order val="2"/>
          <c:tx>
            <c:strRef>
              <c:f>Sheet1!$D$1</c:f>
              <c:strCache>
                <c:ptCount val="1"/>
                <c:pt idx="0">
                  <c:v>Series 3</c:v>
                </c:pt>
              </c:strCache>
            </c:strRef>
          </c:tx>
          <c:cat>
            <c:numRef>
              <c:f>Sheet1!$A$2:$A$21</c:f>
              <c:numCache>
                <c:formatCode>General</c:formatCode>
                <c:ptCount val="20"/>
                <c:pt idx="0">
                  <c:v>2012</c:v>
                </c:pt>
                <c:pt idx="4">
                  <c:v>2013</c:v>
                </c:pt>
                <c:pt idx="8">
                  <c:v>2014</c:v>
                </c:pt>
                <c:pt idx="12">
                  <c:v>2015</c:v>
                </c:pt>
                <c:pt idx="16">
                  <c:v>2016</c:v>
                </c:pt>
              </c:numCache>
            </c:numRef>
          </c:cat>
          <c:val>
            <c:numRef>
              <c:f>Sheet1!$D$2:$D$21</c:f>
              <c:numCache>
                <c:formatCode>General</c:formatCode>
                <c:ptCount val="20"/>
              </c:numCache>
            </c:numRef>
          </c:val>
          <c:smooth val="0"/>
          <c:extLst xmlns:c16r2="http://schemas.microsoft.com/office/drawing/2015/06/chart">
            <c:ext xmlns:c16="http://schemas.microsoft.com/office/drawing/2014/chart" uri="{C3380CC4-5D6E-409C-BE32-E72D297353CC}">
              <c16:uniqueId val="{00000002-6FF3-4F7A-A1C5-29784096F213}"/>
            </c:ext>
          </c:extLst>
        </c:ser>
        <c:dLbls>
          <c:showLegendKey val="0"/>
          <c:showVal val="0"/>
          <c:showCatName val="0"/>
          <c:showSerName val="0"/>
          <c:showPercent val="0"/>
          <c:showBubbleSize val="0"/>
        </c:dLbls>
        <c:marker val="1"/>
        <c:smooth val="0"/>
        <c:axId val="125787400"/>
        <c:axId val="125787784"/>
      </c:lineChart>
      <c:catAx>
        <c:axId val="125787400"/>
        <c:scaling>
          <c:orientation val="minMax"/>
        </c:scaling>
        <c:delete val="0"/>
        <c:axPos val="b"/>
        <c:numFmt formatCode="General" sourceLinked="1"/>
        <c:majorTickMark val="out"/>
        <c:minorTickMark val="none"/>
        <c:tickLblPos val="nextTo"/>
        <c:txPr>
          <a:bodyPr/>
          <a:lstStyle/>
          <a:p>
            <a:pPr>
              <a:defRPr lang="en-US"/>
            </a:pPr>
            <a:endParaRPr lang="id-ID"/>
          </a:p>
        </c:txPr>
        <c:crossAx val="125787784"/>
        <c:crosses val="autoZero"/>
        <c:auto val="1"/>
        <c:lblAlgn val="ctr"/>
        <c:lblOffset val="100"/>
        <c:noMultiLvlLbl val="0"/>
      </c:catAx>
      <c:valAx>
        <c:axId val="125787784"/>
        <c:scaling>
          <c:orientation val="minMax"/>
        </c:scaling>
        <c:delete val="0"/>
        <c:axPos val="l"/>
        <c:majorGridlines/>
        <c:numFmt formatCode="General" sourceLinked="1"/>
        <c:majorTickMark val="out"/>
        <c:minorTickMark val="none"/>
        <c:tickLblPos val="nextTo"/>
        <c:txPr>
          <a:bodyPr/>
          <a:lstStyle/>
          <a:p>
            <a:pPr>
              <a:defRPr lang="en-US"/>
            </a:pPr>
            <a:endParaRPr lang="id-ID"/>
          </a:p>
        </c:txPr>
        <c:crossAx val="125787400"/>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CAR</c:v>
                </c:pt>
              </c:strCache>
            </c:strRef>
          </c:tx>
          <c:cat>
            <c:numRef>
              <c:f>Sheet1!$A$2:$A$21</c:f>
              <c:numCache>
                <c:formatCode>General</c:formatCode>
                <c:ptCount val="20"/>
                <c:pt idx="0">
                  <c:v>2012</c:v>
                </c:pt>
                <c:pt idx="4">
                  <c:v>2013</c:v>
                </c:pt>
                <c:pt idx="8">
                  <c:v>2014</c:v>
                </c:pt>
                <c:pt idx="12">
                  <c:v>2015</c:v>
                </c:pt>
                <c:pt idx="16">
                  <c:v>2016</c:v>
                </c:pt>
              </c:numCache>
            </c:numRef>
          </c:cat>
          <c:val>
            <c:numRef>
              <c:f>Sheet1!$B$2:$B$21</c:f>
              <c:numCache>
                <c:formatCode>General</c:formatCode>
                <c:ptCount val="20"/>
                <c:pt idx="0">
                  <c:v>13.97</c:v>
                </c:pt>
                <c:pt idx="1">
                  <c:v>13.7</c:v>
                </c:pt>
                <c:pt idx="2">
                  <c:v>13.2</c:v>
                </c:pt>
                <c:pt idx="3">
                  <c:v>13.88</c:v>
                </c:pt>
                <c:pt idx="4">
                  <c:v>15.29</c:v>
                </c:pt>
                <c:pt idx="5">
                  <c:v>14.24</c:v>
                </c:pt>
                <c:pt idx="6">
                  <c:v>14.42</c:v>
                </c:pt>
                <c:pt idx="7">
                  <c:v>14.12</c:v>
                </c:pt>
                <c:pt idx="8">
                  <c:v>14.9</c:v>
                </c:pt>
                <c:pt idx="9">
                  <c:v>14.860000000000024</c:v>
                </c:pt>
                <c:pt idx="10">
                  <c:v>15.53</c:v>
                </c:pt>
                <c:pt idx="11">
                  <c:v>14.12</c:v>
                </c:pt>
                <c:pt idx="12">
                  <c:v>15.12</c:v>
                </c:pt>
                <c:pt idx="13">
                  <c:v>11.97</c:v>
                </c:pt>
                <c:pt idx="14">
                  <c:v>11.84</c:v>
                </c:pt>
                <c:pt idx="15">
                  <c:v>12.850000000000026</c:v>
                </c:pt>
                <c:pt idx="16">
                  <c:v>13.39</c:v>
                </c:pt>
                <c:pt idx="17">
                  <c:v>13.69</c:v>
                </c:pt>
                <c:pt idx="18">
                  <c:v>13.5</c:v>
                </c:pt>
                <c:pt idx="19">
                  <c:v>14.01</c:v>
                </c:pt>
              </c:numCache>
            </c:numRef>
          </c:val>
          <c:smooth val="0"/>
          <c:extLst xmlns:c16r2="http://schemas.microsoft.com/office/drawing/2015/06/chart">
            <c:ext xmlns:c16="http://schemas.microsoft.com/office/drawing/2014/chart" uri="{C3380CC4-5D6E-409C-BE32-E72D297353CC}">
              <c16:uniqueId val="{00000000-C438-460F-BC82-445E094EB4F0}"/>
            </c:ext>
          </c:extLst>
        </c:ser>
        <c:ser>
          <c:idx val="1"/>
          <c:order val="1"/>
          <c:tx>
            <c:strRef>
              <c:f>Sheet1!$C$1</c:f>
              <c:strCache>
                <c:ptCount val="1"/>
                <c:pt idx="0">
                  <c:v>Column1</c:v>
                </c:pt>
              </c:strCache>
            </c:strRef>
          </c:tx>
          <c:cat>
            <c:numRef>
              <c:f>Sheet1!$A$2:$A$21</c:f>
              <c:numCache>
                <c:formatCode>General</c:formatCode>
                <c:ptCount val="20"/>
                <c:pt idx="0">
                  <c:v>2012</c:v>
                </c:pt>
                <c:pt idx="4">
                  <c:v>2013</c:v>
                </c:pt>
                <c:pt idx="8">
                  <c:v>2014</c:v>
                </c:pt>
                <c:pt idx="12">
                  <c:v>2015</c:v>
                </c:pt>
                <c:pt idx="16">
                  <c:v>2016</c:v>
                </c:pt>
              </c:numCache>
            </c:numRef>
          </c:cat>
          <c:val>
            <c:numRef>
              <c:f>Sheet1!$C$2:$C$21</c:f>
              <c:numCache>
                <c:formatCode>General</c:formatCode>
                <c:ptCount val="20"/>
              </c:numCache>
            </c:numRef>
          </c:val>
          <c:smooth val="0"/>
          <c:extLst xmlns:c16r2="http://schemas.microsoft.com/office/drawing/2015/06/chart">
            <c:ext xmlns:c16="http://schemas.microsoft.com/office/drawing/2014/chart" uri="{C3380CC4-5D6E-409C-BE32-E72D297353CC}">
              <c16:uniqueId val="{00000001-C438-460F-BC82-445E094EB4F0}"/>
            </c:ext>
          </c:extLst>
        </c:ser>
        <c:ser>
          <c:idx val="2"/>
          <c:order val="2"/>
          <c:tx>
            <c:strRef>
              <c:f>Sheet1!$D$1</c:f>
              <c:strCache>
                <c:ptCount val="1"/>
                <c:pt idx="0">
                  <c:v>Column2</c:v>
                </c:pt>
              </c:strCache>
            </c:strRef>
          </c:tx>
          <c:cat>
            <c:numRef>
              <c:f>Sheet1!$A$2:$A$21</c:f>
              <c:numCache>
                <c:formatCode>General</c:formatCode>
                <c:ptCount val="20"/>
                <c:pt idx="0">
                  <c:v>2012</c:v>
                </c:pt>
                <c:pt idx="4">
                  <c:v>2013</c:v>
                </c:pt>
                <c:pt idx="8">
                  <c:v>2014</c:v>
                </c:pt>
                <c:pt idx="12">
                  <c:v>2015</c:v>
                </c:pt>
                <c:pt idx="16">
                  <c:v>2016</c:v>
                </c:pt>
              </c:numCache>
            </c:numRef>
          </c:cat>
          <c:val>
            <c:numRef>
              <c:f>Sheet1!$D$2:$D$21</c:f>
              <c:numCache>
                <c:formatCode>General</c:formatCode>
                <c:ptCount val="20"/>
              </c:numCache>
            </c:numRef>
          </c:val>
          <c:smooth val="0"/>
          <c:extLst xmlns:c16r2="http://schemas.microsoft.com/office/drawing/2015/06/chart">
            <c:ext xmlns:c16="http://schemas.microsoft.com/office/drawing/2014/chart" uri="{C3380CC4-5D6E-409C-BE32-E72D297353CC}">
              <c16:uniqueId val="{00000002-C438-460F-BC82-445E094EB4F0}"/>
            </c:ext>
          </c:extLst>
        </c:ser>
        <c:dLbls>
          <c:showLegendKey val="0"/>
          <c:showVal val="0"/>
          <c:showCatName val="0"/>
          <c:showSerName val="0"/>
          <c:showPercent val="0"/>
          <c:showBubbleSize val="0"/>
        </c:dLbls>
        <c:marker val="1"/>
        <c:smooth val="0"/>
        <c:axId val="99488752"/>
        <c:axId val="125738032"/>
      </c:lineChart>
      <c:catAx>
        <c:axId val="99488752"/>
        <c:scaling>
          <c:orientation val="minMax"/>
        </c:scaling>
        <c:delete val="0"/>
        <c:axPos val="b"/>
        <c:numFmt formatCode="General" sourceLinked="1"/>
        <c:majorTickMark val="out"/>
        <c:minorTickMark val="none"/>
        <c:tickLblPos val="nextTo"/>
        <c:txPr>
          <a:bodyPr/>
          <a:lstStyle/>
          <a:p>
            <a:pPr>
              <a:defRPr lang="en-US"/>
            </a:pPr>
            <a:endParaRPr lang="id-ID"/>
          </a:p>
        </c:txPr>
        <c:crossAx val="125738032"/>
        <c:crosses val="autoZero"/>
        <c:auto val="1"/>
        <c:lblAlgn val="ctr"/>
        <c:lblOffset val="100"/>
        <c:noMultiLvlLbl val="0"/>
      </c:catAx>
      <c:valAx>
        <c:axId val="125738032"/>
        <c:scaling>
          <c:orientation val="minMax"/>
        </c:scaling>
        <c:delete val="0"/>
        <c:axPos val="l"/>
        <c:majorGridlines/>
        <c:numFmt formatCode="General" sourceLinked="1"/>
        <c:majorTickMark val="out"/>
        <c:minorTickMark val="none"/>
        <c:tickLblPos val="nextTo"/>
        <c:txPr>
          <a:bodyPr/>
          <a:lstStyle/>
          <a:p>
            <a:pPr>
              <a:defRPr lang="en-US"/>
            </a:pPr>
            <a:endParaRPr lang="id-ID"/>
          </a:p>
        </c:txPr>
        <c:crossAx val="99488752"/>
        <c:crosses val="autoZero"/>
        <c:crossBetween val="between"/>
      </c:valAx>
    </c:plotArea>
    <c:legend>
      <c:legendPos val="r"/>
      <c:legendEntry>
        <c:idx val="1"/>
        <c:delete val="1"/>
      </c:legendEntry>
      <c:legendEntry>
        <c:idx val="2"/>
        <c:delete val="1"/>
      </c:legendEntry>
      <c:layout/>
      <c:overlay val="0"/>
      <c:txPr>
        <a:bodyPr/>
        <a:lstStyle/>
        <a:p>
          <a:pPr>
            <a:defRPr lang="en-US"/>
          </a:pPr>
          <a:endParaRPr lang="id-ID"/>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FF929-90D9-4777-8EF5-5C33E4E1D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5014</TotalTime>
  <Pages>98</Pages>
  <Words>16101</Words>
  <Characters>91776</Characters>
  <Application>Microsoft Office Word</Application>
  <DocSecurity>0</DocSecurity>
  <Lines>764</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dc:creator>
  <cp:lastModifiedBy>USER</cp:lastModifiedBy>
  <cp:revision>10</cp:revision>
  <cp:lastPrinted>2018-07-31T08:49:00Z</cp:lastPrinted>
  <dcterms:created xsi:type="dcterms:W3CDTF">2018-07-25T10:41:00Z</dcterms:created>
  <dcterms:modified xsi:type="dcterms:W3CDTF">2018-07-31T08:52:00Z</dcterms:modified>
</cp:coreProperties>
</file>